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shwz-20231231x10k.htm"/>
        <w:bookmarkStart w:id="1" w:name="ksshwz2023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7c99d565_4f47_41f8_ab6e_fefb1a2f9517"/>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FORM 10-K</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(Mark one)</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ANNUAL REPORT PURSUANT TO SECTION 13 OR 15(d) OF THE SECURITIES EXCHANGE ACT OF 1934</w:t>
      </w:r>
    </w:p>
    <w:p>
      <w:pPr>
        <w:pStyle w:val="TextBody"/>
        <w:bidi w:val="0"/>
        <w:spacing w:before="0" w:after="60"/>
        <w:ind w:left="360" w:right="0" w:hanging="0"/>
        <w:jc w:val="left"/>
        <w:rPr>
          <w:rFonts w:ascii="Times New Roman;Times;serif" w:hAnsi="Times New Roman;Times;serif"/>
          <w:sz w:val="18"/>
        </w:rPr>
      </w:pPr>
      <w:r>
        <w:rPr>
          <w:rFonts w:ascii="Times New Roman;Times;serif" w:hAnsi="Times New Roman;Times;serif"/>
          <w:sz w:val="18"/>
        </w:rPr>
        <w:t>for the fiscal year ended December 31, 2023</w:t>
      </w:r>
    </w:p>
    <w:p>
      <w:pPr>
        <w:pStyle w:val="TextBody"/>
        <w:bidi w:val="0"/>
        <w:spacing w:before="0" w:after="0"/>
        <w:ind w:left="0" w:right="0" w:hanging="0"/>
        <w:jc w:val="left"/>
        <w:rPr/>
      </w:pPr>
      <w:r>
        <w:rPr>
          <w:caps w:val="false"/>
          <w:smallCaps w:val="false"/>
        </w:rPr>
        <w:t>☐</w:t>
      </w:r>
      <w:r>
        <w:rPr>
          <w:rFonts w:ascii="Times New Roman;Times;serif" w:hAnsi="Times New Roman;Times;serif"/>
          <w:sz w:val="18"/>
        </w:rPr>
        <w:t>TRANSITION REPORT PURSUANT TO SECTION 13 OR 15(d) OF THE SECURITIES EXCHANGE ACT OF 1934</w:t>
      </w:r>
    </w:p>
    <w:p>
      <w:pPr>
        <w:pStyle w:val="TextBody"/>
        <w:bidi w:val="0"/>
        <w:spacing w:before="0" w:after="60"/>
        <w:ind w:left="360" w:right="0" w:hanging="0"/>
        <w:jc w:val="left"/>
        <w:rPr>
          <w:rFonts w:ascii="Times New Roman;Times;serif" w:hAnsi="Times New Roman;Times;serif"/>
          <w:sz w:val="18"/>
        </w:rPr>
      </w:pPr>
      <w:r>
        <w:rPr>
          <w:rFonts w:ascii="Times New Roman;Times;serif" w:hAnsi="Times New Roman;Times;serif"/>
          <w:sz w:val="18"/>
        </w:rPr>
        <w:t>for the transition period from ________________ to________________________.</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sz w:val="18"/>
        </w:rPr>
        <w:t xml:space="preserve">Commission File Number </w:t>
      </w:r>
      <w:r>
        <w:rPr>
          <w:rFonts w:ascii="Times New Roman;Times;serif" w:hAnsi="Times New Roman;Times;serif"/>
          <w:b/>
          <w:sz w:val="18"/>
        </w:rPr>
        <w:t>000-55450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MEDICINE MAN TECHNOLOGIES,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TvbPE0QUgEut6HKfvywyBQ_2_2"/>
      <w:bookmarkStart w:id="4" w:name="Tc_NwL6KqaTn0yCQz99SRYKbw_2_0"/>
      <w:bookmarkStart w:id="5" w:name="_ced3f153_c7b9_4588_933a_bd43e7d653ce"/>
      <w:bookmarkStart w:id="6" w:name="Tc_TvbPE0QUgEut6HKfvywyBQ_2_2"/>
      <w:bookmarkStart w:id="7" w:name="Tc_NwL6KqaTn0yCQz99SRYKbw_2_0"/>
      <w:bookmarkStart w:id="8" w:name="_ced3f153_c7b9_4588_933a_bd43e7d653ce"/>
      <w:bookmarkEnd w:id="6"/>
      <w:bookmarkEnd w:id="7"/>
      <w:bookmarkEnd w:id="8"/>
    </w:p>
    <w:tbl>
      <w:tblPr>
        <w:tblW w:w="4033" w:type="dxa"/>
        <w:jc w:val="left"/>
        <w:tblInd w:w="0" w:type="dxa"/>
        <w:tblLayout w:type="fixed"/>
        <w:tblCellMar>
          <w:top w:w="0" w:type="dxa"/>
          <w:left w:w="0" w:type="dxa"/>
          <w:bottom w:w="0" w:type="dxa"/>
          <w:right w:w="0" w:type="dxa"/>
        </w:tblCellMar>
      </w:tblPr>
      <w:tblGrid>
        <w:gridCol w:w="2251"/>
        <w:gridCol w:w="326"/>
        <w:gridCol w:w="1456"/>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26" w:type="dxa"/>
            <w:tcBorders/>
            <w:vAlign w:val="center"/>
          </w:tcPr>
          <w:p>
            <w:pPr>
              <w:pStyle w:val="TableContents"/>
              <w:bidi w:val="0"/>
              <w:spacing w:before="0" w:after="0"/>
              <w:ind w:left="0" w:right="0" w:hanging="0"/>
              <w:jc w:val="center"/>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46-5289499</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br/>
              <w:t>Incorporation or organization)</w:t>
            </w:r>
          </w:p>
        </w:tc>
        <w:tc>
          <w:tcPr>
            <w:tcW w:w="326" w:type="dxa"/>
            <w:tcBorders/>
            <w:vAlign w:val="center"/>
          </w:tcPr>
          <w:p>
            <w:pPr>
              <w:pStyle w:val="TableContents"/>
              <w:bidi w:val="0"/>
              <w:spacing w:before="0" w:after="0"/>
              <w:ind w:left="0" w:right="0" w:hanging="0"/>
              <w:jc w:val="center"/>
              <w:rPr/>
            </w:pPr>
            <w:r>
              <w:rPr/>
              <w:t> </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865 N. Albion Street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Suite 300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Denver, Colorado</w:t>
      </w:r>
      <w:r>
        <w:rPr>
          <w:rFonts w:ascii="Times New Roman;Times;serif" w:hAnsi="Times New Roman;Times;serif"/>
          <w:sz w:val="20"/>
        </w:rPr>
        <w:t xml:space="preserve"> </w:t>
      </w:r>
      <w:r>
        <w:rPr>
          <w:rFonts w:ascii="Times New Roman;Times;serif" w:hAnsi="Times New Roman;Times;serif"/>
          <w:b/>
          <w:sz w:val="18"/>
        </w:rPr>
        <w:t>80220</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(303)</w:t>
      </w:r>
      <w:r>
        <w:rPr>
          <w:rFonts w:ascii="Times New Roman;Times;serif" w:hAnsi="Times New Roman;Times;serif"/>
          <w:sz w:val="20"/>
        </w:rPr>
        <w:t xml:space="preserve"> </w:t>
      </w:r>
      <w:r>
        <w:rPr>
          <w:rFonts w:ascii="Times New Roman;Times;serif" w:hAnsi="Times New Roman;Times;serif"/>
          <w:b/>
          <w:sz w:val="18"/>
        </w:rPr>
        <w:t>371-0387</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rAw9EG-mz0S5eA3MZvvwyw_1_2"/>
      <w:bookmarkStart w:id="10" w:name="Tc_qi3qc9yHqEmDa40v0WEocA_1_0"/>
      <w:bookmarkStart w:id="11" w:name="Tc_xEXk5W3NIkG2gUPMlfkc4A_0_2"/>
      <w:bookmarkStart w:id="12" w:name="Tc_DhFpsw-Gsk6WKHZ9ZR5ymA_0_1"/>
      <w:bookmarkStart w:id="13" w:name="Tc_cs3c7vhwb0aDYlyz-57udA_0_0"/>
      <w:bookmarkStart w:id="14" w:name="_d6021391_c7f2_4e6b_b471_443e42bd0954"/>
      <w:bookmarkStart w:id="15" w:name="Tc_rAw9EG-mz0S5eA3MZvvwyw_1_2"/>
      <w:bookmarkStart w:id="16" w:name="Tc_qi3qc9yHqEmDa40v0WEocA_1_0"/>
      <w:bookmarkStart w:id="17" w:name="Tc_xEXk5W3NIkG2gUPMlfkc4A_0_2"/>
      <w:bookmarkStart w:id="18" w:name="Tc_DhFpsw-Gsk6WKHZ9ZR5ymA_0_1"/>
      <w:bookmarkStart w:id="19" w:name="Tc_cs3c7vhwb0aDYlyz-57udA_0_0"/>
      <w:bookmarkStart w:id="20" w:name="_d6021391_c7f2_4e6b_b471_443e42bd0954"/>
      <w:bookmarkEnd w:id="15"/>
      <w:bookmarkEnd w:id="16"/>
      <w:bookmarkEnd w:id="17"/>
      <w:bookmarkEnd w:id="18"/>
      <w:bookmarkEnd w:id="19"/>
      <w:bookmarkEnd w:id="20"/>
    </w:p>
    <w:tbl>
      <w:tblPr>
        <w:tblW w:w="6543" w:type="dxa"/>
        <w:jc w:val="left"/>
        <w:tblInd w:w="0" w:type="dxa"/>
        <w:tblLayout w:type="fixed"/>
        <w:tblCellMar>
          <w:top w:w="28" w:type="dxa"/>
          <w:left w:w="28" w:type="dxa"/>
          <w:bottom w:w="28" w:type="dxa"/>
          <w:right w:w="28" w:type="dxa"/>
        </w:tblCellMar>
      </w:tblPr>
      <w:tblGrid>
        <w:gridCol w:w="1456"/>
        <w:gridCol w:w="1561"/>
        <w:gridCol w:w="3526"/>
      </w:tblGrid>
      <w:tr>
        <w:trPr/>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on each exchange on which registered</w:t>
            </w:r>
          </w:p>
        </w:tc>
      </w:tr>
      <w:tr>
        <w:trPr/>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None</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None</w:t>
            </w:r>
          </w:p>
        </w:tc>
        <w:tc>
          <w:tcPr>
            <w:tcW w:w="3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None</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12(g) of the Act: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$0.001 par value per share</w:t>
      </w:r>
    </w:p>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sz w:val="18"/>
        </w:rPr>
        <w:t>(Title of class)</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xml:space="preserve">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8"/>
        </w:rPr>
        <w:t>No</w:t>
      </w:r>
      <w:r>
        <w:rPr>
          <w:rFonts w:ascii="Times New Roman;Times;serif" w:hAnsi="Times New Roman;Times;serif"/>
          <w:sz w:val="20"/>
        </w:rPr>
        <w:t xml:space="preserve">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4277" w:type="dxa"/>
        <w:jc w:val="left"/>
        <w:tblInd w:w="0" w:type="dxa"/>
        <w:tblLayout w:type="fixed"/>
        <w:tblCellMar>
          <w:top w:w="0" w:type="dxa"/>
          <w:left w:w="0" w:type="dxa"/>
          <w:bottom w:w="0" w:type="dxa"/>
          <w:right w:w="0" w:type="dxa"/>
        </w:tblCellMar>
      </w:tblPr>
      <w:tblGrid>
        <w:gridCol w:w="1921"/>
        <w:gridCol w:w="235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2356"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  ☐</w:t>
            </w:r>
          </w:p>
        </w:tc>
        <w:tc>
          <w:tcPr>
            <w:tcW w:w="23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  ☐</w:t>
            </w:r>
          </w:p>
        </w:tc>
      </w:tr>
      <w:tr>
        <w:trPr/>
        <w:tc>
          <w:tcPr>
            <w:tcW w:w="19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23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921" w:type="dxa"/>
            <w:tcBorders/>
            <w:vAlign w:val="center"/>
          </w:tcPr>
          <w:p>
            <w:pPr>
              <w:pStyle w:val="TableContents"/>
              <w:bidi w:val="0"/>
              <w:spacing w:before="0" w:after="0"/>
              <w:ind w:left="0" w:right="0" w:hanging="0"/>
              <w:jc w:val="left"/>
              <w:rPr/>
            </w:pPr>
            <w:r>
              <w:rPr/>
              <w:t> </w:t>
            </w:r>
          </w:p>
        </w:tc>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8"/>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sz w:val="18"/>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hanging="0"/>
        <w:jc w:val="both"/>
        <w:rPr>
          <w:rFonts w:ascii="Times New Roman;Times;serif" w:hAnsi="Times New Roman;Times;serif"/>
          <w:sz w:val="18"/>
        </w:rPr>
      </w:pPr>
      <w:r>
        <w:rPr>
          <w:rFonts w:ascii="Times New Roman;Times;serif" w:hAnsi="Times New Roman;Times;serif"/>
          <w:sz w:val="18"/>
        </w:rPr>
        <w:t>The aggregate market value of the voting and non-voting common equity (common stock) held by non-affiliates of the Registrant as of the close of business on June 30, 2023, was approximately $62.06 million based upon the closing sale price of the Common Stock on OTC Markets Group, Inc. on that date.</w:t>
      </w:r>
    </w:p>
    <w:p>
      <w:pPr>
        <w:pStyle w:val="TextBody"/>
        <w:bidi w:val="0"/>
        <w:spacing w:before="0" w:after="60"/>
        <w:ind w:left="0" w:right="0" w:hanging="0"/>
        <w:jc w:val="left"/>
        <w:rPr>
          <w:rFonts w:ascii="Times New Roman;Times;serif" w:hAnsi="Times New Roman;Times;serif"/>
          <w:sz w:val="18"/>
        </w:rPr>
      </w:pPr>
      <w:r>
        <w:rPr>
          <w:rFonts w:ascii="Times New Roman;Times;serif" w:hAnsi="Times New Roman;Times;serif"/>
          <w:sz w:val="18"/>
        </w:rPr>
        <w:t>The number of shares outstanding of the Registrant’s $0.001 par value Common Stock as of the close of business on March 1, 2024, was 77,438,379.</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DOCUMENTS INCORPORATED BY REFERENCE</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Portions of the Registrant’s proxy statement for our 2024 Annual Meeting of Shareholders are incorporated by reference into Part III of this report.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 w:name="TOC"/>
      <w:bookmarkStart w:id="22" w:name="_b7e08289_6c90_4bf9_a5e6_ee822827293e"/>
      <w:bookmarkEnd w:id="21"/>
      <w:bookmarkEnd w:id="2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16"/>
        <w:gridCol w:w="8418"/>
        <w:gridCol w:w="871"/>
      </w:tblGrid>
      <w:tr>
        <w:trPr/>
        <w:tc>
          <w:tcPr>
            <w:tcW w:w="916" w:type="dxa"/>
            <w:tcBorders/>
            <w:vAlign w:val="center"/>
          </w:tcPr>
          <w:p>
            <w:pPr>
              <w:pStyle w:val="TableContents"/>
              <w:bidi w:val="0"/>
              <w:spacing w:before="0" w:after="283"/>
              <w:ind w:left="0" w:right="0" w:hanging="0"/>
              <w:jc w:val="left"/>
              <w:rPr>
                <w:sz w:val="4"/>
                <w:szCs w:val="4"/>
              </w:rPr>
            </w:pPr>
            <w:r>
              <w:rPr>
                <w:sz w:val="4"/>
                <w:szCs w:val="4"/>
              </w:rPr>
            </w:r>
          </w:p>
        </w:tc>
        <w:tc>
          <w:tcPr>
            <w:tcW w:w="8418" w:type="dxa"/>
            <w:tcBorders/>
            <w:vAlign w:val="center"/>
          </w:tcPr>
          <w:p>
            <w:pPr>
              <w:pStyle w:val="TableContents"/>
              <w:bidi w:val="0"/>
              <w:spacing w:before="0" w:after="283"/>
              <w:ind w:left="0" w:right="0" w:hanging="0"/>
              <w:jc w:val="left"/>
              <w:rPr>
                <w:sz w:val="4"/>
                <w:szCs w:val="4"/>
              </w:rPr>
            </w:pPr>
            <w:r>
              <w:rPr>
                <w:sz w:val="4"/>
                <w:szCs w:val="4"/>
              </w:rPr>
            </w:r>
          </w:p>
        </w:tc>
        <w:tc>
          <w:tcPr>
            <w:tcW w:w="871" w:type="dxa"/>
            <w:tcBorders/>
            <w:vAlign w:val="center"/>
          </w:tcPr>
          <w:p>
            <w:pPr>
              <w:pStyle w:val="TableContents"/>
              <w:bidi w:val="0"/>
              <w:spacing w:before="0" w:after="283"/>
              <w:ind w:left="0" w:right="0" w:hanging="0"/>
              <w:jc w:val="left"/>
              <w:rPr>
                <w:sz w:val="4"/>
                <w:szCs w:val="4"/>
              </w:rPr>
            </w:pPr>
            <w:r>
              <w:rPr>
                <w:sz w:val="4"/>
                <w:szCs w:val="4"/>
              </w:rPr>
            </w:r>
          </w:p>
        </w:tc>
      </w:tr>
      <w:tr>
        <w:trPr/>
        <w:tc>
          <w:tcPr>
            <w:tcW w:w="916" w:type="dxa"/>
            <w:tcBorders/>
            <w:vAlign w:val="center"/>
          </w:tcPr>
          <w:p>
            <w:pPr>
              <w:pStyle w:val="TableContents"/>
              <w:bidi w:val="0"/>
              <w:spacing w:before="0" w:after="0"/>
              <w:ind w:left="0" w:right="0" w:hanging="0"/>
              <w:jc w:val="left"/>
              <w:rPr/>
            </w:pPr>
            <w:r>
              <w:rPr/>
              <w:t>​</w:t>
            </w:r>
          </w:p>
        </w:tc>
        <w:tc>
          <w:tcPr>
            <w:tcW w:w="8418"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No.</w:t>
            </w:r>
          </w:p>
        </w:tc>
      </w:tr>
      <w:tr>
        <w:trPr/>
        <w:tc>
          <w:tcPr>
            <w:tcW w:w="916" w:type="dxa"/>
            <w:tcBorders/>
            <w:vAlign w:val="center"/>
          </w:tcPr>
          <w:p>
            <w:pPr>
              <w:pStyle w:val="TableContents"/>
              <w:bidi w:val="0"/>
              <w:spacing w:before="0" w:after="0"/>
              <w:ind w:left="0" w:right="0" w:hanging="0"/>
              <w:jc w:val="left"/>
              <w:rPr/>
            </w:pPr>
            <w:hyperlink w:anchor="PARTI_792736">
              <w:r>
                <w:rPr>
                  <w:rStyle w:val="InternetLink"/>
                  <w:rFonts w:ascii="Times New Roman;Times;serif" w:hAnsi="Times New Roman;Times;serif"/>
                  <w:b/>
                  <w:i w:val="false"/>
                  <w:caps w:val="false"/>
                  <w:smallCaps w:val="false"/>
                  <w:sz w:val="20"/>
                </w:rPr>
                <w:t>PART I</w:t>
              </w:r>
            </w:hyperlink>
          </w:p>
        </w:tc>
        <w:tc>
          <w:tcPr>
            <w:tcW w:w="8418" w:type="dxa"/>
            <w:tcBorders/>
            <w:vAlign w:val="center"/>
          </w:tcPr>
          <w:p>
            <w:pPr>
              <w:pStyle w:val="TableContents"/>
              <w:bidi w:val="0"/>
              <w:spacing w:before="0" w:after="0"/>
              <w:ind w:left="0" w:right="0" w:hanging="0"/>
              <w:jc w:val="left"/>
              <w:rPr/>
            </w:pPr>
            <w:r>
              <w:rPr/>
              <w:t>​</w:t>
            </w:r>
          </w:p>
        </w:tc>
        <w:tc>
          <w:tcPr>
            <w:tcW w:w="87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16" w:type="dxa"/>
            <w:tcBorders/>
            <w:vAlign w:val="center"/>
          </w:tcPr>
          <w:p>
            <w:pPr>
              <w:pStyle w:val="TableContents"/>
              <w:bidi w:val="0"/>
              <w:spacing w:before="0" w:after="0"/>
              <w:ind w:left="0" w:right="0" w:hanging="0"/>
              <w:jc w:val="left"/>
              <w:rPr/>
            </w:pPr>
            <w:hyperlink w:anchor="ITEM1BUSINESS_983298">
              <w:r>
                <w:rPr>
                  <w:rStyle w:val="InternetLink"/>
                  <w:rFonts w:ascii="Times New Roman;Times;serif" w:hAnsi="Times New Roman;Times;serif"/>
                  <w:b w:val="false"/>
                  <w:i w:val="false"/>
                  <w:caps w:val="false"/>
                  <w:smallCaps w:val="false"/>
                  <w:sz w:val="20"/>
                </w:rPr>
                <w:t>Item 1.</w:t>
              </w:r>
            </w:hyperlink>
          </w:p>
        </w:tc>
        <w:tc>
          <w:tcPr>
            <w:tcW w:w="8418" w:type="dxa"/>
            <w:tcBorders/>
            <w:vAlign w:val="center"/>
          </w:tcPr>
          <w:p>
            <w:pPr>
              <w:pStyle w:val="TableContents"/>
              <w:bidi w:val="0"/>
              <w:spacing w:before="0" w:after="0"/>
              <w:ind w:left="0" w:right="0" w:hanging="0"/>
              <w:jc w:val="left"/>
              <w:rPr/>
            </w:pPr>
            <w:hyperlink w:anchor="ITEM1BUSINESS_983298">
              <w:r>
                <w:rPr>
                  <w:rStyle w:val="InternetLink"/>
                  <w:rFonts w:ascii="Times New Roman;Times;serif" w:hAnsi="Times New Roman;Times;serif"/>
                  <w:b w:val="false"/>
                  <w:i w:val="false"/>
                  <w:caps w:val="false"/>
                  <w:smallCaps w:val="false"/>
                  <w:sz w:val="20"/>
                </w:rPr>
                <w:t>Business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16" w:type="dxa"/>
            <w:tcBorders/>
            <w:vAlign w:val="center"/>
          </w:tcPr>
          <w:p>
            <w:pPr>
              <w:pStyle w:val="TableContents"/>
              <w:bidi w:val="0"/>
              <w:spacing w:before="0" w:after="0"/>
              <w:ind w:left="0" w:right="0" w:hanging="0"/>
              <w:jc w:val="left"/>
              <w:rPr/>
            </w:pPr>
            <w:hyperlink w:anchor="ITEM1ARISKFACTORS_967488">
              <w:r>
                <w:rPr>
                  <w:rStyle w:val="InternetLink"/>
                  <w:rFonts w:ascii="Times New Roman;Times;serif" w:hAnsi="Times New Roman;Times;serif"/>
                  <w:b w:val="false"/>
                  <w:i w:val="false"/>
                  <w:caps w:val="false"/>
                  <w:smallCaps w:val="false"/>
                  <w:sz w:val="20"/>
                </w:rPr>
                <w:t>Item 1A.</w:t>
              </w:r>
            </w:hyperlink>
          </w:p>
        </w:tc>
        <w:tc>
          <w:tcPr>
            <w:tcW w:w="8418" w:type="dxa"/>
            <w:tcBorders/>
            <w:vAlign w:val="center"/>
          </w:tcPr>
          <w:p>
            <w:pPr>
              <w:pStyle w:val="TableContents"/>
              <w:bidi w:val="0"/>
              <w:spacing w:before="0" w:after="0"/>
              <w:ind w:left="0" w:right="0" w:hanging="0"/>
              <w:jc w:val="left"/>
              <w:rPr/>
            </w:pPr>
            <w:hyperlink w:anchor="ITEM1ARISKFACTORS_967488">
              <w:r>
                <w:rPr>
                  <w:rStyle w:val="InternetLink"/>
                  <w:rFonts w:ascii="Times New Roman;Times;serif" w:hAnsi="Times New Roman;Times;serif"/>
                  <w:b w:val="false"/>
                  <w:i w:val="false"/>
                  <w:caps w:val="false"/>
                  <w:smallCaps w:val="false"/>
                  <w:sz w:val="20"/>
                </w:rPr>
                <w:t>Risk Factors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r>
      <w:tr>
        <w:trPr/>
        <w:tc>
          <w:tcPr>
            <w:tcW w:w="916" w:type="dxa"/>
            <w:tcBorders/>
            <w:vAlign w:val="center"/>
          </w:tcPr>
          <w:p>
            <w:pPr>
              <w:pStyle w:val="TableContents"/>
              <w:bidi w:val="0"/>
              <w:spacing w:before="0" w:after="0"/>
              <w:ind w:left="0" w:right="0" w:hanging="0"/>
              <w:jc w:val="left"/>
              <w:rPr/>
            </w:pPr>
            <w:hyperlink w:anchor="ITEM1BUNRESOLVEDSTAFFCOMMENTS_669292">
              <w:r>
                <w:rPr>
                  <w:rStyle w:val="InternetLink"/>
                  <w:rFonts w:ascii="Times New Roman;Times;serif" w:hAnsi="Times New Roman;Times;serif"/>
                  <w:b w:val="false"/>
                  <w:i w:val="false"/>
                  <w:caps w:val="false"/>
                  <w:smallCaps w:val="false"/>
                  <w:sz w:val="20"/>
                </w:rPr>
                <w:t>Item 1B.</w:t>
              </w:r>
            </w:hyperlink>
          </w:p>
        </w:tc>
        <w:tc>
          <w:tcPr>
            <w:tcW w:w="8418" w:type="dxa"/>
            <w:tcBorders/>
            <w:vAlign w:val="center"/>
          </w:tcPr>
          <w:p>
            <w:pPr>
              <w:pStyle w:val="TableContents"/>
              <w:bidi w:val="0"/>
              <w:spacing w:before="0" w:after="0"/>
              <w:ind w:left="0" w:right="0" w:hanging="0"/>
              <w:jc w:val="left"/>
              <w:rPr/>
            </w:pPr>
            <w:hyperlink w:anchor="ITEM1BUNRESOLVEDSTAFFCOMMENTS_669292">
              <w:r>
                <w:rPr>
                  <w:rStyle w:val="InternetLink"/>
                  <w:rFonts w:ascii="Times New Roman;Times;serif" w:hAnsi="Times New Roman;Times;serif"/>
                  <w:b w:val="false"/>
                  <w:i w:val="false"/>
                  <w:caps w:val="false"/>
                  <w:smallCaps w:val="false"/>
                  <w:sz w:val="20"/>
                </w:rPr>
                <w:t>Unresolved Staff Comments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916"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Item 1C.</w:t>
              </w:r>
            </w:hyperlink>
          </w:p>
        </w:tc>
        <w:tc>
          <w:tcPr>
            <w:tcW w:w="8418"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Cybersecurity</w:t>
              </w:r>
            </w:hyperlink>
            <w:r>
              <w:rPr>
                <w:rFonts w:ascii="Times New Roman;Times;serif" w:hAnsi="Times New Roman;Times;serif"/>
                <w:sz w:val="20"/>
              </w:rPr>
              <w:t xml:space="preserve"> </w:t>
            </w:r>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916" w:type="dxa"/>
            <w:tcBorders/>
            <w:vAlign w:val="center"/>
          </w:tcPr>
          <w:p>
            <w:pPr>
              <w:pStyle w:val="TableContents"/>
              <w:bidi w:val="0"/>
              <w:spacing w:before="0" w:after="0"/>
              <w:ind w:left="0" w:right="0" w:hanging="0"/>
              <w:jc w:val="left"/>
              <w:rPr/>
            </w:pPr>
            <w:hyperlink w:anchor="ITEM2PROPERTIES_884650">
              <w:r>
                <w:rPr>
                  <w:rStyle w:val="InternetLink"/>
                  <w:rFonts w:ascii="Times New Roman;Times;serif" w:hAnsi="Times New Roman;Times;serif"/>
                  <w:b w:val="false"/>
                  <w:i w:val="false"/>
                  <w:caps w:val="false"/>
                  <w:smallCaps w:val="false"/>
                  <w:sz w:val="20"/>
                </w:rPr>
                <w:t>Item 2</w:t>
              </w:r>
            </w:hyperlink>
          </w:p>
        </w:tc>
        <w:tc>
          <w:tcPr>
            <w:tcW w:w="8418" w:type="dxa"/>
            <w:tcBorders/>
            <w:vAlign w:val="center"/>
          </w:tcPr>
          <w:p>
            <w:pPr>
              <w:pStyle w:val="TableContents"/>
              <w:bidi w:val="0"/>
              <w:spacing w:before="0" w:after="0"/>
              <w:ind w:left="0" w:right="0" w:hanging="0"/>
              <w:jc w:val="left"/>
              <w:rPr/>
            </w:pPr>
            <w:hyperlink w:anchor="ITEM2PROPERTIES_884650">
              <w:r>
                <w:rPr>
                  <w:rStyle w:val="InternetLink"/>
                  <w:rFonts w:ascii="Times New Roman;Times;serif" w:hAnsi="Times New Roman;Times;serif"/>
                  <w:b w:val="false"/>
                  <w:i w:val="false"/>
                  <w:caps w:val="false"/>
                  <w:smallCaps w:val="false"/>
                  <w:sz w:val="20"/>
                </w:rPr>
                <w:t>Properties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916" w:type="dxa"/>
            <w:tcBorders/>
            <w:vAlign w:val="center"/>
          </w:tcPr>
          <w:p>
            <w:pPr>
              <w:pStyle w:val="TableContents"/>
              <w:bidi w:val="0"/>
              <w:spacing w:before="0" w:after="0"/>
              <w:ind w:left="0" w:right="0" w:hanging="0"/>
              <w:jc w:val="left"/>
              <w:rPr/>
            </w:pPr>
            <w:hyperlink w:anchor="ITEM3LEGALPROCEEDINGS_898143">
              <w:r>
                <w:rPr>
                  <w:rStyle w:val="InternetLink"/>
                  <w:rFonts w:ascii="Times New Roman;Times;serif" w:hAnsi="Times New Roman;Times;serif"/>
                  <w:b w:val="false"/>
                  <w:i w:val="false"/>
                  <w:caps w:val="false"/>
                  <w:smallCaps w:val="false"/>
                  <w:sz w:val="20"/>
                </w:rPr>
                <w:t>Item 3.</w:t>
              </w:r>
            </w:hyperlink>
          </w:p>
        </w:tc>
        <w:tc>
          <w:tcPr>
            <w:tcW w:w="8418" w:type="dxa"/>
            <w:tcBorders/>
            <w:vAlign w:val="center"/>
          </w:tcPr>
          <w:p>
            <w:pPr>
              <w:pStyle w:val="TableContents"/>
              <w:bidi w:val="0"/>
              <w:spacing w:before="0" w:after="0"/>
              <w:ind w:left="0" w:right="0" w:hanging="0"/>
              <w:jc w:val="left"/>
              <w:rPr/>
            </w:pPr>
            <w:hyperlink w:anchor="ITEM3LEGALPROCEEDINGS_898143">
              <w:r>
                <w:rPr>
                  <w:rStyle w:val="InternetLink"/>
                  <w:rFonts w:ascii="Times New Roman;Times;serif" w:hAnsi="Times New Roman;Times;serif"/>
                  <w:b w:val="false"/>
                  <w:i w:val="false"/>
                  <w:caps w:val="false"/>
                  <w:smallCaps w:val="false"/>
                  <w:sz w:val="20"/>
                </w:rPr>
                <w:t>Legal Proceedings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916" w:type="dxa"/>
            <w:tcBorders/>
            <w:vAlign w:val="center"/>
          </w:tcPr>
          <w:p>
            <w:pPr>
              <w:pStyle w:val="TableContents"/>
              <w:bidi w:val="0"/>
              <w:spacing w:before="0" w:after="0"/>
              <w:ind w:left="0" w:right="0" w:hanging="0"/>
              <w:jc w:val="left"/>
              <w:rPr/>
            </w:pPr>
            <w:hyperlink w:anchor="ITEM4MINESAFETYDISCLOSURES_172937">
              <w:r>
                <w:rPr>
                  <w:rStyle w:val="InternetLink"/>
                  <w:rFonts w:ascii="Times New Roman;Times;serif" w:hAnsi="Times New Roman;Times;serif"/>
                  <w:b w:val="false"/>
                  <w:i w:val="false"/>
                  <w:caps w:val="false"/>
                  <w:smallCaps w:val="false"/>
                  <w:sz w:val="20"/>
                </w:rPr>
                <w:t>Item 4.</w:t>
              </w:r>
            </w:hyperlink>
          </w:p>
        </w:tc>
        <w:tc>
          <w:tcPr>
            <w:tcW w:w="8418" w:type="dxa"/>
            <w:tcBorders/>
            <w:vAlign w:val="center"/>
          </w:tcPr>
          <w:p>
            <w:pPr>
              <w:pStyle w:val="TableContents"/>
              <w:bidi w:val="0"/>
              <w:spacing w:before="0" w:after="0"/>
              <w:ind w:left="0" w:right="0" w:hanging="0"/>
              <w:jc w:val="left"/>
              <w:rPr/>
            </w:pPr>
            <w:hyperlink w:anchor="ITEM4MINESAFETYDISCLOSURES_172937">
              <w:r>
                <w:rPr>
                  <w:rStyle w:val="InternetLink"/>
                  <w:rFonts w:ascii="Times New Roman;Times;serif" w:hAnsi="Times New Roman;Times;serif"/>
                  <w:b w:val="false"/>
                  <w:i w:val="false"/>
                  <w:caps w:val="false"/>
                  <w:smallCaps w:val="false"/>
                  <w:sz w:val="20"/>
                </w:rPr>
                <w:t>Mine Safety Disclosures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r>
        <w:trPr/>
        <w:tc>
          <w:tcPr>
            <w:tcW w:w="916" w:type="dxa"/>
            <w:tcBorders/>
            <w:vAlign w:val="center"/>
          </w:tcPr>
          <w:p>
            <w:pPr>
              <w:pStyle w:val="TableContents"/>
              <w:bidi w:val="0"/>
              <w:spacing w:before="0" w:after="0"/>
              <w:ind w:left="0" w:right="0" w:hanging="0"/>
              <w:jc w:val="left"/>
              <w:rPr/>
            </w:pPr>
            <w:r>
              <w:rPr/>
              <w:t>​</w:t>
            </w:r>
          </w:p>
        </w:tc>
        <w:tc>
          <w:tcPr>
            <w:tcW w:w="84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916" w:type="dxa"/>
            <w:tcBorders/>
            <w:vAlign w:val="center"/>
          </w:tcPr>
          <w:p>
            <w:pPr>
              <w:pStyle w:val="TableContents"/>
              <w:bidi w:val="0"/>
              <w:spacing w:before="0" w:after="0"/>
              <w:ind w:left="0" w:right="0" w:hanging="0"/>
              <w:jc w:val="left"/>
              <w:rPr/>
            </w:pPr>
            <w:hyperlink w:anchor="PARTII_641537">
              <w:r>
                <w:rPr>
                  <w:rStyle w:val="InternetLink"/>
                  <w:rFonts w:ascii="Times New Roman;Times;serif" w:hAnsi="Times New Roman;Times;serif"/>
                  <w:b/>
                  <w:i w:val="false"/>
                  <w:caps w:val="false"/>
                  <w:smallCaps w:val="false"/>
                  <w:sz w:val="20"/>
                </w:rPr>
                <w:t>PART II</w:t>
              </w:r>
            </w:hyperlink>
          </w:p>
        </w:tc>
        <w:tc>
          <w:tcPr>
            <w:tcW w:w="84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916"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418"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the Registrant’s Common Equity, Related Stockholder Matters and Issuer Purchases of Equity Securities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916" w:type="dxa"/>
            <w:tcBorders/>
            <w:vAlign w:val="center"/>
          </w:tcPr>
          <w:p>
            <w:pPr>
              <w:pStyle w:val="TableContents"/>
              <w:bidi w:val="0"/>
              <w:spacing w:before="0" w:after="0"/>
              <w:ind w:left="0" w:right="0" w:hanging="0"/>
              <w:jc w:val="left"/>
              <w:rPr/>
            </w:pPr>
            <w:hyperlink w:anchor="ITEM6RESERVED_693122">
              <w:r>
                <w:rPr>
                  <w:rStyle w:val="InternetLink"/>
                  <w:rFonts w:ascii="Times New Roman;Times;serif" w:hAnsi="Times New Roman;Times;serif"/>
                  <w:b w:val="false"/>
                  <w:i w:val="false"/>
                  <w:caps w:val="false"/>
                  <w:smallCaps w:val="false"/>
                  <w:sz w:val="20"/>
                </w:rPr>
                <w:t>Item 6.</w:t>
              </w:r>
            </w:hyperlink>
          </w:p>
        </w:tc>
        <w:tc>
          <w:tcPr>
            <w:tcW w:w="8418" w:type="dxa"/>
            <w:tcBorders/>
            <w:vAlign w:val="center"/>
          </w:tcPr>
          <w:p>
            <w:pPr>
              <w:pStyle w:val="TableContents"/>
              <w:bidi w:val="0"/>
              <w:spacing w:before="0" w:after="0"/>
              <w:ind w:left="0" w:right="0" w:hanging="0"/>
              <w:jc w:val="left"/>
              <w:rPr/>
            </w:pPr>
            <w:hyperlink w:anchor="ITEM6RESERVED_693122">
              <w:r>
                <w:rPr>
                  <w:rStyle w:val="InternetLink"/>
                  <w:rFonts w:ascii="Times New Roman;Times;serif" w:hAnsi="Times New Roman;Times;serif"/>
                  <w:b w:val="false"/>
                  <w:i w:val="false"/>
                  <w:caps w:val="false"/>
                  <w:smallCaps w:val="false"/>
                  <w:sz w:val="20"/>
                </w:rPr>
                <w:t>[Reserved]</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916"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418"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916"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418"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tc>
      </w:tr>
      <w:tr>
        <w:trPr/>
        <w:tc>
          <w:tcPr>
            <w:tcW w:w="916"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418"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tc>
      </w:tr>
      <w:tr>
        <w:trPr/>
        <w:tc>
          <w:tcPr>
            <w:tcW w:w="916"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418"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r>
      <w:tr>
        <w:trPr/>
        <w:tc>
          <w:tcPr>
            <w:tcW w:w="916" w:type="dxa"/>
            <w:tcBorders/>
            <w:vAlign w:val="center"/>
          </w:tcPr>
          <w:p>
            <w:pPr>
              <w:pStyle w:val="TableContents"/>
              <w:bidi w:val="0"/>
              <w:spacing w:before="0" w:after="0"/>
              <w:ind w:left="0" w:right="0" w:hanging="0"/>
              <w:jc w:val="left"/>
              <w:rPr/>
            </w:pPr>
            <w:hyperlink w:anchor="ITEM9ACONTROLSANDPROCEDURES_639402">
              <w:r>
                <w:rPr>
                  <w:rStyle w:val="InternetLink"/>
                  <w:rFonts w:ascii="Times New Roman;Times;serif" w:hAnsi="Times New Roman;Times;serif"/>
                  <w:b w:val="false"/>
                  <w:i w:val="false"/>
                  <w:caps w:val="false"/>
                  <w:smallCaps w:val="false"/>
                  <w:sz w:val="20"/>
                </w:rPr>
                <w:t>Item 9A.</w:t>
              </w:r>
            </w:hyperlink>
          </w:p>
        </w:tc>
        <w:tc>
          <w:tcPr>
            <w:tcW w:w="8418" w:type="dxa"/>
            <w:tcBorders/>
            <w:vAlign w:val="center"/>
          </w:tcPr>
          <w:p>
            <w:pPr>
              <w:pStyle w:val="TableContents"/>
              <w:bidi w:val="0"/>
              <w:spacing w:before="0" w:after="0"/>
              <w:ind w:left="0" w:right="0" w:hanging="0"/>
              <w:jc w:val="left"/>
              <w:rPr/>
            </w:pPr>
            <w:hyperlink w:anchor="ITEM9ACONTROLSANDPROCEDURES_639402">
              <w:r>
                <w:rPr>
                  <w:rStyle w:val="InternetLink"/>
                  <w:rFonts w:ascii="Times New Roman;Times;serif" w:hAnsi="Times New Roman;Times;serif"/>
                  <w:b w:val="false"/>
                  <w:i w:val="false"/>
                  <w:caps w:val="false"/>
                  <w:smallCaps w:val="false"/>
                  <w:sz w:val="20"/>
                </w:rPr>
                <w:t>Controls and Procedures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r>
      <w:tr>
        <w:trPr/>
        <w:tc>
          <w:tcPr>
            <w:tcW w:w="916" w:type="dxa"/>
            <w:tcBorders/>
            <w:vAlign w:val="center"/>
          </w:tcPr>
          <w:p>
            <w:pPr>
              <w:pStyle w:val="TableContents"/>
              <w:bidi w:val="0"/>
              <w:spacing w:before="0" w:after="0"/>
              <w:ind w:left="0" w:right="0" w:hanging="0"/>
              <w:jc w:val="left"/>
              <w:rPr/>
            </w:pPr>
            <w:hyperlink w:anchor="ITEM9BOTHERINFORMATION_421296">
              <w:r>
                <w:rPr>
                  <w:rStyle w:val="InternetLink"/>
                  <w:rFonts w:ascii="Times New Roman;Times;serif" w:hAnsi="Times New Roman;Times;serif"/>
                  <w:b w:val="false"/>
                  <w:i w:val="false"/>
                  <w:caps w:val="false"/>
                  <w:smallCaps w:val="false"/>
                  <w:sz w:val="20"/>
                </w:rPr>
                <w:t>Item 9B.</w:t>
              </w:r>
            </w:hyperlink>
          </w:p>
        </w:tc>
        <w:tc>
          <w:tcPr>
            <w:tcW w:w="8418" w:type="dxa"/>
            <w:tcBorders/>
            <w:vAlign w:val="center"/>
          </w:tcPr>
          <w:p>
            <w:pPr>
              <w:pStyle w:val="TableContents"/>
              <w:bidi w:val="0"/>
              <w:spacing w:before="0" w:after="0"/>
              <w:ind w:left="0" w:right="0" w:hanging="0"/>
              <w:jc w:val="left"/>
              <w:rPr/>
            </w:pPr>
            <w:hyperlink w:anchor="ITEM9BOTHERINFORMATION_421296">
              <w:r>
                <w:rPr>
                  <w:rStyle w:val="InternetLink"/>
                  <w:rFonts w:ascii="Times New Roman;Times;serif" w:hAnsi="Times New Roman;Times;serif"/>
                  <w:b w:val="false"/>
                  <w:i w:val="false"/>
                  <w:caps w:val="false"/>
                  <w:smallCaps w:val="false"/>
                  <w:sz w:val="20"/>
                </w:rPr>
                <w:t>Other Information</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r>
      <w:tr>
        <w:trPr/>
        <w:tc>
          <w:tcPr>
            <w:tcW w:w="916"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418"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r>
      <w:tr>
        <w:trPr/>
        <w:tc>
          <w:tcPr>
            <w:tcW w:w="916" w:type="dxa"/>
            <w:tcBorders/>
            <w:vAlign w:val="center"/>
          </w:tcPr>
          <w:p>
            <w:pPr>
              <w:pStyle w:val="TableContents"/>
              <w:bidi w:val="0"/>
              <w:spacing w:before="0" w:after="0"/>
              <w:ind w:left="0" w:right="0" w:hanging="0"/>
              <w:jc w:val="left"/>
              <w:rPr/>
            </w:pPr>
            <w:r>
              <w:rPr/>
              <w:t>​</w:t>
            </w:r>
          </w:p>
        </w:tc>
        <w:tc>
          <w:tcPr>
            <w:tcW w:w="84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 </w:t>
            </w:r>
          </w:p>
        </w:tc>
      </w:tr>
      <w:tr>
        <w:trPr/>
        <w:tc>
          <w:tcPr>
            <w:tcW w:w="916" w:type="dxa"/>
            <w:tcBorders/>
            <w:vAlign w:val="center"/>
          </w:tcPr>
          <w:p>
            <w:pPr>
              <w:pStyle w:val="TableContents"/>
              <w:bidi w:val="0"/>
              <w:spacing w:before="0" w:after="0"/>
              <w:ind w:left="0" w:right="0" w:hanging="0"/>
              <w:jc w:val="left"/>
              <w:rPr/>
            </w:pPr>
            <w:hyperlink w:anchor="PARTIII_203065">
              <w:r>
                <w:rPr>
                  <w:rStyle w:val="InternetLink"/>
                  <w:rFonts w:ascii="Times New Roman;Times;serif" w:hAnsi="Times New Roman;Times;serif"/>
                  <w:b/>
                  <w:i w:val="false"/>
                  <w:caps w:val="false"/>
                  <w:smallCaps w:val="false"/>
                  <w:sz w:val="20"/>
                </w:rPr>
                <w:t>PART III</w:t>
              </w:r>
            </w:hyperlink>
          </w:p>
        </w:tc>
        <w:tc>
          <w:tcPr>
            <w:tcW w:w="84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916"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418"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r>
      <w:tr>
        <w:trPr/>
        <w:tc>
          <w:tcPr>
            <w:tcW w:w="916" w:type="dxa"/>
            <w:tcBorders/>
            <w:vAlign w:val="center"/>
          </w:tcPr>
          <w:p>
            <w:pPr>
              <w:pStyle w:val="TableContents"/>
              <w:bidi w:val="0"/>
              <w:spacing w:before="0" w:after="0"/>
              <w:ind w:left="0" w:right="0" w:hanging="0"/>
              <w:jc w:val="left"/>
              <w:rPr/>
            </w:pPr>
            <w:hyperlink w:anchor="ITEM11EXECUTIVECOMPENSATION_240511">
              <w:r>
                <w:rPr>
                  <w:rStyle w:val="InternetLink"/>
                  <w:rFonts w:ascii="Times New Roman;Times;serif" w:hAnsi="Times New Roman;Times;serif"/>
                  <w:b w:val="false"/>
                  <w:i w:val="false"/>
                  <w:caps w:val="false"/>
                  <w:smallCaps w:val="false"/>
                  <w:sz w:val="20"/>
                </w:rPr>
                <w:t>Item 11.</w:t>
              </w:r>
            </w:hyperlink>
          </w:p>
        </w:tc>
        <w:tc>
          <w:tcPr>
            <w:tcW w:w="8418" w:type="dxa"/>
            <w:tcBorders/>
            <w:vAlign w:val="center"/>
          </w:tcPr>
          <w:p>
            <w:pPr>
              <w:pStyle w:val="TableContents"/>
              <w:bidi w:val="0"/>
              <w:spacing w:before="0" w:after="0"/>
              <w:ind w:left="0" w:right="0" w:hanging="0"/>
              <w:jc w:val="left"/>
              <w:rPr/>
            </w:pPr>
            <w:hyperlink w:anchor="ITEM11EXECUTIVECOMPENSATION_240511">
              <w:r>
                <w:rPr>
                  <w:rStyle w:val="InternetLink"/>
                  <w:rFonts w:ascii="Times New Roman;Times;serif" w:hAnsi="Times New Roman;Times;serif"/>
                  <w:b w:val="false"/>
                  <w:i w:val="false"/>
                  <w:caps w:val="false"/>
                  <w:smallCaps w:val="false"/>
                  <w:sz w:val="20"/>
                </w:rPr>
                <w:t>Executive Compensation</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r>
      <w:tr>
        <w:trPr/>
        <w:tc>
          <w:tcPr>
            <w:tcW w:w="916"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418"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r>
      <w:tr>
        <w:trPr/>
        <w:tc>
          <w:tcPr>
            <w:tcW w:w="916"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418"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r>
      <w:tr>
        <w:trPr/>
        <w:tc>
          <w:tcPr>
            <w:tcW w:w="916"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p>
        </w:tc>
        <w:tc>
          <w:tcPr>
            <w:tcW w:w="8418"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r>
      <w:tr>
        <w:trPr/>
        <w:tc>
          <w:tcPr>
            <w:tcW w:w="916" w:type="dxa"/>
            <w:tcBorders/>
            <w:vAlign w:val="center"/>
          </w:tcPr>
          <w:p>
            <w:pPr>
              <w:pStyle w:val="TableContents"/>
              <w:bidi w:val="0"/>
              <w:spacing w:before="0" w:after="0"/>
              <w:ind w:left="0" w:right="0" w:hanging="0"/>
              <w:jc w:val="left"/>
              <w:rPr/>
            </w:pPr>
            <w:r>
              <w:rPr/>
              <w:t>​</w:t>
            </w:r>
          </w:p>
        </w:tc>
        <w:tc>
          <w:tcPr>
            <w:tcW w:w="84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 </w:t>
            </w:r>
          </w:p>
        </w:tc>
      </w:tr>
      <w:tr>
        <w:trPr/>
        <w:tc>
          <w:tcPr>
            <w:tcW w:w="916" w:type="dxa"/>
            <w:tcBorders/>
            <w:vAlign w:val="center"/>
          </w:tcPr>
          <w:p>
            <w:pPr>
              <w:pStyle w:val="TableContents"/>
              <w:bidi w:val="0"/>
              <w:spacing w:before="0" w:after="0"/>
              <w:ind w:left="0" w:right="0" w:hanging="0"/>
              <w:jc w:val="left"/>
              <w:rPr/>
            </w:pPr>
            <w:hyperlink w:anchor="PARTIV_153419">
              <w:r>
                <w:rPr>
                  <w:rStyle w:val="InternetLink"/>
                  <w:rFonts w:ascii="Times New Roman;Times;serif" w:hAnsi="Times New Roman;Times;serif"/>
                  <w:b/>
                  <w:i w:val="false"/>
                  <w:caps w:val="false"/>
                  <w:smallCaps w:val="false"/>
                  <w:sz w:val="20"/>
                </w:rPr>
                <w:t>PART IV</w:t>
              </w:r>
            </w:hyperlink>
          </w:p>
        </w:tc>
        <w:tc>
          <w:tcPr>
            <w:tcW w:w="84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916"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8418"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 and Financial Statement Schedules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r>
      <w:tr>
        <w:trPr/>
        <w:tc>
          <w:tcPr>
            <w:tcW w:w="916" w:type="dxa"/>
            <w:tcBorders/>
            <w:vAlign w:val="center"/>
          </w:tcPr>
          <w:p>
            <w:pPr>
              <w:pStyle w:val="TableContents"/>
              <w:bidi w:val="0"/>
              <w:spacing w:before="0" w:after="0"/>
              <w:ind w:left="0" w:right="0" w:hanging="0"/>
              <w:jc w:val="left"/>
              <w:rPr/>
            </w:pPr>
            <w:hyperlink w:anchor="ITEM16FORM10KSUMMARY_700786">
              <w:r>
                <w:rPr>
                  <w:rStyle w:val="InternetLink"/>
                  <w:rFonts w:ascii="Times New Roman;Times;serif" w:hAnsi="Times New Roman;Times;serif"/>
                  <w:b w:val="false"/>
                  <w:i w:val="false"/>
                  <w:caps w:val="false"/>
                  <w:smallCaps w:val="false"/>
                  <w:sz w:val="20"/>
                </w:rPr>
                <w:t>Item 16.</w:t>
              </w:r>
            </w:hyperlink>
          </w:p>
        </w:tc>
        <w:tc>
          <w:tcPr>
            <w:tcW w:w="8418" w:type="dxa"/>
            <w:tcBorders/>
            <w:vAlign w:val="center"/>
          </w:tcPr>
          <w:p>
            <w:pPr>
              <w:pStyle w:val="TableContents"/>
              <w:bidi w:val="0"/>
              <w:spacing w:before="0" w:after="0"/>
              <w:ind w:left="0" w:right="0" w:hanging="0"/>
              <w:jc w:val="left"/>
              <w:rPr/>
            </w:pPr>
            <w:hyperlink w:anchor="ITEM16FORM10KSUMMARY_700786">
              <w:r>
                <w:rPr>
                  <w:rStyle w:val="InternetLink"/>
                  <w:rFonts w:ascii="Times New Roman;Times;serif" w:hAnsi="Times New Roman;Times;serif"/>
                  <w:b w:val="false"/>
                  <w:i w:val="false"/>
                  <w:caps w:val="false"/>
                  <w:smallCaps w:val="false"/>
                  <w:sz w:val="20"/>
                </w:rPr>
                <w:t>Form 10-K Summary</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w:t>
            </w:r>
          </w:p>
        </w:tc>
      </w:tr>
      <w:tr>
        <w:trPr/>
        <w:tc>
          <w:tcPr>
            <w:tcW w:w="916" w:type="dxa"/>
            <w:tcBorders/>
            <w:vAlign w:val="center"/>
          </w:tcPr>
          <w:p>
            <w:pPr>
              <w:pStyle w:val="TableContents"/>
              <w:bidi w:val="0"/>
              <w:spacing w:before="0" w:after="0"/>
              <w:ind w:left="0" w:right="0" w:hanging="0"/>
              <w:jc w:val="left"/>
              <w:rPr/>
            </w:pPr>
            <w:r>
              <w:rPr/>
              <w:t>​</w:t>
            </w:r>
          </w:p>
        </w:tc>
        <w:tc>
          <w:tcPr>
            <w:tcW w:w="8418"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pPr>
            <w:r>
              <w:rPr/>
              <w:t> </w:t>
            </w:r>
          </w:p>
        </w:tc>
      </w:tr>
      <w:tr>
        <w:trPr/>
        <w:tc>
          <w:tcPr>
            <w:tcW w:w="916" w:type="dxa"/>
            <w:tcBorders/>
            <w:vAlign w:val="center"/>
          </w:tcPr>
          <w:p>
            <w:pPr>
              <w:pStyle w:val="TableContents"/>
              <w:bidi w:val="0"/>
              <w:spacing w:before="0" w:after="0"/>
              <w:ind w:left="0" w:right="0" w:hanging="0"/>
              <w:jc w:val="left"/>
              <w:rPr/>
            </w:pPr>
            <w:r>
              <w:rPr/>
              <w:t>​</w:t>
            </w:r>
          </w:p>
        </w:tc>
        <w:tc>
          <w:tcPr>
            <w:tcW w:w="8418" w:type="dxa"/>
            <w:tcBorders/>
            <w:vAlign w:val="center"/>
          </w:tcPr>
          <w:p>
            <w:pPr>
              <w:pStyle w:val="TableContents"/>
              <w:bidi w:val="0"/>
              <w:spacing w:before="0" w:after="0"/>
              <w:ind w:left="0" w:right="0" w:hanging="0"/>
              <w:jc w:val="left"/>
              <w:rPr/>
            </w:pPr>
            <w:hyperlink w:anchor="SIGNATURES_883660">
              <w:r>
                <w:rPr>
                  <w:rStyle w:val="InternetLink"/>
                  <w:rFonts w:ascii="Times New Roman;Times;serif" w:hAnsi="Times New Roman;Times;serif"/>
                  <w:b w:val="false"/>
                  <w:i w:val="false"/>
                  <w:caps w:val="false"/>
                  <w:smallCaps w:val="false"/>
                  <w:sz w:val="20"/>
                </w:rPr>
                <w:t>Signatures</w:t>
              </w:r>
            </w:hyperlink>
          </w:p>
        </w:tc>
        <w:tc>
          <w:tcPr>
            <w:tcW w:w="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_e06bc1f8_c5e9_4ea5_b2b5_f82a430e4156"/>
      <w:bookmarkEnd w:id="23"/>
      <w:r>
        <w:rPr>
          <w:rFonts w:ascii="Times New Roman;Times;serif" w:hAnsi="Times New Roman;Times;serif"/>
          <w:b/>
          <w:sz w:val="20"/>
        </w:rPr>
        <w:t xml:space="preserve">FORWARD-LOOKING STATEMENTS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Annual Report on Form 10-K (the “Report”) contains “forward-looking statements” within the meaning of Section 27A of the Securities Act of 1933, as amended (the “Securities Act”), and Section 21E of the Securities Exchange Act of 1934, as amended (the “Exchange Act”), adopted pursuant to the Private Securities Litigation Reform Act of 1995. Forward-looking statements are based upon our good faith assumptions, expectations and beliefs concerning future developments and their potential effect on our business. In some cases, you can identify forward-looking statements by the following words: “may,” “will,” “could,” “would,” “should,” “expect,” “intends,” “plans,” “strategy,” “prospects,” “anticipate,” “believe,” “approximately,” “estimate,” “predict,” “project,” “potential,” “continue,” “ongoing,” or the negative of these terms or other words of similar meaning in connection with a discussion of future events or future operating or financial performance, although the absence of these words does not necessarily mean that a statement is not forward-looking. In particular, such statements include those relating to, among other things, (i) </w:t>
      </w:r>
      <w:r>
        <w:rPr>
          <w:rFonts w:ascii="Times New Roman;Times;serif" w:hAnsi="Times New Roman;Times;serif"/>
          <w:sz w:val="20"/>
          <w:shd w:fill="FFFFFF" w:val="clear"/>
        </w:rPr>
        <w:t>regulatory limitations on our products and services and the uncertainty in the application of federal, state, and local laws to our business, and any changes in such laws</w:t>
      </w:r>
      <w:r>
        <w:rPr>
          <w:rFonts w:ascii="Times New Roman;Times;serif" w:hAnsi="Times New Roman;Times;serif"/>
          <w:sz w:val="20"/>
        </w:rPr>
        <w:t>; (ii) </w:t>
      </w:r>
      <w:r>
        <w:rPr>
          <w:rFonts w:ascii="Times New Roman;Times;serif" w:hAnsi="Times New Roman;Times;serif"/>
          <w:sz w:val="20"/>
          <w:shd w:fill="FFFFFF" w:val="clear"/>
        </w:rPr>
        <w:t>our ability to manufacture our products and product candidates on a commercial scale on our own or in collaboration with third parties; (iii) our ability to identify, consummate, and integrate anticipated acquisitions; (iv) general industry and economic conditions; (v) our ability to access adequate capital upon terms and conditions that are acceptable to us; (vi) our ability to pay interest and principal on outstanding debt when due; (vii) volatility in credit and market conditions; (viii) the loss of one or more key executives or other key employees; and (ix) other risks and uncertainties related to the cannabis market and our business strategy</w:t>
      </w:r>
      <w:r>
        <w:rPr>
          <w:rFonts w:ascii="Times New Roman;Times;serif" w:hAnsi="Times New Roman;Times;serif"/>
          <w:sz w:val="20"/>
        </w:rPr>
        <w:t>. This information may involve known and unknown risks, uncertainties and other factors which may cause actual events or our actual results, performance or achievements to be materially different from the future events, results, performance or achievements expressed or implied by any forward-looking statements. There can be no assurance that future events, results, performance or achievements will be in accordance with our expectations or that the effect of future events, results, performance or achievements will be those anticipated by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forward-looking statements represent our intentions, plans, expectations, assumptions and beliefs about future events and are subject to risks, uncertainties and other factors, including, but not limited to, those discussed in “Item 1. Business”, “Item 1A. Risk Factors”, “Item 3. Legal Proceedings,” “Item 7. Management’s Discussion and Analysis of Operations,” and elsewhere in this report. Many of those factors are outside of our control and could cause actual results to differ materially from the results expressed or implied by those forward-looking statements. Considering these risks, uncertainties and assumptions, the events described in the forward-looking statements might not occur or might occur to a different extent or at a different time than we have described. Although we believe that our plans, intentions and expectations reflected in or suggested by the forward-looking statements in this Report are reasonable, we cannot assure stockholders and potential investors that these plans, intentions or expectations will be achieved. These cautionary statements qualify all forward-looking statements attributable to us or persons acting on our behalf. You are cautioned not to place undue reliance on these forward-looking statements. All subsequent written and oral forward-looking statements concerning other matters addressed in this Report and attributable to us or any person acting on our behalf are expressly qualified in their entirety by the cautionary statements contained or referred to in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forward-looking statements speak only as of the date of this Report. Except to the extent required by law, we undertake no obligation to update or revise any forward-looking statements, whether because of new information, future events, a change in events, conditions, circumstances or assumptions underlying such statements, or otherwise. Stockholders and potential investors should not place undue reliance on these forward-looking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 Summary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Our business faces significant risks and uncertainties. If any of the risks set forth in “Item 1A Risk Factors” of this report are realized, our business, financial condition, and results of operations could be materially and adversely affected. You should carefully review and consider the full discussion of our risk factors in </w:t>
      </w:r>
      <w:r>
        <w:rPr>
          <w:rFonts w:ascii="Times New Roman;Times;serif" w:hAnsi="Times New Roman;Times;serif"/>
          <w:sz w:val="20"/>
        </w:rPr>
        <w:t xml:space="preserve">“Item 1A. Risk Factors” </w:t>
      </w:r>
      <w:r>
        <w:rPr>
          <w:rFonts w:ascii="Times New Roman;Times;serif" w:hAnsi="Times New Roman;Times;serif"/>
          <w:sz w:val="20"/>
          <w:shd w:fill="FFFFFF" w:val="clear"/>
        </w:rPr>
        <w:t xml:space="preserve">of this Report.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 w:name="PARTI_792736"/>
      <w:bookmarkStart w:id="25" w:name="_d2f793b0_b7f8_4dcf_b6fe_929029e90f83"/>
      <w:bookmarkEnd w:id="24"/>
      <w:bookmarkEnd w:id="25"/>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26" w:name="ITEM1BUSINESS_983298"/>
      <w:bookmarkEnd w:id="26"/>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mallCaps/>
          <w:sz w:val="20"/>
        </w:rPr>
        <w:t>Overview</w:t>
      </w:r>
      <w:r>
        <w:rPr>
          <w:rFonts w:ascii="Times New Roman;Times;serif" w:hAnsi="Times New Roman;Times;serif"/>
          <w:b/>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Medicine Man Technologies, Inc., doing business as Schwazze (“we,” “us,” “our,” the “Company,” or “Schwazze”), is a vertically integrated multi-state cannabis operator focused on growth through expansion into existing and new markets. The Company’s business involves the cultivation, manufacturing, distribution, and retail sale of cannabis and cannabis related products. The Company sells products it manufactures and cultivates and a variety of other cannabis goods through wholly-owned retail stores, licensing arrangements, and/or third-party operators and retailers.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focused on organic growth as well as growing through geographic expansion, acquisition, and application for new licenses in the Colorado and New Mexico cannabis markets. The Company concentrates on building a premier vertically integrated cannabis company in Colorado and New Mexico with the goal of expanding into new and emerging markets, potentially including new states, compatible with the Company’s business strategy. The Company’s leadership team has deep expertise in mainstream consumer packaged goods, retail, manufacturing, and product development at Fortune 500 companies as well as at companies of various sizes in the cannabis sector. The Company strives to build and maintain a high-performance culture and a focus on analytical decision making, supported by data. Customer-centric thinking inspires the Company’s strategy and provides the foundation for the Company’s operational playbook.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currently has operations in Colorado and New Mexico. As of March 1, 2024, the Company owned and operated (i) 63 retail dispensaries, 30 in Colorado under the banners Star Buds, Emerald Fields, and Standing Akimbo and 33 in New Mexico under the banner R. Greenleaf and Everest Cannabis Co.; (ii) six cultivation facilities, four in Colorado and two in New Mexico; and (iii) three manufacturing facilities, one in Colorado and two in New Mexico.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Schwazze is a reporting issuer in the United States and Canada. The Company’s common stock, par value $0.001 (“Common Stock”) is listed for trading in the United States on the OTCQX Best Market under the symbol “SHWZ” and listed for trading in Canada on the NEO Exchange under the symbol “SHWZ.” Schwazze is a smaller reporting company under U.S. federal securities laws and has elected to follow scaled disclosure requirements.</w:t>
      </w:r>
    </w:p>
    <w:p>
      <w:pPr>
        <w:pStyle w:val="TextBody"/>
        <w:bidi w:val="0"/>
        <w:spacing w:before="0" w:after="240"/>
        <w:ind w:left="0" w:right="0" w:hanging="0"/>
        <w:jc w:val="left"/>
        <w:rPr>
          <w:rFonts w:ascii="Times New Roman;Times;serif" w:hAnsi="Times New Roman;Times;serif"/>
          <w:b/>
          <w:smallCaps/>
          <w:sz w:val="20"/>
        </w:rPr>
      </w:pPr>
      <w:r>
        <w:rPr>
          <w:rFonts w:ascii="Times New Roman;Times;serif" w:hAnsi="Times New Roman;Times;serif"/>
          <w:b/>
          <w:smallCaps/>
          <w:sz w:val="20"/>
        </w:rPr>
        <w:t xml:space="preserve">History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was incorporated in Nevada on March 20, 2014, under the name Medicine Man Technologies, Inc., and it rebranded its name to Schwazze in April 2020. The Company’s operations began through the licensing of proprietary processes developed, implemented, and practiced at other cannabis facilities relating to the commercial growth, cultivation, marketing and distribution of medical and recreational marijuana pursuant to relevant state laws. The Company continued early expansion with the acquisition of Success Nutrients™ and Pono Publications, including the rights to the book titled “Three A Light” and the proprietary cultivation techniques documented therein. The Company then entered into the retail market by way of its acquisition of Two J’s LLC d/b/a The Big Tomato in 2018, a leading supplier of hydroponics and indoor gardening supplies in the Denver metro area.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Prior to 2020, the Company was focused on cannabis dispensary and cultivation consulting and providing equipment and nutrients to cannabis cultivators. In 2019, the Company made a strategic decision to move toward direct plant-touching operations due to changes in Colorado law expanding permitted investments into plant-touching cannabis companies. The Company developed a plan to roll up a number of direct plant-touching dispensaries, manufacturing, and cultivation facilities with the goal of being one of the largest seed-to-sale cannabis businesses in Colorado. In April 2020, the Company acquired its first plant-touching business, Mesa Organics Ltd. d/b/a Purplebee’s (“Purplebee’s”), which consisted of four dispensaries and one manufacturing infused products facility. Following the acquisition of Purplebee’s, the Company established a substantial retail presence in Colorado with its acquisition of 13 Star Buds branded dispensaries between December 2020 and March 2021 and its acquisition of two Emerald Fields branded dispensaries in February 2022, which it has continued to build through additional acquisitions. In September 2022, the Company opened its internal distribution center to better service and supply product to each of the dispensaries in the state of Colorado. The Company entered the New Mexico cannabis market in 2022 when it acquired ten R. Greenleaf branded dispensaries, one manufacturing facility, and four cultivation facilities. From May 2023 to September 2023, the Company acquired three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more retail dispensaries, one Standing Akimbo medical dispensary, two retail dispensaries from Smokey’s, and opened one more dispensary under the Star Buds banner in Colorado, as described in more detail below. In June 2023, the Company continued its growth in New Mexico, when it acquired 16 Everest Cannabis Company branded dispensaries, one manufacturing facility and one cultivation facility. Since its first plant-touching acquisition in April 2020, the Company has completed a number of acquisitions in an effort to expand its market presence and achieve complete vertical integration.</w:t>
      </w:r>
    </w:p>
    <w:p>
      <w:pPr>
        <w:pStyle w:val="TextBody"/>
        <w:bidi w:val="0"/>
        <w:spacing w:before="0" w:after="240"/>
        <w:ind w:left="0" w:right="0" w:hanging="0"/>
        <w:jc w:val="both"/>
        <w:rPr>
          <w:rFonts w:ascii="Times New Roman;Times;serif" w:hAnsi="Times New Roman;Times;serif"/>
          <w:b/>
          <w:smallCaps/>
          <w:sz w:val="20"/>
        </w:rPr>
      </w:pPr>
      <w:r>
        <w:rPr>
          <w:rFonts w:ascii="Times New Roman;Times;serif" w:hAnsi="Times New Roman;Times;serif"/>
          <w:b/>
          <w:smallCaps/>
          <w:sz w:val="20"/>
        </w:rPr>
        <w:t>Financings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two classes of stock: the Common Stock, par value $0.001 per share and the Series A Cumulative Convertible Preferred Stock, par value $0.001 per share (the “Preferred Stock”). The Preferred Stock votes with the Common Stock as a single class on an as-converted basis. Among other terms, each share of Preferred Stock (i) earns an annual dividend of 8% on the “preference amount,” which initially was equal to the $1,000 per-share purchase price and subject to increase, by having such dividends automatically accrete to, and increase, the outstanding preference amount; (ii) is entitled to a liquidation preference under certain circumstances, (iii) is convertible into shares of Common Stock by dividing the preference amount by $1.20 per share under certain circumstances, and (iv) is subject to a redemption right or obligation under certain circumstances.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June 5, 2019 through May 21, 2020, the Company completed a private placement of shares of Common Stock and warrants to purchase shares of Common Stock for aggregate gross cash proceeds of approximately $18.575 million. In the private placement, the Company issued and sold an aggregate of 9,287,000 shares of Common Stock at a price of $2.00 per share and warrants to purchase an aggregate of 9,287,000 additional shares of Common Stock at an exercise price of $3.50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16, 2020, the Company entered into a convertible promissory note and security agreement (the “Convertible Promissory Note and Security Agreement”) pursuant to which it sold a convertible promissory note in the original principal amount of $5.0 million to Dye Capital &amp; Company, LLC (“Dye Capital”). On February 26, 2021, Dye Capital converted all outstanding amounts under the note into 5,060 shares of 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December 2020 through March 2021 the Company completed a private placement of Preferred Stock for aggregate gross proceeds of $52.7 million dollars. In the private placement, the Company issued and sold an aggregate of 52,700 shares of Preferred Stock at a price of $1,000 per share under securities purchase agreements with Dye Capital Cann Holdings II, LLC (“Dye Cann II”) and CRW Capital Cann Holdings, LLC (“CRW”) as well as subscription agreements with unaffiliated investors.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February 26, 2021, the Company entered into a loan agreement with SHWZ Altmore, LLC (“Altmore”), as lender, and GGG Partners LLC, as collateral agent (the “Loan Agreement”). Upon execution of the Loan Agreement, the Company received $10.0 million of loan proceeds. In connection with the Company’s acquisition of Southern Colorado Growers (“SCG”), the Company received an additional $5.0 million of loan proceeds under the Loan Agreement. The loan carries an interest rate of 15% per annum, and the Company is required to make principal payments in the amount of $750,000 quarterly starting June 1, 2023. The Loan Agreement is secured by a first priority security interest in the assets of PBS Holdco LLC (“PBS”), a wholly-owned subsidiary of the company and the Company’s Colorado manufacturing operation, and the SCG Cultivation (as defined under “Item 1-Business-Current Operations and Developments” below) (collectively the “Altmore Collateral”).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3, 2021, the Company and all its direct and indirect subsidiaries (the “Subsidiary Guarantors”) entered into a note purchase agreement (the “Note Purchase Agreement”) with 31 accredited investors (the “Note Investors”), pursuant to which the Company agreed to issue and sell to the Note Investors 13% senior secured convertible notes due December 7, 2026 (the “Investor Notes”) in an aggregate principal amount of $95 million for an aggregate purchase price of $93.1 million (reflecting an original issue discount of $1.9 million, or 2%) in a private placement. On December 7, 2021, the Company consummated the private placement and issued and sold the Investor Notes pursuant to the Indenture entered into among the Company, Chicago Admin, LLC, as collateral agent (the “Indenture Collateral Agent”), Ankura Trust Company, LLC, as trustee (the “Indenture Trustee”), and the Subsidiary Guarantors (the “Indenture”). The Company received net proceeds of approximately $92 million at the closing, after deducting a commission to the placement agent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certain offering expenses. Such net proceeds are required to be used to fund previously identified acquisitions and other growth initiatives. The Company’s obligations under the Indenture and the Investor Notes are secured by (i) junior security interest in the Altmore Collateral and the Star Buds Collateral (as defined under “Item 1-Business-Material Acquisitions &amp; Investments” below), and (ii) a first priority security interest in all assets owned by the Company and the Subsidiary Guarantors on or after December 7, 2021.</w:t>
      </w:r>
    </w:p>
    <w:p>
      <w:pPr>
        <w:pStyle w:val="TextBody"/>
        <w:bidi w:val="0"/>
        <w:spacing w:before="0" w:after="240"/>
        <w:ind w:left="0" w:right="0" w:hanging="0"/>
        <w:jc w:val="both"/>
        <w:rPr>
          <w:rFonts w:ascii="Times New Roman;Times;serif" w:hAnsi="Times New Roman;Times;serif"/>
          <w:b/>
          <w:smallCaps/>
          <w:sz w:val="20"/>
        </w:rPr>
      </w:pPr>
      <w:r>
        <w:rPr>
          <w:rFonts w:ascii="Times New Roman;Times;serif" w:hAnsi="Times New Roman;Times;serif"/>
          <w:b/>
          <w:smallCaps/>
          <w:sz w:val="20"/>
        </w:rPr>
        <w:t>Material Acquisitions &amp; Investments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3, 2017, the Company issued 7,000,000 shares of its Common Stock as consideration for the acquisitions of Pono Publications Ltd and Success Nutrients, Inc. (“Success Nutrients”), pursuant to which the Company acquired the rights to its proprietary cultivation techniques codified in the proprietary work Three A Light and nutrients brand line offered by Success Nutrients.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July 26, 2017, the Company issued 2,258,065 shares of its Common Stock for 100% ownership of Denver Consulting Group, Inc., a cannabis industry consultant that expanded the Company’s consulting offerings.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20, 2018, the Company issued 1,933,329 shares of its Common Stock and paid approximately $307,000 in cash for 100% ownership of Two J’s LLC d/b/a The Big Tomato (“The Big Tomato”), the Company’s retail store that provides the industry with cultivation supplies and equipment.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20, 2020, the Company, through its wholly-owned subsidiary PBS Holdco, LLC, formerly known as PBS Merger Sub, LLC (“PBS Purchaser”), acquired from Mesa Organics Ltd. (“Mesa Organic”) four retail dispensaries and one manufacturing facility located in Las Animas, Colorado, Ordway, Colorado, Rocky Ford, Colorado and Pueblo, Colorado, respectively. The acquired assets were at the time of the acquisition branded under the banner Mesa Organics and Purplebee’s. Under the terms of the Merger Agreement dated November 23, 2019, as amended on April 16, 2020 (the “Merger Agreement”) by and between Medicine Man Technologies, Inc., PBS Merger Sub, LLC, Mesa Organics Ltd., James Parco and Pamela Parco, the aggregate purchase price was $2.60 million of cash and 2,594,754 shares of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Between December 17, 2020, and March 3, 2021, the Company acquired 13 retail dispensaries and one cultivation facility located primarily in and around Denver, Colorado branded under the Star Buds banner. The Company refers to this series of acquisitions collectively as the “Star Buds Acquisition” and refers to the entities acquired generically as “Star Buds” unless otherwise specified. In connection with the Star Buds Acquisition, the Company also acquired the exclusive right to use the Star Buds tradename in Colorado. The purchase price for the Star Buds Acquisitions was paid in a combination of cash, Preferred Stock, and deferred payments referred to in this report as “seller note(s)”. The seller notes are secured by a first priority security interest in substantially all of the assets owned by SBUD LLC, a wholly-owned subsidiary of the Company that acquired the Star Buds assets (the “Star Buds Collateral”). The aggregate purchase price for the Star Buds Acquisition was $118.0 million, paid as follows: (i) $44.25 million in cash at the applicable closings, (ii) $44.25 million in deferred cash, also referred to in this report as “seller note(s),” (iii) 29,506 shares of Preferred Stock, of which 25,078 shares were issued at the applicable closings and 4,428 shares were held back by the Company as collateral for potential indemnification obligations pursuant to the applicable purchase agreements. In addition, the Company issued warrants to purchase an aggregate of 5,531,250 shares of Common Stock to the sellers under the applicable purchase agreement. The escrowed portion of the Preferred Stock was released in its entirety on April 3, 2023, and January 9, 2024; there were no outstanding claims for indemnity.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21, 2021, the Company acquired the cultivation assets and real property of SCG, which included approximately 36 acres of real property with outdoor cultivation capacity located in Huerfano County, Colorado, for a total purchase price of approximately $5.8 million in cash and 2,197,978 shares of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21, 2021, the Company, through its wholly-owned subsidiary Double Brow, LLC (“Double Brow”), acquired one retail dispensary located in Glendale, Colorado from Smoking Gun, LLC (“SG”) and Smoking Gun Land Company, LLC (“SG Land,” and together with SG, “Smoking Gun”) for a total purchase price of $4.0 million in cash and 100,000 shares of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26, 2022, the Company, through Double Brow, acquired two retail dispensaries located in Boulder, Colorado from BG3 Investments, LLC, d/b/a Drift (“Drift”), and Black Box Licensing, LLC. The acquired assets include (i) the assets used in or related to Drift’s business of distributing, marketing, and selling recreational cannabis products and (ii) the leases for two retail dispensaries located in Boulder, Colorado. The aggregate closing consideration for the acquisition was (i) $1.92 million in cash, and (ii) 1,146,099 shares of Common Stock issued to Drift.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9, 2022, the Company, through its wholly-owned subsidiary Emerald Fields Merger Sub, LLC (“Emerald Fields Sub”), acquired two retail dispensaries located in Manitou Springs, Colorado and Glendale, Colorado branded under the banner Emerald Fields from MCG, LLC (“MCG”). Under the terms of the merger agreement, MCG merged with and into Emerald Fields Sub, with Emerald Fields Sub continuing as the surviving entity. The aggregate closing consideration for the merger was $29.00 million, consisting of: (i) $16.00 million in cash; (ii) 6,547,239 shares of the Common Stock issued to the members of MCG; and (iii) an aggregate of $2.32 million was held back as collateral for potential claims for indemnification under the MCG Merger Agreement as follows: (y) $1.39 million in cash and (z) 569,325 shares of Common Stock. The escrowed portion of the purchase price was released in its entirety on August 9, 2023, and there were no outstanding claims for indemnity.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8, 2022, the Company entered the New Mexico market with its acquisition of ten retail dispensaries located throughout the State of New Mexico operating under the banner R. Greenleaf, one manufacturing facility, and four cultivation facilities from Reynold Greenleaf &amp; Associates, LLC (“RGA”) and Elemental Kitchen and Laboratories, LLC (“Elemental”). The Company, acting through indirect wholly-owned subsidiaries, acquired substantially all of the operating assets of RGA and all of the equity of Elemental and assumed specified liabilities of RGA and Elemental. Pursuant to existing laws and regulations in New Mexico, the cannabis licenses for certain facilities managed by RGA are held by two not-for-profit entities: Medzen Services, Inc. (“Medzen”) and R. Greenleaf Organics, Inc. (“R. Greenleaf” and together with Medzen, the “NFPs”). At the closing, Nuevo Holding, LLC, an indirect wholly-owned subsidiary of the Company, gained control over the NFPs by becoming the sole member of each of the NFPs and replacing the directors of the two NFPs with the Company’s Chief Executive Officer, the Company’s Chief Financial Officer, and the Company’s General Counsel. The business acquired from RGA consists of serving as a branding, marketing and consulting company, licensing certain intellectual property related to the business of THC-based products to Elemental and the NFPs, providing consulting services to Elemental and the NFPs, and supporting Elemental and the NFPs to promote, support, and develop sales and distribution of products. Elemental is engaged in the business of creating and distributing cannabis-derived products to licensed cannabis producers. Elemental and the NFPs are in the business of cultivating, processing, and dispensing marijuana in New Mexico, with 10 dispensaries, four cultivation facilities (three operating and one under development) and one manufacturing facility. The dispensaries are located in Albuquerque, Santa Fe, Roswell, Las Cruces, Grants and Las Vegas, New Mexico. The cultivation and manufacturing facilities are located in Albuquerque, New Mexico and consists of approximately 70,000 square feet of cultivation and 6,000 square feet of manufacturing. On February 8, 2022, Nuevo Holding, LLC entered into two separate call option agreements (each, a “Call Option Agreement”) containing substantially identical terms with each of the NFPs. Each Call Option Agreement gives Nuevo Holding, LLC the right to acquire 100% of the equity or 100% of the assets of the applicable NFP for a purchase price of $100 if, in the future, the New Mexico legislature adopts legislation that permits a NFP to (i) convert to a for-profit corporation and maintain its cannabis license or (ii) sell its assets (including its cannabis license) to a for-profit corporation. The aggregate closing consideration for the acquisitions was approximately (i) $32.20 million in cash, which included a $4.50 million cash earnout based on EBITDA of the acquired businesses for the calendar year 2021, and (ii) $17.00 million in the form of an unsecured promissory note issued by Nuevo Holding, LLC to RGA, the principal amount of which is payable on February 8, 2025 with interest payable monthly at an annual interest rate of 5% (the “Nuevo Note”).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15, 2022, the Company acquired substantially all of the operating assets of Brow 2, LLC (“Brow”) related to its indoor cannabis cultivation operations located in Denver, Colorado and assumed certain liabilities for contracts acquired. The acquired assets included a 37,000 square foot building, the associated lease and equipment designed for indoor cultivation. After purchase price adjustments for pre-closing inventory, the aggregate consideration was $6.70 million, of which Double Brow paid $6.20 million at closing and held back $500,000 as collateral for potential claims for indemnification. The portion of the purchase price that was held back to satisfy indemnification claims was fully released on February 15, 2023, plus 3% simple interest, and there were no outstanding indemnification claims.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31, 2022, the Company acquired substantially all of the operating assets of Urban Dispensary, which operates a dispensary and indoor cultivation in Colorado, pursuant to the terms of an Asset and Personal Goodwill Purchase Agreement, dated March 11, 2022, with Double Brow, Urban Health &amp; Wellness, Inc. d/b/a Urban Dispensary (“Urban Dispensary”), Productive Investments, LLC, and Patrick Johnson (the “Urban Purchase Agreement”). Urban Dispensary operated an indoor cannabis cultivation facility and a single retail dispensary, each located in Denver, Colorado. The aggregate consideration for the Urban Dispensary Purchase was $1.32 million in cash and 1,230,534 shares of Common Stock. The Company held back $288,000 of the stock consideration at closing as collateral for potential claims for indemnification. On December 12, 2023, the Company claimed $49,236 in damages which were indemnifiable expenses from Urban Dispensary. Pursuant to the Urban Purchase Agreement, the Company satisfied the claim for damages by way of the cancellation of a total of 37,586 shares of Common Stock. On December 15, 2023, the Company released 182,262 of the held back shares to the Seller and there were no outstanding indemnification claims.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13, 2022, the Company entered into a strategic relationship with Mission Holdings US, Inc. (“Mission Holdings”), an entity affiliated with MCG, by purchasing a non-controlling equity interest in Mission Holdings. Mission Holdings offers various cannabis products and brands, including proprietary cannabis-infused gummies and premium flower for medical and recreational sale in Colorado and California. The Company has the right to acquire 100% of the equity interest in Mission Holdings on or after July 13, 2025.</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15, 2022, the Company acquired substantially all of the operating assets associated with two retail dispensaries located in Denver, Colorado and Aurora, Colorado owned by Lightshade Labs LLC (“Lightshade”). </w:t>
      </w:r>
      <w:r>
        <w:rPr>
          <w:rFonts w:ascii="Times New Roman;Times;serif" w:hAnsi="Times New Roman;Times;serif"/>
          <w:sz w:val="20"/>
          <w:shd w:fill="FFFFFF" w:val="clear"/>
        </w:rPr>
        <w:t>After purchase price adjustments for transaction and related expenses, the aggregate consideration for the acquisition was approximately $2.75 million, all of which was paid in cash. The Company deposited $300,000 of the purchase price in escrow as collateral for potential claims for indemnification from Lightshade. The portion of the purchase price placed in escrow was released in its entirety on December 15, 2023, and there were no outstanding indemnification claims.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May 10, 2023, the Company acquired substantially all of the operating assets associated with two retail and medical dispensaries located in Garden City, Colorado and Fort Collins, Colorado owned by Cannabis Care Wellness Centers, LLC and Green Medicals Wellness Center #5 (collectively, “Smokey’s"). After purchase price adjustments for transaction and related expenses, the aggregate consideration for this transaction was approximately $7.5 million, of which approximately $3.75 million was paid in cash and $3.15 million was paid in shares of Common Stock. The Company held back $600,000 of stock consideration and $150,000 of cash consideration at the closing as collateral for potential claims for indemnification. Any purchase price held back and not used to satisfy indemnification will be issued and released on November 11, 2024. </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1, 2023, the Company acquired substantially all of the operating assets associated with 14 retail dispensaries located throughout the State of New Mexico, one manufacturing facility, and one cultivation facility (the “Everests Acquisition”) under the terms of the associated asset purchase agreement, dated April 21, 2023, as amended (collectively, “Everest Purchase Agreement”). Pursuant to existing laws and regulations in New Mexico, the cannabis licenses for the facilities managed by Everest Seller are held by a not-for-profit entity, Everest Apothecary, Inc., d/b/a Everest Cannabis Co. (“Everest Apothecary”). At the closing, an affiliate of the Company (“Everest Purchaser”) gained control over the management and operations of Everest Apothecary by replacing the officers and directors of Everest Apothecary with officers and directors designated by the Company. At the closing, Everest Purchaser entered into a separate call option agreement (the “Call Agreement”) with the sellers under the Everest Purchase Agreement (collectively, “Everest Seller”). The Call Agreement gives Everest Purchaser the right to acquire 100% of the equity or 100% of the assets of Everest Apothecary for a purchase price of $100 if, in the future, the New Mexico legislature adopts legislation that permits Everest Apothecary to (i) convert to a for-profit corporation and maintain its cannabis license or (ii) sell its assets (including its cannabis license) to a for-profit corporation. Everest Purchaser will have one year after receipt of notice of the approval of such legislation from Everest Apothecary to exercise its call option. Everest Apothecary is in the business of cultivating, processing, and dispensing marijuana in New Mexico, with 14 dispensaries, one cultivation facility, and one manufacturing facility. The dispensaries are located in Albuquerque, Santa Fe, Los Lunas, Belen, Texico, Las Cruces, and Sunland Park, New Mexico. The cultivation and manufacturing facilities are located in Albuquerque, New Mexico and consist of approximately 49,000 square feet of cultivation and 8,700 square feet of manufacturing. After purchase price adjustments and subject to post-closing adjustments, the aggregate purchase price under the Everest Purchase Agreement and Call Option paid at closing was approximately $41.0 million, of which $12.5 million was paid in cash, $17.5 million was paid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form of an unsecured promissory note issued by Everest Purchaser to Everest Seller (the “Everest Note”), $8.00 million was paid in the Company’s Common Stock in the amount of 7,619,047 shares, and $3.0 million is payable in two installment payments of $1.25 million due to Everest Seller on August 30, 2023 and November 28, 2023 (the “Everest Deferred Purchase Price”). The Everest Note is payable on the last day of the calendar quarter following the fourth anniversary of the closing of the Everest Acquisition with interest payable quarterly at an annual interest rate of 5%. The Company is required to make installment payments of principal and interest on the Everest Note starting June 30, 2025, and the total outstanding principal will be due on May 31, 2027. In addition to the foregoing, Everest Purchaser may be required to make a potential “earn-out” payment of up to an additional $8.00 million payable in Company Common Stock priced as of the closing of the Everest Acquisition. The earn-out is based on the revenue performance of certain retail stores of Everest for the 12-month period following such stores opening for business and is revalued quarterly. Management currently estimates the expected earn-out payment to equal approximately $2.13 million based on current projections.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15, 2023, the Company acquired substantially all of the operating assets associated with a single medical dispensary located in Denver, Colorado owned by Standing Akimbo, LLC (“Standing Akimbo Seller”) pursuant to the terms of an asset purchase agreement, dated April 13, 2023 (the “Standing Akimbo Purchase Agreement”). After purchase price adjustments for transaction and related expenses, the aggregate consideration for the transaction was approximately $9.35 million, of which $3.81 was million is payable in cash and approximately $5.54 million payable in the form of the Company’s Common Stock. At the closing of the transaction, the Company paid $1.0 million of the Purchase Price in cash and approximately $4.50 million of the Purchase Price in the Company’s Common Stock. The Company is obligated to pay the remainder of the cash consideration over 12 months starting on July 15, 2023 as set forth in the Standing Akimbo Purchase Agreement (the “Deferred Cash Consideration”) in which the Company reserved from issuance approximately $1.00 million from the consideration to be paid in stock, as collateral for potential claims for indemnification from Standing Akimbo Seller and the certain other parties thereto under the Standing Akimbo Purchase Agreement (the “Stock Holdback”). Any portion of the Stock Holdback not used to satisfy indemnification claims will be issued by the Company on the date that is the later of (i) 18 months from the closing of the transaction or (ii) satisfaction of all outstanding obligations associated with certain excluded liabilities set forth in the Standing Akimbo Purchase Agreement.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mallCaps/>
          <w:sz w:val="20"/>
        </w:rPr>
      </w:pPr>
      <w:r>
        <w:rPr>
          <w:rFonts w:ascii="Times New Roman;Times;serif" w:hAnsi="Times New Roman;Times;serif"/>
          <w:b/>
          <w:smallCaps/>
          <w:sz w:val="20"/>
        </w:rPr>
        <w:t>Current Operations and Developments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Segments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operations are organized into three different segments as follows: (i) Retail, consisting of retail locations for sale of cannabis products; (ii) Wholesale, consisting of manufacturing, cultivation, and sale of both wholesale cannabis and non-cannabis products; and (iii) Other, consisting of all other income and expenses, which derives its revenue from general corporate operations, in-store advertisements, and vendor promotions offered in the Company’s retail dispensaries. Each of our operating segments are discussed in further detail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1 –Retail – This segment currently includes our Retail dispensaries located in Colorado and New Mexico.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the Company owned and operated 30 retail cannabis dispensaries in the State of Colorado, 22 cannabis dispensaries under the banner name Star Buds, six retail cannabis dispensaries under the banner name Emerald Fields and two medical cannabis dispensaries under the banner name Standing Akimbo. As of December 31, 2023, the Company owned 33 retail cannabis dispensaries in the State of New Mexico, 19 of which operate under the banner name R. Greenleaf and 14 retail cannabis dispensaries under the banner name Everest.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Our dispensaries sell a wide variety of cannabis products directly to tens of thousands of consumers. These products include loose flower, concentrates, edibles, pre-rolls, topicals, infused beverages, and other associated cannabis products produced by a large variety of cannabis vendors. In Colorado, our retail dispensaries sell products sourced from our internal wholesale operations, investment partners, licensing arrangements, and other third-party suppliers.</w:t>
      </w:r>
      <w:r>
        <w:rPr>
          <w:rFonts w:ascii="Times New Roman;Times;serif" w:hAnsi="Times New Roman;Times;serif"/>
          <w:sz w:val="20"/>
        </w:rPr>
        <w:t xml:space="preserve"> </w:t>
      </w:r>
      <w:r>
        <w:rPr>
          <w:rFonts w:ascii="Times New Roman;Times;serif" w:hAnsi="Times New Roman;Times;serif"/>
          <w:sz w:val="20"/>
          <w:shd w:fill="FFFFFF" w:val="clear"/>
        </w:rPr>
        <w:t xml:space="preserve">In New Mexico, our retail dispensaries sell products predominantly sourced through internal wholesale operations and a small percentage of third-party products.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SEGMENT 2 – Wholesale – This segment includes consolidated Wholesale, Cultivation, and Manufacturing. </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supports its retail operations and growth through the operation of wholly-owned manufacturing and cultivation facilities. The Company’s wholly-owned manufacturing and cultivation facilities also engage with the wholesale markets in Colorado and New Mexico. The Company’s wholesale business includes cannabis and non-cannabis operations, although the Company’s cannabis wholesale operations are more substantial than its non-cannabis activities.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Wholesale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participates in the wholesale market through both its cultivation and manufacturing operations based on market conditions and internal needs.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wholesale cannabis market is influenced by a number of factors outside of the Company’s control largely due to the cyclical nature of the agricultural industry. The Company has acquired robust cultivation capacity such that it can expand production and sell its cultivation products to the wholesale market during certain market cycles when advantageous to do so, and it also has the ability to scale back production when the wholesale market is less profitable.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manufacturing operations are used to extract oil from the cannabis plant and refine the oil into distillate oil. It sells this distillate oil to other product manufacturers. In addition, the Company’s manufacturing operations produce consumer packaged goods, such as pre-rolled joints, edibles, salves, and vape cartridges. Like its cultivation facilities, the Company can increase or curtail its production capacity to adjust to market conditions.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Lastly, the Company also supplies the wholesale markets through the sale of cannabis cultivation materials, nutrients, and equipment. The Company sells a variety of indoor gardening supplies and hydroponics through its online and retail store, The Big Tomato, located in Aurora, Colorado. While these wholesale activities were a meaningful component of the Company’s operations in the past, the Company’s business strategy has trended away from these revenue sources in recent years due to growth and expansion of the Company’s retail, manufacturing, and cultivation activities as well as the impact of the greater wholesale market downturn in Colorado and nationwide. Management is assessing the ongoing value and anticipated future utilization of these particular wholesale operations.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Cultivation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the Company owned seven cultivation facilities: four in Colorado and three in New Mexico. The Company leverages its cultivating capacity in both states where it operates to participate in the wholesale market and/or support internal operations based on market conditions and profitability in wholesale transactions.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operated two active cultivations in Colorado throughout 2023. The Company maintains four active cultivation licenses in Colorado as of March 1,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primary cultivation facilities in Colorado include (i) a 37,000 square foot building located in Denver, Colorado leased by the Company for indoor cultivation (the “Brow Cultivation”) and (ii) 36 acres of land in Huerfano County, Colorado owned by the Company and designed for indoor and outdoor cultivation (the “SCG Cultivation”). The SCG Cultivation includes a greenhouse and 34 hoop houses, and the Company has the potential to expand the SCG Cultivation to include additional hoop houses for increased outdoor cultivation capacity.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operated three active indoor cultivations and one outdoor cultivation in New Mexico during 2023, and it discontinued operations at one of its cultivation facilities located in Albuquerque, New Mexico during 2023 to consolidate production activities and drive synergies. The Company maintains four active cultivation licenses in New Mexico as of March 1, 2024.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primary cultivation facility in New Mexico is a 40,000 square foot building located in Albuquerque, New Mexico (the “Edith Grow”). The Company completed the second phase of the planned renovation in 2023 which expanded the cultivation capacity of the Edith Grow to increase synergies and reduce costs. A third phase of planned renovations started in 2023 and is anticipated to finish in 2024. In 2023, the Company acquired an additional cultivation facility which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has approximately seven acres that includes two greenhouses and seven hoop houses located in Albuquerque, New Mexico. The Company’s cultivation facilities in New Mexico, primarily support the Company’s manufacturing operations and the New Mexico retail wholesale segment operations.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Manufacturing and Extraction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the Company owned and operated three manufacturing facilities: one in Colorado and two in New Mexico.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manufacturing facilities primarily conduct cannabis extraction, distillation, manufacturing, and infusion operations for incorporation into retail cannabis products or sale through internal and external channels. The Company purchases cannabis biomass and trim to support manufacturing operations both internally from its cultivation operations as well as from a number of different vendors across Colorado and New Mexico. The Company maintains the ability to strategically adjust the number of materials sourced from internal and external sources based on market conditions due to vertical integration in both states.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Colorado manufacturing facility is owned and operated by PBS. PBS leases a facility in Pueblo, Colorado comprising of approximately 7,000 square feet of space where PBS conducts ethanol extraction, distillation, and manufacturing of cannabis plants and biomass for sale and distribution to external buyers and internally to support the Company’s retail segment. PBS also supports the Colorado Retail and Wholesale segments by processing and packaging products for retail distribution. The Company acquires cannabis biomass and trim to support PBS’s manufacturing operations both internally from its cultivation operations at the SCG Cultivation and the Brow Cultivation as well as from a number of different vendors across Colorado. However, manufacturing operations in Colorado source raw materials from external vendors to a greater degree than manufacturing operations in New Mexico due to pricing and market conditions. PBS produces pre-rolled joints, salves, vape cartridges, and syringes for internal and external distribution, including the Company’s proprietary brand of vape products: Purplebee’s and Autograph by Purplebee’s.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two New Mexico manufacturing facilities are located in Alburquerque, New Mexico. One is owned and operated by Elemental, a wholly-owned subsidiary of the Company and the other is owned and operated by Everest Purchaser, a wholly-owned subsidiary of the Company. Elemental leases a manufacturing facility located in Albuquerque, New Mexico representing approximately 6,000 square feet and Everest Purchaser leases a manufacturing facility representing approximately 8,700 square feet. Both facilities perform extraction, infusion, and manufacturing operation and produce several cannabis products that are sold in R. Greenleaf and Everest Apothecary dispensaries, as well as to third parties, including pre-rolled joints, edibles, salves, and vape cartridges. They primarily source raw materials used for their operations through the Company’s cultivation and wholesale operations due to increased vertical integration in New Mexico, although Elemental and Everest Purchaser do purchase biomass and trim from external sources to support its operations.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3 – Other – This segment includes General Corporate and Other.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General Corporate and Other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Other segment encompasses the Company’s general corporate operations not otherwise categorized as retail or wholesale, and it also includes revenue from in-store advertisements and certain vendor promotions offered in the Company’s retail dispensaries. This segment also includes the Company’s research and development subsidiary, Schwazze Biosciences LLC, which is committed to pursuing a program of basic and applied research focused on bringing consumers, as well as pets, the most beneficial properties of the cannabis plant.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Marketing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markets its products, retail establishments and services to consumers through a variety of channels, including: digital marketing efforts, print advertising, outdoor billboards, coupons, a consolidated loyalty program across all states and retail banners, ecommerce websites, budtender appreciation events, universal gift card program, “search engine optimization” activities, grand opening or newly remodeled store events, brand pop-up events, and in-store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promotions. In 2023, the Company’s Colorado retail banner, Star Buds, continued its support of The Colorado Summit, a professional ultimate frisbee sporting team. Star Buds was the first cannabis sponsor of a professional ultimate frisbee team in 2022.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Schwazze has created and maintains a database of marketing collateral materials and resources used for the Schwazze parent company brand, its in-house products/brands, and across all retail banners in the states in which it operates. The Company also coalesces interest and a presence within the industry through participation in various industry events, building relationships with key regulatory and government affairs officials, and through direct promotion.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continues to enhance its online presence via its house of brands website, http://www.schwazze.com, and its investor relations website, http://ir.schwazze.com. The Company’s website includes an overview of its retail and wholesale brands, features on management and its Board of Directors, latest investor relations presentations, links to media, analyst coverage and press relations, Securities and Exchange Commission (“SEC”) reports, and our industry partners.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Brand Development, and Licensing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operational success and business strategy incorporates various pieces of proprietary intellectual property, including trademarks, trade names, and copyrights owned by the Company and licensing of third-party intellectual property pursuant to licensing agreements. We also acknowledge that certain protections normally available to us related to design or other utility patents in the cannabis industry are not currently enforceable under federal law. We attempt to protect our intellectual property via the deployment of robust non-disclosure agreements with both prospective partners, employees, and licensees prior to engagement. We also register our owned intellectual property in the states where we operate in an effort to enhance protection against infringement. There are no assurances that these non-disclosure agreements will prevent a third-party from infringing upon our rights, and we also cannot enforce our owned cannabis-related intellectual property outside of the states of Colorado and New Mexico where our marks are registered. We intend to register for federal patent and trademark protection that is otherwise currently prohibited if and when the federal government eliminates the cannabis prohibition.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Schwazze is actively building a house of brands that includes both our active retail banners as well as products for sale at both the retail and wholesale level, manufacturing all products and controlling the quality for such brands through its vertical integration. The Company has developed three internally-owned product brands as of March 1, 2024. These brands include: (i) Purplebee’s and (ii) Autograph by Purplebee’s, the Company’s distillate vaporizer product line, and (iii) EDW (Every Day Weed), which is a pre-packaged pouch of loose-ground flower offered in half-ounce increments at an affordable price point. Purplebee’s, Autograph by Purplebee’s, and EDW are available for sale in indica, sativa, and hybrid strains.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to internal brand development efforts, we also enter into advantageous licensing agreements with other cannabis companies with recognizable brand value to maximize the success of our product offerings and sales. Schwazze has an exclusive licensing partnership with the premium California-based cannabis flower brand, Lowell Herb Company, which gives the Company exclusive right to manufacture, distribute, and promote Lowell Farms products in the Colorado and New Mexico markets. Current products include Quicks, Classics, and Singles. Quicks and Classics are sold in 3.5g multi-units packs in blends of strains of indica, sativa, and hybrid dominances, while “singles” are 1g, single strain pre-rolls. The Lowell Farms brand is promoted through in-store advertising and promotion, customer loyalty programming, and budtender appreciation events. The Company also has an exclusive licensing partnership with Star Buds Brands, LLC d/b/a Kaviar (“Kaviar”) in New Mexico that gives the Company exclusive right to manufacture, distribute, and promote Kaviar products in the New Mexico market. Such Kaviar products includes Kaviar Cones, which are sold in 1.5g single packs in blends of hybrid, sativa, and hybrid dominances. Kaviar products are promoted through in-store advertising and promotion, customer loyalty programming, and budtender appreciation events. Additionally, the Company holds an exclusive licensing agreement with The Cima Group, LLC d/b/a Wana Brands in New Mexico that gives the Company exclusive right to manufacture, distribute, and promote Wana Brands products in the New Mexico market. Such Wana Brands products include: Wana “Classic” gummies, Wana Quick, fast-acting gummies, Wana Optimals gummies, and Wana Spectrum, live rosin-gummies all of which are sold in 100mg, 10pk containers in CBD, indica, sativa, and hybrid dominances. Wana Brands products are promoted through in-store advertising and promotion, customer loyalty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programming, and budtender appreciation events. We also maintain a non-exclusive branding partnership with Mission Holdings pursuant to which we sell Mission Holdings’ proprietary brand of low-cost edibles, Nfuzed gummies, and premium flower, Level 10, in our retail dispensaries in the states where we operate.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also acquired a number of brands through previous acquisitions of existing dispensaries with varying degrees of brand recognition and loyalty that we actively utilize in our house of brands. In connection with the Star Buds acquisitions, we acquired the exclusive right to use the Star Buds brand in Colorado pursuant to a licensing agreement with the owners of the Star Buds intellectual property. We also acquired all of the rights in and interest to the Emerald Fields intellectual property owned by MCG. In Colorado, we currently operate all of our retail cannabis dispensaries under the Star Buds, Emerald Fields and Standing Akimbo banners. In New Mexico, we acquired the intellectual property associated with R. Greenleaf and Everest Cannabis Co. and operate existing dispensaries under the R. Greenleaf and Everest Cannabis Co. banners.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sz w:val="20"/>
        </w:rPr>
        <w:t>Government Regulations</w:t>
      </w:r>
      <w:r>
        <w:rPr>
          <w:rFonts w:ascii="Times New Roman;Times;serif" w:hAnsi="Times New Roman;Times;serif"/>
          <w:b/>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Below is a discussion of the federal and state-level U.S. regulatory regimes in those jurisdictions where we are currently involved in the cannabis industry. The Company is directly engaged in the cultivation, manufacture, possession, sale, and distribution of cannabis in the adult-use cannabis marketplace in the State of Colorado and the State of New Mexico.</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Federal Regulations</w:t>
      </w:r>
    </w:p>
    <w:p>
      <w:pPr>
        <w:pStyle w:val="TextBody"/>
        <w:bidi w:val="0"/>
        <w:spacing w:before="0" w:after="240"/>
        <w:ind w:left="0" w:right="113" w:hanging="0"/>
        <w:jc w:val="both"/>
        <w:rPr>
          <w:rFonts w:ascii="Times New Roman;Times;serif" w:hAnsi="Times New Roman;Times;serif"/>
          <w:sz w:val="20"/>
        </w:rPr>
      </w:pPr>
      <w:bookmarkStart w:id="27" w:name="_bookmark0"/>
      <w:bookmarkStart w:id="28" w:name="_bookmark1"/>
      <w:bookmarkStart w:id="29" w:name="_bookmark2"/>
      <w:bookmarkEnd w:id="27"/>
      <w:bookmarkEnd w:id="28"/>
      <w:bookmarkEnd w:id="29"/>
      <w:r>
        <w:rPr>
          <w:rFonts w:ascii="Times New Roman;Times;serif" w:hAnsi="Times New Roman;Times;serif"/>
          <w:sz w:val="20"/>
        </w:rPr>
        <w:t>The United</w:t>
      </w:r>
      <w:r>
        <w:rPr>
          <w:rFonts w:ascii="Times New Roman;Times;serif" w:hAnsi="Times New Roman;Times;serif"/>
          <w:spacing w:val="9"/>
          <w:sz w:val="20"/>
        </w:rPr>
        <w:t xml:space="preserve"> </w:t>
      </w:r>
      <w:r>
        <w:rPr>
          <w:rFonts w:ascii="Times New Roman;Times;serif" w:hAnsi="Times New Roman;Times;serif"/>
          <w:sz w:val="20"/>
        </w:rPr>
        <w:t>States</w:t>
      </w:r>
      <w:r>
        <w:rPr>
          <w:rFonts w:ascii="Times New Roman;Times;serif" w:hAnsi="Times New Roman;Times;serif"/>
          <w:spacing w:val="7"/>
          <w:sz w:val="20"/>
        </w:rPr>
        <w:t xml:space="preserve"> </w:t>
      </w:r>
      <w:r>
        <w:rPr>
          <w:rFonts w:ascii="Times New Roman;Times;serif" w:hAnsi="Times New Roman;Times;serif"/>
          <w:sz w:val="20"/>
        </w:rPr>
        <w:t>federal</w:t>
      </w:r>
      <w:r>
        <w:rPr>
          <w:rFonts w:ascii="Times New Roman;Times;serif" w:hAnsi="Times New Roman;Times;serif"/>
          <w:spacing w:val="7"/>
          <w:sz w:val="20"/>
        </w:rPr>
        <w:t xml:space="preserve"> </w:t>
      </w:r>
      <w:r>
        <w:rPr>
          <w:rFonts w:ascii="Times New Roman;Times;serif" w:hAnsi="Times New Roman;Times;serif"/>
          <w:sz w:val="20"/>
        </w:rPr>
        <w:t>government</w:t>
      </w:r>
      <w:r>
        <w:rPr>
          <w:rFonts w:ascii="Times New Roman;Times;serif" w:hAnsi="Times New Roman;Times;serif"/>
          <w:spacing w:val="7"/>
          <w:sz w:val="20"/>
        </w:rPr>
        <w:t xml:space="preserve"> </w:t>
      </w:r>
      <w:r>
        <w:rPr>
          <w:rFonts w:ascii="Times New Roman;Times;serif" w:hAnsi="Times New Roman;Times;serif"/>
          <w:sz w:val="20"/>
        </w:rPr>
        <w:t>regulates</w:t>
      </w:r>
      <w:r>
        <w:rPr>
          <w:rFonts w:ascii="Times New Roman;Times;serif" w:hAnsi="Times New Roman;Times;serif"/>
          <w:spacing w:val="7"/>
          <w:sz w:val="20"/>
        </w:rPr>
        <w:t xml:space="preserve"> </w:t>
      </w:r>
      <w:r>
        <w:rPr>
          <w:rFonts w:ascii="Times New Roman;Times;serif" w:hAnsi="Times New Roman;Times;serif"/>
          <w:sz w:val="20"/>
        </w:rPr>
        <w:t>drugs</w:t>
      </w:r>
      <w:r>
        <w:rPr>
          <w:rFonts w:ascii="Times New Roman;Times;serif" w:hAnsi="Times New Roman;Times;serif"/>
          <w:spacing w:val="7"/>
          <w:sz w:val="20"/>
        </w:rPr>
        <w:t xml:space="preserve"> </w:t>
      </w:r>
      <w:r>
        <w:rPr>
          <w:rFonts w:ascii="Times New Roman;Times;serif" w:hAnsi="Times New Roman;Times;serif"/>
          <w:sz w:val="20"/>
        </w:rPr>
        <w:t>through</w:t>
      </w:r>
      <w:r>
        <w:rPr>
          <w:rFonts w:ascii="Times New Roman;Times;serif" w:hAnsi="Times New Roman;Times;serif"/>
          <w:spacing w:val="9"/>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federal</w:t>
      </w:r>
      <w:r>
        <w:rPr>
          <w:rFonts w:ascii="Times New Roman;Times;serif" w:hAnsi="Times New Roman;Times;serif"/>
          <w:spacing w:val="7"/>
          <w:sz w:val="20"/>
        </w:rPr>
        <w:t xml:space="preserve"> </w:t>
      </w:r>
      <w:r>
        <w:rPr>
          <w:rFonts w:ascii="Times New Roman;Times;serif" w:hAnsi="Times New Roman;Times;serif"/>
          <w:sz w:val="20"/>
        </w:rPr>
        <w:t>Controlled</w:t>
      </w:r>
      <w:r>
        <w:rPr>
          <w:rFonts w:ascii="Times New Roman;Times;serif" w:hAnsi="Times New Roman;Times;serif"/>
          <w:spacing w:val="9"/>
          <w:sz w:val="20"/>
        </w:rPr>
        <w:t xml:space="preserve"> </w:t>
      </w:r>
      <w:r>
        <w:rPr>
          <w:rFonts w:ascii="Times New Roman;Times;serif" w:hAnsi="Times New Roman;Times;serif"/>
          <w:sz w:val="20"/>
        </w:rPr>
        <w:t>Substances</w:t>
      </w:r>
      <w:r>
        <w:rPr>
          <w:rFonts w:ascii="Times New Roman;Times;serif" w:hAnsi="Times New Roman;Times;serif"/>
          <w:spacing w:val="7"/>
          <w:sz w:val="20"/>
        </w:rPr>
        <w:t xml:space="preserve"> </w:t>
      </w:r>
      <w:r>
        <w:rPr>
          <w:rFonts w:ascii="Times New Roman;Times;serif" w:hAnsi="Times New Roman;Times;serif"/>
          <w:sz w:val="20"/>
        </w:rPr>
        <w:t>Act</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“CSA”),</w:t>
      </w:r>
      <w:r>
        <w:rPr>
          <w:rFonts w:ascii="Times New Roman;Times;serif" w:hAnsi="Times New Roman;Times;serif"/>
          <w:spacing w:val="1"/>
          <w:sz w:val="20"/>
        </w:rPr>
        <w:t xml:space="preserve"> </w:t>
      </w:r>
      <w:r>
        <w:rPr>
          <w:rFonts w:ascii="Times New Roman;Times;serif" w:hAnsi="Times New Roman;Times;serif"/>
          <w:sz w:val="20"/>
        </w:rPr>
        <w:t>which</w:t>
      </w:r>
      <w:r>
        <w:rPr>
          <w:rFonts w:ascii="Times New Roman;Times;serif" w:hAnsi="Times New Roman;Times;serif"/>
          <w:spacing w:val="1"/>
          <w:sz w:val="20"/>
        </w:rPr>
        <w:t xml:space="preserve"> </w:t>
      </w:r>
      <w:r>
        <w:rPr>
          <w:rFonts w:ascii="Times New Roman;Times;serif" w:hAnsi="Times New Roman;Times;serif"/>
          <w:sz w:val="20"/>
        </w:rPr>
        <w:t>places controlled</w:t>
      </w:r>
      <w:r>
        <w:rPr>
          <w:rFonts w:ascii="Times New Roman;Times;serif" w:hAnsi="Times New Roman;Times;serif"/>
          <w:spacing w:val="1"/>
          <w:sz w:val="20"/>
        </w:rPr>
        <w:t xml:space="preserve"> </w:t>
      </w:r>
      <w:r>
        <w:rPr>
          <w:rFonts w:ascii="Times New Roman;Times;serif" w:hAnsi="Times New Roman;Times;serif"/>
          <w:sz w:val="20"/>
        </w:rPr>
        <w:t>substances,</w:t>
      </w:r>
      <w:r>
        <w:rPr>
          <w:rFonts w:ascii="Times New Roman;Times;serif" w:hAnsi="Times New Roman;Times;serif"/>
          <w:spacing w:val="1"/>
          <w:sz w:val="20"/>
        </w:rPr>
        <w:t xml:space="preserve"> </w:t>
      </w:r>
      <w:r>
        <w:rPr>
          <w:rFonts w:ascii="Times New Roman;Times;serif" w:hAnsi="Times New Roman;Times;serif"/>
          <w:sz w:val="20"/>
        </w:rPr>
        <w:t>including</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one</w:t>
      </w:r>
      <w:r>
        <w:rPr>
          <w:rFonts w:ascii="Times New Roman;Times;serif" w:hAnsi="Times New Roman;Times;serif"/>
          <w:spacing w:val="1"/>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five</w:t>
      </w:r>
      <w:r>
        <w:rPr>
          <w:rFonts w:ascii="Times New Roman;Times;serif" w:hAnsi="Times New Roman;Times;serif"/>
          <w:spacing w:val="1"/>
          <w:sz w:val="20"/>
        </w:rPr>
        <w:t xml:space="preserve"> </w:t>
      </w:r>
      <w:r>
        <w:rPr>
          <w:rFonts w:ascii="Times New Roman;Times;serif" w:hAnsi="Times New Roman;Times;serif"/>
          <w:sz w:val="20"/>
        </w:rPr>
        <w:t>different schedules.</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1"/>
          <w:sz w:val="20"/>
        </w:rPr>
        <w:t xml:space="preserve"> </w:t>
      </w:r>
      <w:r>
        <w:rPr>
          <w:rFonts w:ascii="Times New Roman;Times;serif" w:hAnsi="Times New Roman;Times;serif"/>
          <w:sz w:val="20"/>
        </w:rPr>
        <w:t>except hemp</w:t>
      </w:r>
      <w:r>
        <w:rPr>
          <w:rFonts w:ascii="Times New Roman;Times;serif" w:hAnsi="Times New Roman;Times;serif"/>
          <w:spacing w:val="2"/>
          <w:sz w:val="20"/>
        </w:rPr>
        <w:t xml:space="preserve"> </w:t>
      </w:r>
      <w:r>
        <w:rPr>
          <w:rFonts w:ascii="Times New Roman;Times;serif" w:hAnsi="Times New Roman;Times;serif"/>
          <w:sz w:val="20"/>
        </w:rPr>
        <w:t>containing</w:t>
      </w:r>
      <w:r>
        <w:rPr>
          <w:rFonts w:ascii="Times New Roman;Times;serif" w:hAnsi="Times New Roman;Times;serif"/>
          <w:spacing w:val="-1"/>
          <w:sz w:val="20"/>
        </w:rPr>
        <w:t xml:space="preserve"> </w:t>
      </w:r>
      <w:r>
        <w:rPr>
          <w:rFonts w:ascii="Times New Roman;Times;serif" w:hAnsi="Times New Roman;Times;serif"/>
          <w:sz w:val="20"/>
        </w:rPr>
        <w:t>less</w:t>
      </w:r>
      <w:r>
        <w:rPr>
          <w:rFonts w:ascii="Times New Roman;Times;serif" w:hAnsi="Times New Roman;Times;serif"/>
          <w:spacing w:val="-8"/>
          <w:sz w:val="20"/>
        </w:rPr>
        <w:t xml:space="preserve"> </w:t>
      </w:r>
      <w:r>
        <w:rPr>
          <w:rFonts w:ascii="Times New Roman;Times;serif" w:hAnsi="Times New Roman;Times;serif"/>
          <w:sz w:val="20"/>
        </w:rPr>
        <w:t>than</w:t>
      </w:r>
      <w:r>
        <w:rPr>
          <w:rFonts w:ascii="Times New Roman;Times;serif" w:hAnsi="Times New Roman;Times;serif"/>
          <w:spacing w:val="-6"/>
          <w:sz w:val="20"/>
        </w:rPr>
        <w:t xml:space="preserve"> </w:t>
      </w:r>
      <w:r>
        <w:rPr>
          <w:rFonts w:ascii="Times New Roman;Times;serif" w:hAnsi="Times New Roman;Times;serif"/>
          <w:sz w:val="20"/>
        </w:rPr>
        <w:t>.3%</w:t>
      </w:r>
      <w:r>
        <w:rPr>
          <w:rFonts w:ascii="Times New Roman;Times;serif" w:hAnsi="Times New Roman;Times;serif"/>
          <w:spacing w:val="-7"/>
          <w:sz w:val="20"/>
        </w:rPr>
        <w:t xml:space="preserve"> </w:t>
      </w:r>
      <w:r>
        <w:rPr>
          <w:rFonts w:ascii="Times New Roman;Times;serif" w:hAnsi="Times New Roman;Times;serif"/>
          <w:sz w:val="20"/>
        </w:rPr>
        <w:t>(on</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7"/>
          <w:sz w:val="20"/>
        </w:rPr>
        <w:t xml:space="preserve"> </w:t>
      </w:r>
      <w:r>
        <w:rPr>
          <w:rFonts w:ascii="Times New Roman;Times;serif" w:hAnsi="Times New Roman;Times;serif"/>
          <w:sz w:val="20"/>
        </w:rPr>
        <w:t>dry</w:t>
      </w:r>
      <w:r>
        <w:rPr>
          <w:rFonts w:ascii="Times New Roman;Times;serif" w:hAnsi="Times New Roman;Times;serif"/>
          <w:spacing w:val="-6"/>
          <w:sz w:val="20"/>
        </w:rPr>
        <w:t xml:space="preserve"> </w:t>
      </w:r>
      <w:r>
        <w:rPr>
          <w:rFonts w:ascii="Times New Roman;Times;serif" w:hAnsi="Times New Roman;Times;serif"/>
          <w:sz w:val="20"/>
        </w:rPr>
        <w:t>weight</w:t>
      </w:r>
      <w:r>
        <w:rPr>
          <w:rFonts w:ascii="Times New Roman;Times;serif" w:hAnsi="Times New Roman;Times;serif"/>
          <w:spacing w:val="-9"/>
          <w:sz w:val="20"/>
        </w:rPr>
        <w:t xml:space="preserve"> </w:t>
      </w:r>
      <w:r>
        <w:rPr>
          <w:rFonts w:ascii="Times New Roman;Times;serif" w:hAnsi="Times New Roman;Times;serif"/>
          <w:sz w:val="20"/>
        </w:rPr>
        <w:t>basis)</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psychoactive</w:t>
      </w:r>
      <w:r>
        <w:rPr>
          <w:rFonts w:ascii="Times New Roman;Times;serif" w:hAnsi="Times New Roman;Times;serif"/>
          <w:spacing w:val="-7"/>
          <w:sz w:val="20"/>
        </w:rPr>
        <w:t xml:space="preserve"> </w:t>
      </w:r>
      <w:r>
        <w:rPr>
          <w:rFonts w:ascii="Times New Roman;Times;serif" w:hAnsi="Times New Roman;Times;serif"/>
          <w:sz w:val="20"/>
        </w:rPr>
        <w:t>ingredient</w:t>
      </w:r>
      <w:r>
        <w:rPr>
          <w:rFonts w:ascii="Times New Roman;Times;serif" w:hAnsi="Times New Roman;Times;serif"/>
          <w:spacing w:val="-7"/>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6"/>
          <w:sz w:val="20"/>
        </w:rPr>
        <w:t xml:space="preserve"> </w:t>
      </w:r>
      <w:r>
        <w:rPr>
          <w:rFonts w:ascii="Times New Roman;Times;serif" w:hAnsi="Times New Roman;Times;serif"/>
          <w:sz w:val="20"/>
        </w:rPr>
        <w:t>is</w:t>
      </w:r>
      <w:r>
        <w:rPr>
          <w:rFonts w:ascii="Times New Roman;Times;serif" w:hAnsi="Times New Roman;Times;serif"/>
          <w:spacing w:val="-8"/>
          <w:sz w:val="20"/>
        </w:rPr>
        <w:t xml:space="preserve"> </w:t>
      </w:r>
      <w:r>
        <w:rPr>
          <w:rFonts w:ascii="Times New Roman;Times;serif" w:hAnsi="Times New Roman;Times;serif"/>
          <w:sz w:val="20"/>
        </w:rPr>
        <w:t>classified</w:t>
      </w:r>
      <w:r>
        <w:rPr>
          <w:rFonts w:ascii="Times New Roman;Times;serif" w:hAnsi="Times New Roman;Times;serif"/>
          <w:spacing w:val="-6"/>
          <w:sz w:val="20"/>
        </w:rPr>
        <w:t xml:space="preserve"> </w:t>
      </w:r>
      <w:r>
        <w:rPr>
          <w:rFonts w:ascii="Times New Roman;Times;serif" w:hAnsi="Times New Roman;Times;serif"/>
          <w:sz w:val="20"/>
        </w:rPr>
        <w:t>as</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Schedule</w:t>
      </w:r>
      <w:r>
        <w:rPr>
          <w:rFonts w:ascii="Times New Roman;Times;serif" w:hAnsi="Times New Roman;Times;serif"/>
          <w:spacing w:val="-7"/>
          <w:sz w:val="20"/>
        </w:rPr>
        <w:t xml:space="preserve"> </w:t>
      </w:r>
      <w:r>
        <w:rPr>
          <w:rFonts w:ascii="Times New Roman;Times;serif" w:hAnsi="Times New Roman;Times;serif"/>
          <w:sz w:val="20"/>
        </w:rPr>
        <w:t>I</w:t>
      </w:r>
      <w:r>
        <w:rPr>
          <w:rFonts w:ascii="Times New Roman;Times;serif" w:hAnsi="Times New Roman;Times;serif"/>
          <w:spacing w:val="-6"/>
          <w:sz w:val="20"/>
        </w:rPr>
        <w:t xml:space="preserve"> </w:t>
      </w:r>
      <w:r>
        <w:rPr>
          <w:rFonts w:ascii="Times New Roman;Times;serif" w:hAnsi="Times New Roman;Times;serif"/>
          <w:sz w:val="20"/>
        </w:rPr>
        <w:t>drug.</w:t>
      </w:r>
      <w:r>
        <w:rPr>
          <w:rFonts w:ascii="Times New Roman;Times;serif" w:hAnsi="Times New Roman;Times;serif"/>
          <w:spacing w:val="-6"/>
          <w:sz w:val="20"/>
        </w:rPr>
        <w:t xml:space="preserve"> </w:t>
      </w:r>
      <w:r>
        <w:rPr>
          <w:rFonts w:ascii="Times New Roman;Times;serif" w:hAnsi="Times New Roman;Times;serif"/>
          <w:sz w:val="20"/>
        </w:rPr>
        <w:t>As</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Schedule</w:t>
      </w:r>
      <w:r>
        <w:rPr>
          <w:rFonts w:ascii="Times New Roman;Times;serif" w:hAnsi="Times New Roman;Times;serif"/>
          <w:spacing w:val="-6"/>
          <w:sz w:val="20"/>
        </w:rPr>
        <w:t xml:space="preserve"> </w:t>
      </w:r>
      <w:r>
        <w:rPr>
          <w:rFonts w:ascii="Times New Roman;Times;serif" w:hAnsi="Times New Roman;Times;serif"/>
          <w:sz w:val="20"/>
        </w:rPr>
        <w:t>I</w:t>
      </w:r>
      <w:r>
        <w:rPr>
          <w:rFonts w:ascii="Times New Roman;Times;serif" w:hAnsi="Times New Roman;Times;serif"/>
          <w:spacing w:val="-6"/>
          <w:sz w:val="20"/>
        </w:rPr>
        <w:t xml:space="preserve"> </w:t>
      </w:r>
      <w:r>
        <w:rPr>
          <w:rFonts w:ascii="Times New Roman;Times;serif" w:hAnsi="Times New Roman;Times;serif"/>
          <w:sz w:val="20"/>
        </w:rPr>
        <w:t>drug,</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22"/>
          <w:sz w:val="20"/>
        </w:rPr>
        <w:t xml:space="preserve"> </w:t>
      </w:r>
      <w:r>
        <w:rPr>
          <w:rFonts w:ascii="Times New Roman;Times;serif" w:hAnsi="Times New Roman;Times;serif"/>
          <w:sz w:val="20"/>
        </w:rPr>
        <w:t>federal</w:t>
      </w:r>
      <w:r>
        <w:rPr>
          <w:rFonts w:ascii="Times New Roman;Times;serif" w:hAnsi="Times New Roman;Times;serif"/>
          <w:spacing w:val="22"/>
          <w:sz w:val="20"/>
        </w:rPr>
        <w:t xml:space="preserve"> </w:t>
      </w:r>
      <w:r>
        <w:rPr>
          <w:rFonts w:ascii="Times New Roman;Times;serif" w:hAnsi="Times New Roman;Times;serif"/>
          <w:sz w:val="20"/>
        </w:rPr>
        <w:t>Drug</w:t>
      </w:r>
      <w:r>
        <w:rPr>
          <w:rFonts w:ascii="Times New Roman;Times;serif" w:hAnsi="Times New Roman;Times;serif"/>
          <w:spacing w:val="23"/>
          <w:sz w:val="20"/>
        </w:rPr>
        <w:t xml:space="preserve"> </w:t>
      </w:r>
      <w:r>
        <w:rPr>
          <w:rFonts w:ascii="Times New Roman;Times;serif" w:hAnsi="Times New Roman;Times;serif"/>
          <w:sz w:val="20"/>
        </w:rPr>
        <w:t>Enforcement</w:t>
      </w:r>
      <w:r>
        <w:rPr>
          <w:rFonts w:ascii="Times New Roman;Times;serif" w:hAnsi="Times New Roman;Times;serif"/>
          <w:spacing w:val="22"/>
          <w:sz w:val="20"/>
        </w:rPr>
        <w:t xml:space="preserve"> </w:t>
      </w:r>
      <w:r>
        <w:rPr>
          <w:rFonts w:ascii="Times New Roman;Times;serif" w:hAnsi="Times New Roman;Times;serif"/>
          <w:sz w:val="20"/>
        </w:rPr>
        <w:t>Agency (“DEA”)</w:t>
      </w:r>
      <w:r>
        <w:rPr>
          <w:rFonts w:ascii="Times New Roman;Times;serif" w:hAnsi="Times New Roman;Times;serif"/>
          <w:spacing w:val="21"/>
          <w:sz w:val="20"/>
        </w:rPr>
        <w:t xml:space="preserve"> </w:t>
      </w:r>
      <w:r>
        <w:rPr>
          <w:rFonts w:ascii="Times New Roman;Times;serif" w:hAnsi="Times New Roman;Times;serif"/>
          <w:sz w:val="20"/>
        </w:rPr>
        <w:t>considers</w:t>
      </w:r>
      <w:r>
        <w:rPr>
          <w:rFonts w:ascii="Times New Roman;Times;serif" w:hAnsi="Times New Roman;Times;serif"/>
          <w:spacing w:val="19"/>
          <w:sz w:val="20"/>
        </w:rPr>
        <w:t xml:space="preserve"> </w:t>
      </w:r>
      <w:r>
        <w:rPr>
          <w:rFonts w:ascii="Times New Roman;Times;serif" w:hAnsi="Times New Roman;Times;serif"/>
          <w:sz w:val="20"/>
        </w:rPr>
        <w:t>cannabis</w:t>
      </w:r>
      <w:r>
        <w:rPr>
          <w:rFonts w:ascii="Times New Roman;Times;serif" w:hAnsi="Times New Roman;Times;serif"/>
          <w:spacing w:val="19"/>
          <w:sz w:val="20"/>
        </w:rPr>
        <w:t xml:space="preserve"> </w:t>
      </w:r>
      <w:r>
        <w:rPr>
          <w:rFonts w:ascii="Times New Roman;Times;serif" w:hAnsi="Times New Roman;Times;serif"/>
          <w:sz w:val="20"/>
        </w:rPr>
        <w:t>to</w:t>
      </w:r>
      <w:r>
        <w:rPr>
          <w:rFonts w:ascii="Times New Roman;Times;serif" w:hAnsi="Times New Roman;Times;serif"/>
          <w:spacing w:val="23"/>
          <w:sz w:val="20"/>
        </w:rPr>
        <w:t xml:space="preserve"> </w:t>
      </w:r>
      <w:r>
        <w:rPr>
          <w:rFonts w:ascii="Times New Roman;Times;serif" w:hAnsi="Times New Roman;Times;serif"/>
          <w:sz w:val="20"/>
        </w:rPr>
        <w:t>have</w:t>
      </w:r>
      <w:r>
        <w:rPr>
          <w:rFonts w:ascii="Times New Roman;Times;serif" w:hAnsi="Times New Roman;Times;serif"/>
          <w:spacing w:val="20"/>
          <w:sz w:val="20"/>
        </w:rPr>
        <w:t xml:space="preserve"> </w:t>
      </w:r>
      <w:r>
        <w:rPr>
          <w:rFonts w:ascii="Times New Roman;Times;serif" w:hAnsi="Times New Roman;Times;serif"/>
          <w:sz w:val="20"/>
        </w:rPr>
        <w:t>a</w:t>
      </w:r>
      <w:r>
        <w:rPr>
          <w:rFonts w:ascii="Times New Roman;Times;serif" w:hAnsi="Times New Roman;Times;serif"/>
          <w:spacing w:val="20"/>
          <w:sz w:val="20"/>
        </w:rPr>
        <w:t xml:space="preserve"> </w:t>
      </w:r>
      <w:r>
        <w:rPr>
          <w:rFonts w:ascii="Times New Roman;Times;serif" w:hAnsi="Times New Roman;Times;serif"/>
          <w:sz w:val="20"/>
        </w:rPr>
        <w:t>high</w:t>
      </w:r>
      <w:r>
        <w:rPr>
          <w:rFonts w:ascii="Times New Roman;Times;serif" w:hAnsi="Times New Roman;Times;serif"/>
          <w:spacing w:val="21"/>
          <w:sz w:val="20"/>
        </w:rPr>
        <w:t xml:space="preserve"> </w:t>
      </w:r>
      <w:r>
        <w:rPr>
          <w:rFonts w:ascii="Times New Roman;Times;serif" w:hAnsi="Times New Roman;Times;serif"/>
          <w:sz w:val="20"/>
        </w:rPr>
        <w:t>potential</w:t>
      </w:r>
      <w:r>
        <w:rPr>
          <w:rFonts w:ascii="Times New Roman;Times;serif" w:hAnsi="Times New Roman;Times;serif"/>
          <w:spacing w:val="22"/>
          <w:sz w:val="20"/>
        </w:rPr>
        <w:t xml:space="preserve"> </w:t>
      </w:r>
      <w:r>
        <w:rPr>
          <w:rFonts w:ascii="Times New Roman;Times;serif" w:hAnsi="Times New Roman;Times;serif"/>
          <w:sz w:val="20"/>
        </w:rPr>
        <w:t>for</w:t>
      </w:r>
      <w:r>
        <w:rPr>
          <w:rFonts w:ascii="Times New Roman;Times;serif" w:hAnsi="Times New Roman;Times;serif"/>
          <w:spacing w:val="23"/>
          <w:sz w:val="20"/>
        </w:rPr>
        <w:t xml:space="preserve"> </w:t>
      </w:r>
      <w:r>
        <w:rPr>
          <w:rFonts w:ascii="Times New Roman;Times;serif" w:hAnsi="Times New Roman;Times;serif"/>
          <w:sz w:val="20"/>
        </w:rPr>
        <w:t>abuse,</w:t>
      </w:r>
      <w:r>
        <w:rPr>
          <w:rFonts w:ascii="Times New Roman;Times;serif" w:hAnsi="Times New Roman;Times;serif"/>
          <w:spacing w:val="23"/>
          <w:sz w:val="20"/>
        </w:rPr>
        <w:t xml:space="preserve"> </w:t>
      </w:r>
      <w:r>
        <w:rPr>
          <w:rFonts w:ascii="Times New Roman;Times;serif" w:hAnsi="Times New Roman;Times;serif"/>
          <w:sz w:val="20"/>
        </w:rPr>
        <w:t>no</w:t>
      </w:r>
      <w:r>
        <w:rPr>
          <w:rFonts w:ascii="Times New Roman;Times;serif" w:hAnsi="Times New Roman;Times;serif"/>
          <w:spacing w:val="23"/>
          <w:sz w:val="20"/>
        </w:rPr>
        <w:t xml:space="preserve"> </w:t>
      </w:r>
      <w:r>
        <w:rPr>
          <w:rFonts w:ascii="Times New Roman;Times;serif" w:hAnsi="Times New Roman;Times;serif"/>
          <w:sz w:val="20"/>
        </w:rPr>
        <w:t>currently</w:t>
      </w:r>
      <w:r>
        <w:rPr>
          <w:rFonts w:ascii="Times New Roman;Times;serif" w:hAnsi="Times New Roman;Times;serif"/>
          <w:spacing w:val="21"/>
          <w:sz w:val="20"/>
        </w:rPr>
        <w:t xml:space="preserve"> </w:t>
      </w:r>
      <w:r>
        <w:rPr>
          <w:rFonts w:ascii="Times New Roman;Times;serif" w:hAnsi="Times New Roman;Times;serif"/>
          <w:sz w:val="20"/>
        </w:rPr>
        <w:t>accepted</w:t>
      </w:r>
      <w:r>
        <w:rPr>
          <w:rFonts w:ascii="Times New Roman;Times;serif" w:hAnsi="Times New Roman;Times;serif"/>
          <w:spacing w:val="21"/>
          <w:sz w:val="20"/>
        </w:rPr>
        <w:t xml:space="preserve"> </w:t>
      </w:r>
      <w:r>
        <w:rPr>
          <w:rFonts w:ascii="Times New Roman;Times;serif" w:hAnsi="Times New Roman;Times;serif"/>
          <w:sz w:val="20"/>
        </w:rPr>
        <w:t>medical</w:t>
      </w:r>
      <w:r>
        <w:rPr>
          <w:rFonts w:ascii="Times New Roman;Times;serif" w:hAnsi="Times New Roman;Times;serif"/>
          <w:spacing w:val="22"/>
          <w:sz w:val="20"/>
        </w:rPr>
        <w:t xml:space="preserve"> </w:t>
      </w:r>
      <w:r>
        <w:rPr>
          <w:rFonts w:ascii="Times New Roman;Times;serif" w:hAnsi="Times New Roman;Times;serif"/>
          <w:sz w:val="20"/>
        </w:rPr>
        <w:t>use</w:t>
      </w:r>
      <w:r>
        <w:rPr>
          <w:rFonts w:ascii="Times New Roman;Times;serif" w:hAnsi="Times New Roman;Times;serif"/>
          <w:spacing w:val="22"/>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treatment</w:t>
      </w:r>
      <w:r>
        <w:rPr>
          <w:rFonts w:ascii="Times New Roman;Times;serif" w:hAnsi="Times New Roman;Times;serif"/>
          <w:spacing w:val="-11"/>
          <w:sz w:val="20"/>
        </w:rPr>
        <w:t xml:space="preserve"> </w:t>
      </w:r>
      <w:r>
        <w:rPr>
          <w:rFonts w:ascii="Times New Roman;Times;serif" w:hAnsi="Times New Roman;Times;serif"/>
          <w:sz w:val="20"/>
        </w:rPr>
        <w:t>in</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United</w:t>
      </w:r>
      <w:r>
        <w:rPr>
          <w:rFonts w:ascii="Times New Roman;Times;serif" w:hAnsi="Times New Roman;Times;serif"/>
          <w:spacing w:val="-12"/>
          <w:sz w:val="20"/>
        </w:rPr>
        <w:t xml:space="preserve"> </w:t>
      </w:r>
      <w:r>
        <w:rPr>
          <w:rFonts w:ascii="Times New Roman;Times;serif" w:hAnsi="Times New Roman;Times;serif"/>
          <w:sz w:val="20"/>
        </w:rPr>
        <w:t>States,</w:t>
      </w:r>
      <w:r>
        <w:rPr>
          <w:rFonts w:ascii="Times New Roman;Times;serif" w:hAnsi="Times New Roman;Times;serif"/>
          <w:spacing w:val="-10"/>
          <w:sz w:val="20"/>
        </w:rPr>
        <w:t xml:space="preserve"> </w:t>
      </w:r>
      <w:r>
        <w:rPr>
          <w:rFonts w:ascii="Times New Roman;Times;serif" w:hAnsi="Times New Roman;Times;serif"/>
          <w:sz w:val="20"/>
        </w:rPr>
        <w:t>and</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13"/>
          <w:sz w:val="20"/>
        </w:rPr>
        <w:t xml:space="preserve"> </w:t>
      </w:r>
      <w:r>
        <w:rPr>
          <w:rFonts w:ascii="Times New Roman;Times;serif" w:hAnsi="Times New Roman;Times;serif"/>
          <w:sz w:val="20"/>
        </w:rPr>
        <w:t>lack</w:t>
      </w:r>
      <w:r>
        <w:rPr>
          <w:rFonts w:ascii="Times New Roman;Times;serif" w:hAnsi="Times New Roman;Times;serif"/>
          <w:spacing w:val="-12"/>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accepted</w:t>
      </w:r>
      <w:r>
        <w:rPr>
          <w:rFonts w:ascii="Times New Roman;Times;serif" w:hAnsi="Times New Roman;Times;serif"/>
          <w:spacing w:val="-10"/>
          <w:sz w:val="20"/>
        </w:rPr>
        <w:t xml:space="preserve"> </w:t>
      </w:r>
      <w:r>
        <w:rPr>
          <w:rFonts w:ascii="Times New Roman;Times;serif" w:hAnsi="Times New Roman;Times;serif"/>
          <w:sz w:val="20"/>
        </w:rPr>
        <w:t>safety</w:t>
      </w:r>
      <w:r>
        <w:rPr>
          <w:rFonts w:ascii="Times New Roman;Times;serif" w:hAnsi="Times New Roman;Times;serif"/>
          <w:spacing w:val="-12"/>
          <w:sz w:val="20"/>
        </w:rPr>
        <w:t xml:space="preserve"> </w:t>
      </w:r>
      <w:r>
        <w:rPr>
          <w:rFonts w:ascii="Times New Roman;Times;serif" w:hAnsi="Times New Roman;Times;serif"/>
          <w:sz w:val="20"/>
        </w:rPr>
        <w:t>for</w:t>
      </w:r>
      <w:r>
        <w:rPr>
          <w:rFonts w:ascii="Times New Roman;Times;serif" w:hAnsi="Times New Roman;Times;serif"/>
          <w:spacing w:val="-10"/>
          <w:sz w:val="20"/>
        </w:rPr>
        <w:t xml:space="preserve"> </w:t>
      </w:r>
      <w:r>
        <w:rPr>
          <w:rFonts w:ascii="Times New Roman;Times;serif" w:hAnsi="Times New Roman;Times;serif"/>
          <w:sz w:val="20"/>
        </w:rPr>
        <w:t>use</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drug</w:t>
      </w:r>
      <w:r>
        <w:rPr>
          <w:rFonts w:ascii="Times New Roman;Times;serif" w:hAnsi="Times New Roman;Times;serif"/>
          <w:spacing w:val="-12"/>
          <w:sz w:val="20"/>
        </w:rPr>
        <w:t xml:space="preserve"> </w:t>
      </w:r>
      <w:r>
        <w:rPr>
          <w:rFonts w:ascii="Times New Roman;Times;serif" w:hAnsi="Times New Roman;Times;serif"/>
          <w:sz w:val="20"/>
        </w:rPr>
        <w:t>under</w:t>
      </w:r>
      <w:r>
        <w:rPr>
          <w:rFonts w:ascii="Times New Roman;Times;serif" w:hAnsi="Times New Roman;Times;serif"/>
          <w:spacing w:val="-12"/>
          <w:sz w:val="20"/>
        </w:rPr>
        <w:t xml:space="preserve"> </w:t>
      </w:r>
      <w:r>
        <w:rPr>
          <w:rFonts w:ascii="Times New Roman;Times;serif" w:hAnsi="Times New Roman;Times;serif"/>
          <w:sz w:val="20"/>
        </w:rPr>
        <w:t>medical</w:t>
      </w:r>
      <w:r>
        <w:rPr>
          <w:rFonts w:ascii="Times New Roman;Times;serif" w:hAnsi="Times New Roman;Times;serif"/>
          <w:spacing w:val="-11"/>
          <w:sz w:val="20"/>
        </w:rPr>
        <w:t xml:space="preserve"> </w:t>
      </w:r>
      <w:r>
        <w:rPr>
          <w:rFonts w:ascii="Times New Roman;Times;serif" w:hAnsi="Times New Roman;Times;serif"/>
          <w:sz w:val="20"/>
        </w:rPr>
        <w:t>supervision.</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classification</w:t>
      </w:r>
      <w:r>
        <w:rPr>
          <w:rFonts w:ascii="Times New Roman;Times;serif" w:hAnsi="Times New Roman;Times;serif"/>
          <w:spacing w:val="-10"/>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as</w:t>
      </w:r>
      <w:r>
        <w:rPr>
          <w:rFonts w:ascii="Times New Roman;Times;serif" w:hAnsi="Times New Roman;Times;serif"/>
          <w:spacing w:val="24"/>
          <w:sz w:val="20"/>
        </w:rPr>
        <w:t xml:space="preserve"> </w:t>
      </w:r>
      <w:r>
        <w:rPr>
          <w:rFonts w:ascii="Times New Roman;Times;serif" w:hAnsi="Times New Roman;Times;serif"/>
          <w:sz w:val="20"/>
        </w:rPr>
        <w:t>a</w:t>
      </w:r>
      <w:r>
        <w:rPr>
          <w:rFonts w:ascii="Times New Roman;Times;serif" w:hAnsi="Times New Roman;Times;serif"/>
          <w:spacing w:val="25"/>
          <w:sz w:val="20"/>
        </w:rPr>
        <w:t xml:space="preserve"> </w:t>
      </w:r>
      <w:r>
        <w:rPr>
          <w:rFonts w:ascii="Times New Roman;Times;serif" w:hAnsi="Times New Roman;Times;serif"/>
          <w:sz w:val="20"/>
        </w:rPr>
        <w:t>Schedule</w:t>
      </w:r>
      <w:r>
        <w:rPr>
          <w:rFonts w:ascii="Times New Roman;Times;serif" w:hAnsi="Times New Roman;Times;serif"/>
          <w:spacing w:val="22"/>
          <w:sz w:val="20"/>
        </w:rPr>
        <w:t xml:space="preserve"> </w:t>
      </w:r>
      <w:r>
        <w:rPr>
          <w:rFonts w:ascii="Times New Roman;Times;serif" w:hAnsi="Times New Roman;Times;serif"/>
          <w:sz w:val="20"/>
        </w:rPr>
        <w:t>I</w:t>
      </w:r>
      <w:r>
        <w:rPr>
          <w:rFonts w:ascii="Times New Roman;Times;serif" w:hAnsi="Times New Roman;Times;serif"/>
          <w:spacing w:val="25"/>
          <w:sz w:val="20"/>
        </w:rPr>
        <w:t xml:space="preserve"> </w:t>
      </w:r>
      <w:r>
        <w:rPr>
          <w:rFonts w:ascii="Times New Roman;Times;serif" w:hAnsi="Times New Roman;Times;serif"/>
          <w:sz w:val="20"/>
        </w:rPr>
        <w:t>drug</w:t>
      </w:r>
      <w:r>
        <w:rPr>
          <w:rFonts w:ascii="Times New Roman;Times;serif" w:hAnsi="Times New Roman;Times;serif"/>
          <w:spacing w:val="23"/>
          <w:sz w:val="20"/>
        </w:rPr>
        <w:t xml:space="preserve"> </w:t>
      </w:r>
      <w:r>
        <w:rPr>
          <w:rFonts w:ascii="Times New Roman;Times;serif" w:hAnsi="Times New Roman;Times;serif"/>
          <w:sz w:val="20"/>
        </w:rPr>
        <w:t>is</w:t>
      </w:r>
      <w:r>
        <w:rPr>
          <w:rFonts w:ascii="Times New Roman;Times;serif" w:hAnsi="Times New Roman;Times;serif"/>
          <w:spacing w:val="24"/>
          <w:sz w:val="20"/>
        </w:rPr>
        <w:t xml:space="preserve"> </w:t>
      </w:r>
      <w:r>
        <w:rPr>
          <w:rFonts w:ascii="Times New Roman;Times;serif" w:hAnsi="Times New Roman;Times;serif"/>
          <w:sz w:val="20"/>
        </w:rPr>
        <w:t>inconsistent</w:t>
      </w:r>
      <w:r>
        <w:rPr>
          <w:rFonts w:ascii="Times New Roman;Times;serif" w:hAnsi="Times New Roman;Times;serif"/>
          <w:spacing w:val="24"/>
          <w:sz w:val="20"/>
        </w:rPr>
        <w:t xml:space="preserve"> </w:t>
      </w:r>
      <w:r>
        <w:rPr>
          <w:rFonts w:ascii="Times New Roman;Times;serif" w:hAnsi="Times New Roman;Times;serif"/>
          <w:sz w:val="20"/>
        </w:rPr>
        <w:t>with</w:t>
      </w:r>
      <w:r>
        <w:rPr>
          <w:rFonts w:ascii="Times New Roman;Times;serif" w:hAnsi="Times New Roman;Times;serif"/>
          <w:spacing w:val="25"/>
          <w:sz w:val="20"/>
        </w:rPr>
        <w:t xml:space="preserve"> </w:t>
      </w:r>
      <w:r>
        <w:rPr>
          <w:rFonts w:ascii="Times New Roman;Times;serif" w:hAnsi="Times New Roman;Times;serif"/>
          <w:sz w:val="20"/>
        </w:rPr>
        <w:t>what</w:t>
      </w:r>
      <w:r>
        <w:rPr>
          <w:rFonts w:ascii="Times New Roman;Times;serif" w:hAnsi="Times New Roman;Times;serif"/>
          <w:spacing w:val="24"/>
          <w:sz w:val="20"/>
        </w:rPr>
        <w:t xml:space="preserve"> </w:t>
      </w:r>
      <w:r>
        <w:rPr>
          <w:rFonts w:ascii="Times New Roman;Times;serif" w:hAnsi="Times New Roman;Times;serif"/>
          <w:sz w:val="20"/>
        </w:rPr>
        <w:t>the</w:t>
      </w:r>
      <w:r>
        <w:rPr>
          <w:rFonts w:ascii="Times New Roman;Times;serif" w:hAnsi="Times New Roman;Times;serif"/>
          <w:spacing w:val="25"/>
          <w:sz w:val="20"/>
        </w:rPr>
        <w:t xml:space="preserve"> </w:t>
      </w:r>
      <w:r>
        <w:rPr>
          <w:rFonts w:ascii="Times New Roman;Times;serif" w:hAnsi="Times New Roman;Times;serif"/>
          <w:sz w:val="20"/>
        </w:rPr>
        <w:t>Company</w:t>
      </w:r>
      <w:r>
        <w:rPr>
          <w:rFonts w:ascii="Times New Roman;Times;serif" w:hAnsi="Times New Roman;Times;serif"/>
          <w:spacing w:val="25"/>
          <w:sz w:val="20"/>
        </w:rPr>
        <w:t xml:space="preserve"> </w:t>
      </w:r>
      <w:r>
        <w:rPr>
          <w:rFonts w:ascii="Times New Roman;Times;serif" w:hAnsi="Times New Roman;Times;serif"/>
          <w:sz w:val="20"/>
        </w:rPr>
        <w:t>believes</w:t>
      </w:r>
      <w:r>
        <w:rPr>
          <w:rFonts w:ascii="Times New Roman;Times;serif" w:hAnsi="Times New Roman;Times;serif"/>
          <w:spacing w:val="24"/>
          <w:sz w:val="20"/>
        </w:rPr>
        <w:t xml:space="preserve"> </w:t>
      </w:r>
      <w:r>
        <w:rPr>
          <w:rFonts w:ascii="Times New Roman;Times;serif" w:hAnsi="Times New Roman;Times;serif"/>
          <w:sz w:val="20"/>
        </w:rPr>
        <w:t>to</w:t>
      </w:r>
      <w:r>
        <w:rPr>
          <w:rFonts w:ascii="Times New Roman;Times;serif" w:hAnsi="Times New Roman;Times;serif"/>
          <w:spacing w:val="25"/>
          <w:sz w:val="20"/>
        </w:rPr>
        <w:t xml:space="preserve"> </w:t>
      </w:r>
      <w:r>
        <w:rPr>
          <w:rFonts w:ascii="Times New Roman;Times;serif" w:hAnsi="Times New Roman;Times;serif"/>
          <w:sz w:val="20"/>
        </w:rPr>
        <w:t>be</w:t>
      </w:r>
      <w:r>
        <w:rPr>
          <w:rFonts w:ascii="Times New Roman;Times;serif" w:hAnsi="Times New Roman;Times;serif"/>
          <w:spacing w:val="22"/>
          <w:sz w:val="20"/>
        </w:rPr>
        <w:t xml:space="preserve"> </w:t>
      </w:r>
      <w:r>
        <w:rPr>
          <w:rFonts w:ascii="Times New Roman;Times;serif" w:hAnsi="Times New Roman;Times;serif"/>
          <w:sz w:val="20"/>
        </w:rPr>
        <w:t>many</w:t>
      </w:r>
      <w:r>
        <w:rPr>
          <w:rFonts w:ascii="Times New Roman;Times;serif" w:hAnsi="Times New Roman;Times;serif"/>
          <w:spacing w:val="26"/>
          <w:sz w:val="20"/>
        </w:rPr>
        <w:t xml:space="preserve"> </w:t>
      </w:r>
      <w:r>
        <w:rPr>
          <w:rFonts w:ascii="Times New Roman;Times;serif" w:hAnsi="Times New Roman;Times;serif"/>
          <w:sz w:val="20"/>
        </w:rPr>
        <w:t>valuable</w:t>
      </w:r>
      <w:r>
        <w:rPr>
          <w:rFonts w:ascii="Times New Roman;Times;serif" w:hAnsi="Times New Roman;Times;serif"/>
          <w:spacing w:val="25"/>
          <w:sz w:val="20"/>
        </w:rPr>
        <w:t xml:space="preserve"> </w:t>
      </w:r>
      <w:r>
        <w:rPr>
          <w:rFonts w:ascii="Times New Roman;Times;serif" w:hAnsi="Times New Roman;Times;serif"/>
          <w:sz w:val="20"/>
        </w:rPr>
        <w:t>medical</w:t>
      </w:r>
      <w:r>
        <w:rPr>
          <w:rFonts w:ascii="Times New Roman;Times;serif" w:hAnsi="Times New Roman;Times;serif"/>
          <w:spacing w:val="22"/>
          <w:sz w:val="20"/>
        </w:rPr>
        <w:t xml:space="preserve"> </w:t>
      </w:r>
      <w:r>
        <w:rPr>
          <w:rFonts w:ascii="Times New Roman;Times;serif" w:hAnsi="Times New Roman;Times;serif"/>
          <w:sz w:val="20"/>
        </w:rPr>
        <w:t>uses</w:t>
      </w:r>
      <w:r>
        <w:rPr>
          <w:rFonts w:ascii="Times New Roman;Times;serif" w:hAnsi="Times New Roman;Times;serif"/>
          <w:spacing w:val="24"/>
          <w:sz w:val="20"/>
        </w:rPr>
        <w:t xml:space="preserve"> </w:t>
      </w:r>
      <w:r>
        <w:rPr>
          <w:rFonts w:ascii="Times New Roman;Times;serif" w:hAnsi="Times New Roman;Times;serif"/>
          <w:sz w:val="20"/>
        </w:rPr>
        <w:t>for</w:t>
      </w:r>
      <w:r>
        <w:rPr>
          <w:rFonts w:ascii="Times New Roman;Times;serif" w:hAnsi="Times New Roman;Times;serif"/>
          <w:spacing w:val="25"/>
          <w:sz w:val="20"/>
        </w:rPr>
        <w:t xml:space="preserve"> </w:t>
      </w:r>
      <w:r>
        <w:rPr>
          <w:rFonts w:ascii="Times New Roman;Times;serif" w:hAnsi="Times New Roman;Times;serif"/>
          <w:sz w:val="20"/>
        </w:rPr>
        <w:t>cannabis</w:t>
      </w:r>
      <w:r>
        <w:rPr>
          <w:rFonts w:ascii="Times New Roman;Times;serif" w:hAnsi="Times New Roman;Times;serif"/>
          <w:spacing w:val="24"/>
          <w:sz w:val="20"/>
        </w:rPr>
        <w:t xml:space="preserve"> </w:t>
      </w:r>
      <w:r>
        <w:rPr>
          <w:rFonts w:ascii="Times New Roman;Times;serif" w:hAnsi="Times New Roman;Times;serif"/>
          <w:sz w:val="20"/>
        </w:rPr>
        <w:t>accepted</w:t>
      </w:r>
      <w:r>
        <w:rPr>
          <w:rFonts w:ascii="Times New Roman;Times;serif" w:hAnsi="Times New Roman;Times;serif"/>
          <w:spacing w:val="26"/>
          <w:sz w:val="20"/>
        </w:rPr>
        <w:t xml:space="preserve"> </w:t>
      </w:r>
      <w:r>
        <w:rPr>
          <w:rFonts w:ascii="Times New Roman;Times;serif" w:hAnsi="Times New Roman;Times;serif"/>
          <w:sz w:val="20"/>
        </w:rPr>
        <w:t>by</w:t>
      </w:r>
      <w:r>
        <w:rPr>
          <w:rFonts w:ascii="Times New Roman;Times;serif" w:hAnsi="Times New Roman;Times;serif"/>
          <w:spacing w:val="-2"/>
          <w:sz w:val="20"/>
        </w:rPr>
        <w:t xml:space="preserve"> </w:t>
      </w:r>
      <w:r>
        <w:rPr>
          <w:rFonts w:ascii="Times New Roman;Times;serif" w:hAnsi="Times New Roman;Times;serif"/>
          <w:sz w:val="20"/>
        </w:rPr>
        <w:t>physicians,</w:t>
      </w:r>
      <w:r>
        <w:rPr>
          <w:rFonts w:ascii="Times New Roman;Times;serif" w:hAnsi="Times New Roman;Times;serif"/>
          <w:spacing w:val="8"/>
          <w:sz w:val="20"/>
        </w:rPr>
        <w:t xml:space="preserve"> </w:t>
      </w:r>
      <w:r>
        <w:rPr>
          <w:rFonts w:ascii="Times New Roman;Times;serif" w:hAnsi="Times New Roman;Times;serif"/>
          <w:sz w:val="20"/>
        </w:rPr>
        <w:t>researchers,</w:t>
      </w:r>
      <w:r>
        <w:rPr>
          <w:rFonts w:ascii="Times New Roman;Times;serif" w:hAnsi="Times New Roman;Times;serif"/>
          <w:spacing w:val="8"/>
          <w:sz w:val="20"/>
        </w:rPr>
        <w:t xml:space="preserve"> </w:t>
      </w:r>
      <w:r>
        <w:rPr>
          <w:rFonts w:ascii="Times New Roman;Times;serif" w:hAnsi="Times New Roman;Times;serif"/>
          <w:sz w:val="20"/>
        </w:rPr>
        <w:t>patients,</w:t>
      </w:r>
      <w:r>
        <w:rPr>
          <w:rFonts w:ascii="Times New Roman;Times;serif" w:hAnsi="Times New Roman;Times;serif"/>
          <w:spacing w:val="8"/>
          <w:sz w:val="20"/>
        </w:rPr>
        <w:t xml:space="preserve"> </w:t>
      </w:r>
      <w:r>
        <w:rPr>
          <w:rFonts w:ascii="Times New Roman;Times;serif" w:hAnsi="Times New Roman;Times;serif"/>
          <w:sz w:val="20"/>
        </w:rPr>
        <w:t>and</w:t>
      </w:r>
      <w:r>
        <w:rPr>
          <w:rFonts w:ascii="Times New Roman;Times;serif" w:hAnsi="Times New Roman;Times;serif"/>
          <w:spacing w:val="9"/>
          <w:sz w:val="20"/>
        </w:rPr>
        <w:t xml:space="preserve"> </w:t>
      </w:r>
      <w:r>
        <w:rPr>
          <w:rFonts w:ascii="Times New Roman;Times;serif" w:hAnsi="Times New Roman;Times;serif"/>
          <w:sz w:val="20"/>
        </w:rPr>
        <w:t>others.</w:t>
      </w:r>
      <w:r>
        <w:rPr>
          <w:rFonts w:ascii="Times New Roman;Times;serif" w:hAnsi="Times New Roman;Times;serif"/>
          <w:spacing w:val="8"/>
          <w:sz w:val="20"/>
        </w:rPr>
        <w:t xml:space="preserve"> </w:t>
      </w:r>
      <w:r>
        <w:rPr>
          <w:rFonts w:ascii="Times New Roman;Times;serif" w:hAnsi="Times New Roman;Times;serif"/>
          <w:sz w:val="20"/>
        </w:rPr>
        <w:t>As</w:t>
      </w:r>
      <w:r>
        <w:rPr>
          <w:rFonts w:ascii="Times New Roman;Times;serif" w:hAnsi="Times New Roman;Times;serif"/>
          <w:spacing w:val="7"/>
          <w:sz w:val="20"/>
        </w:rPr>
        <w:t xml:space="preserve"> </w:t>
      </w:r>
      <w:r>
        <w:rPr>
          <w:rFonts w:ascii="Times New Roman;Times;serif" w:hAnsi="Times New Roman;Times;serif"/>
          <w:sz w:val="20"/>
        </w:rPr>
        <w:t>evidence</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this,</w:t>
      </w:r>
      <w:r>
        <w:rPr>
          <w:rFonts w:ascii="Times New Roman;Times;serif" w:hAnsi="Times New Roman;Times;serif"/>
          <w:spacing w:val="8"/>
          <w:sz w:val="20"/>
        </w:rPr>
        <w:t xml:space="preserve"> on June 25, 2018, the Federal Drug Administration (“FDA”) approved</w:t>
      </w:r>
      <w:r>
        <w:rPr>
          <w:rFonts w:ascii="Times New Roman;Times;serif" w:hAnsi="Times New Roman;Times;serif"/>
          <w:spacing w:val="9"/>
          <w:sz w:val="20"/>
        </w:rPr>
        <w:t xml:space="preserve"> </w:t>
      </w:r>
      <w:r>
        <w:rPr>
          <w:rFonts w:ascii="Times New Roman;Times;serif" w:hAnsi="Times New Roman;Times;serif"/>
          <w:sz w:val="20"/>
        </w:rPr>
        <w:t>Epidiolex</w:t>
      </w:r>
      <w:r>
        <w:rPr>
          <w:rFonts w:ascii="Times New Roman;Times;serif" w:hAnsi="Times New Roman;Times;serif"/>
          <w:spacing w:val="9"/>
          <w:sz w:val="20"/>
        </w:rPr>
        <w:t xml:space="preserve"> </w:t>
      </w:r>
      <w:r>
        <w:rPr>
          <w:rFonts w:ascii="Times New Roman;Times;serif" w:hAnsi="Times New Roman;Times;serif"/>
          <w:sz w:val="20"/>
        </w:rPr>
        <w:t>(CBD)</w:t>
      </w:r>
      <w:r>
        <w:rPr>
          <w:rFonts w:ascii="Times New Roman;Times;serif" w:hAnsi="Times New Roman;Times;serif"/>
          <w:spacing w:val="8"/>
          <w:sz w:val="20"/>
        </w:rPr>
        <w:t xml:space="preserve"> </w:t>
      </w:r>
      <w:r>
        <w:rPr>
          <w:rFonts w:ascii="Times New Roman;Times;serif" w:hAnsi="Times New Roman;Times;serif"/>
          <w:sz w:val="20"/>
        </w:rPr>
        <w:t>oral</w:t>
      </w:r>
      <w:r>
        <w:rPr>
          <w:rFonts w:ascii="Times New Roman;Times;serif" w:hAnsi="Times New Roman;Times;serif"/>
          <w:spacing w:val="7"/>
          <w:sz w:val="20"/>
        </w:rPr>
        <w:t xml:space="preserve"> </w:t>
      </w:r>
      <w:r>
        <w:rPr>
          <w:rFonts w:ascii="Times New Roman;Times;serif" w:hAnsi="Times New Roman;Times;serif"/>
          <w:sz w:val="20"/>
        </w:rPr>
        <w:t>solution</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13"/>
          <w:sz w:val="20"/>
        </w:rPr>
        <w:t xml:space="preserve"> </w:t>
      </w:r>
      <w:r>
        <w:rPr>
          <w:rFonts w:ascii="Times New Roman;Times;serif" w:hAnsi="Times New Roman;Times;serif"/>
          <w:sz w:val="20"/>
        </w:rPr>
        <w:t>an</w:t>
      </w:r>
      <w:r>
        <w:rPr>
          <w:rFonts w:ascii="Times New Roman;Times;serif" w:hAnsi="Times New Roman;Times;serif"/>
          <w:spacing w:val="13"/>
          <w:sz w:val="20"/>
        </w:rPr>
        <w:t xml:space="preserve"> </w:t>
      </w:r>
      <w:r>
        <w:rPr>
          <w:rFonts w:ascii="Times New Roman;Times;serif" w:hAnsi="Times New Roman;Times;serif"/>
          <w:sz w:val="20"/>
        </w:rPr>
        <w:t>active</w:t>
      </w:r>
      <w:r>
        <w:rPr>
          <w:rFonts w:ascii="Times New Roman;Times;serif" w:hAnsi="Times New Roman;Times;serif"/>
          <w:spacing w:val="13"/>
          <w:sz w:val="20"/>
        </w:rPr>
        <w:t xml:space="preserve"> </w:t>
      </w:r>
      <w:r>
        <w:rPr>
          <w:rFonts w:ascii="Times New Roman;Times;serif" w:hAnsi="Times New Roman;Times;serif"/>
          <w:sz w:val="20"/>
        </w:rPr>
        <w:t>ingredient</w:t>
      </w:r>
      <w:r>
        <w:rPr>
          <w:rFonts w:ascii="Times New Roman;Times;serif" w:hAnsi="Times New Roman;Times;serif"/>
          <w:spacing w:val="12"/>
          <w:sz w:val="20"/>
        </w:rPr>
        <w:t xml:space="preserve"> </w:t>
      </w:r>
      <w:r>
        <w:rPr>
          <w:rFonts w:ascii="Times New Roman;Times;serif" w:hAnsi="Times New Roman;Times;serif"/>
          <w:sz w:val="20"/>
        </w:rPr>
        <w:t>derived</w:t>
      </w:r>
      <w:r>
        <w:rPr>
          <w:rFonts w:ascii="Times New Roman;Times;serif" w:hAnsi="Times New Roman;Times;serif"/>
          <w:spacing w:val="13"/>
          <w:sz w:val="20"/>
        </w:rPr>
        <w:t xml:space="preserve"> </w:t>
      </w:r>
      <w:r>
        <w:rPr>
          <w:rFonts w:ascii="Times New Roman;Times;serif" w:hAnsi="Times New Roman;Times;serif"/>
          <w:sz w:val="20"/>
        </w:rPr>
        <w:t>from</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2"/>
          <w:sz w:val="20"/>
        </w:rPr>
        <w:t xml:space="preserve"> </w:t>
      </w:r>
      <w:r>
        <w:rPr>
          <w:rFonts w:ascii="Times New Roman;Times;serif" w:hAnsi="Times New Roman;Times;serif"/>
          <w:sz w:val="20"/>
        </w:rPr>
        <w:t>plant</w:t>
      </w:r>
      <w:r>
        <w:rPr>
          <w:rFonts w:ascii="Times New Roman;Times;serif" w:hAnsi="Times New Roman;Times;serif"/>
          <w:spacing w:val="12"/>
          <w:sz w:val="20"/>
        </w:rPr>
        <w:t xml:space="preserve"> </w:t>
      </w:r>
      <w:r>
        <w:rPr>
          <w:rFonts w:ascii="Times New Roman;Times;serif" w:hAnsi="Times New Roman;Times;serif"/>
          <w:sz w:val="20"/>
        </w:rPr>
        <w:t>for</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treatment</w:t>
      </w:r>
      <w:r>
        <w:rPr>
          <w:rFonts w:ascii="Times New Roman;Times;serif" w:hAnsi="Times New Roman;Times;serif"/>
          <w:spacing w:val="12"/>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seizures</w:t>
      </w:r>
      <w:r>
        <w:rPr>
          <w:rFonts w:ascii="Times New Roman;Times;serif" w:hAnsi="Times New Roman;Times;serif"/>
          <w:spacing w:val="12"/>
          <w:sz w:val="20"/>
        </w:rPr>
        <w:t xml:space="preserve"> </w:t>
      </w:r>
      <w:r>
        <w:rPr>
          <w:rFonts w:ascii="Times New Roman;Times;serif" w:hAnsi="Times New Roman;Times;serif"/>
          <w:sz w:val="20"/>
        </w:rPr>
        <w:t>associated</w:t>
      </w:r>
      <w:r>
        <w:rPr>
          <w:rFonts w:ascii="Times New Roman;Times;serif" w:hAnsi="Times New Roman;Times;serif"/>
          <w:spacing w:val="13"/>
          <w:sz w:val="20"/>
        </w:rPr>
        <w:t xml:space="preserve"> </w:t>
      </w:r>
      <w:r>
        <w:rPr>
          <w:rFonts w:ascii="Times New Roman;Times;serif" w:hAnsi="Times New Roman;Times;serif"/>
          <w:sz w:val="20"/>
        </w:rPr>
        <w:t>with</w:t>
      </w:r>
      <w:r>
        <w:rPr>
          <w:rFonts w:ascii="Times New Roman;Times;serif" w:hAnsi="Times New Roman;Times;serif"/>
          <w:spacing w:val="13"/>
          <w:sz w:val="20"/>
        </w:rPr>
        <w:t xml:space="preserve"> </w:t>
      </w:r>
      <w:r>
        <w:rPr>
          <w:rFonts w:ascii="Times New Roman;Times;serif" w:hAnsi="Times New Roman;Times;serif"/>
          <w:sz w:val="20"/>
        </w:rPr>
        <w:t>two</w:t>
      </w:r>
      <w:r>
        <w:rPr>
          <w:rFonts w:ascii="Times New Roman;Times;serif" w:hAnsi="Times New Roman;Times;serif"/>
          <w:spacing w:val="13"/>
          <w:sz w:val="20"/>
        </w:rPr>
        <w:t xml:space="preserve"> </w:t>
      </w:r>
      <w:r>
        <w:rPr>
          <w:rFonts w:ascii="Times New Roman;Times;serif" w:hAnsi="Times New Roman;Times;serif"/>
          <w:sz w:val="20"/>
        </w:rPr>
        <w:t>rare</w:t>
      </w:r>
      <w:r>
        <w:rPr>
          <w:rFonts w:ascii="Times New Roman;Times;serif" w:hAnsi="Times New Roman;Times;serif"/>
          <w:spacing w:val="13"/>
          <w:sz w:val="20"/>
        </w:rPr>
        <w:t xml:space="preserve"> </w:t>
      </w:r>
      <w:r>
        <w:rPr>
          <w:rFonts w:ascii="Times New Roman;Times;serif" w:hAnsi="Times New Roman;Times;serif"/>
          <w:sz w:val="20"/>
        </w:rPr>
        <w:t>and</w:t>
      </w:r>
      <w:r>
        <w:rPr>
          <w:rFonts w:ascii="Times New Roman;Times;serif" w:hAnsi="Times New Roman;Times;serif"/>
          <w:spacing w:val="13"/>
          <w:sz w:val="20"/>
        </w:rPr>
        <w:t xml:space="preserve"> </w:t>
      </w:r>
      <w:r>
        <w:rPr>
          <w:rFonts w:ascii="Times New Roman;Times;serif" w:hAnsi="Times New Roman;Times;serif"/>
          <w:sz w:val="20"/>
        </w:rPr>
        <w:t>severe</w:t>
      </w:r>
      <w:r>
        <w:rPr>
          <w:rFonts w:ascii="Times New Roman;Times;serif" w:hAnsi="Times New Roman;Times;serif"/>
          <w:spacing w:val="13"/>
          <w:sz w:val="20"/>
        </w:rPr>
        <w:t xml:space="preserve"> </w:t>
      </w:r>
      <w:r>
        <w:rPr>
          <w:rFonts w:ascii="Times New Roman;Times;serif" w:hAnsi="Times New Roman;Times;serif"/>
          <w:sz w:val="20"/>
        </w:rPr>
        <w:t>forms</w:t>
      </w:r>
      <w:r>
        <w:rPr>
          <w:rFonts w:ascii="Times New Roman;Times;serif" w:hAnsi="Times New Roman;Times;serif"/>
          <w:spacing w:val="12"/>
          <w:sz w:val="20"/>
        </w:rPr>
        <w:t xml:space="preserve"> </w:t>
      </w:r>
      <w:r>
        <w:rPr>
          <w:rFonts w:ascii="Times New Roman;Times;serif" w:hAnsi="Times New Roman;Times;serif"/>
          <w:sz w:val="20"/>
        </w:rPr>
        <w:t>of</w:t>
      </w:r>
      <w:r>
        <w:rPr>
          <w:rFonts w:ascii="Times New Roman;Times;serif" w:hAnsi="Times New Roman;Times;serif"/>
          <w:spacing w:val="-2"/>
          <w:sz w:val="20"/>
        </w:rPr>
        <w:t xml:space="preserve"> </w:t>
      </w:r>
      <w:r>
        <w:rPr>
          <w:rFonts w:ascii="Times New Roman;Times;serif" w:hAnsi="Times New Roman;Times;serif"/>
          <w:sz w:val="20"/>
        </w:rPr>
        <w:t>epilepsy,</w:t>
      </w:r>
      <w:r>
        <w:rPr>
          <w:rFonts w:ascii="Times New Roman;Times;serif" w:hAnsi="Times New Roman;Times;serif"/>
          <w:spacing w:val="1"/>
          <w:sz w:val="20"/>
        </w:rPr>
        <w:t xml:space="preserve"> </w:t>
      </w:r>
      <w:r>
        <w:rPr>
          <w:rFonts w:ascii="Times New Roman;Times;serif" w:hAnsi="Times New Roman;Times;serif"/>
          <w:sz w:val="20"/>
        </w:rPr>
        <w:t>Lennox-Gastaut syndrome,</w:t>
      </w:r>
      <w:r>
        <w:rPr>
          <w:rFonts w:ascii="Times New Roman;Times;serif" w:hAnsi="Times New Roman;Times;serif"/>
          <w:spacing w:val="1"/>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Dravet syndrome,</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patients two</w:t>
      </w:r>
      <w:r>
        <w:rPr>
          <w:rFonts w:ascii="Times New Roman;Times;serif" w:hAnsi="Times New Roman;Times;serif"/>
          <w:spacing w:val="1"/>
          <w:sz w:val="20"/>
        </w:rPr>
        <w:t xml:space="preserve"> </w:t>
      </w:r>
      <w:r>
        <w:rPr>
          <w:rFonts w:ascii="Times New Roman;Times;serif" w:hAnsi="Times New Roman;Times;serif"/>
          <w:sz w:val="20"/>
        </w:rPr>
        <w:t>years of</w:t>
      </w:r>
      <w:r>
        <w:rPr>
          <w:rFonts w:ascii="Times New Roman;Times;serif" w:hAnsi="Times New Roman;Times;serif"/>
          <w:spacing w:val="1"/>
          <w:sz w:val="20"/>
        </w:rPr>
        <w:t xml:space="preserve"> </w:t>
      </w:r>
      <w:r>
        <w:rPr>
          <w:rFonts w:ascii="Times New Roman;Times;serif" w:hAnsi="Times New Roman;Times;serif"/>
          <w:sz w:val="20"/>
        </w:rPr>
        <w:t>age</w:t>
      </w:r>
      <w:r>
        <w:rPr>
          <w:rFonts w:ascii="Times New Roman;Times;serif" w:hAnsi="Times New Roman;Times;serif"/>
          <w:spacing w:val="1"/>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older.</w:t>
      </w:r>
      <w:r>
        <w:rPr>
          <w:rFonts w:ascii="Times New Roman;Times;serif" w:hAnsi="Times New Roman;Times;serif"/>
          <w:spacing w:val="1"/>
          <w:sz w:val="20"/>
        </w:rPr>
        <w:t xml:space="preserve"> </w:t>
      </w:r>
      <w:r>
        <w:rPr>
          <w:rFonts w:ascii="Times New Roman;Times;serif" w:hAnsi="Times New Roman;Times;serif"/>
          <w:sz w:val="20"/>
        </w:rPr>
        <w:t>This is the</w:t>
      </w:r>
      <w:r>
        <w:rPr>
          <w:rFonts w:ascii="Times New Roman;Times;serif" w:hAnsi="Times New Roman;Times;serif"/>
          <w:spacing w:val="1"/>
          <w:sz w:val="20"/>
        </w:rPr>
        <w:t xml:space="preserve"> </w:t>
      </w:r>
      <w:r>
        <w:rPr>
          <w:rFonts w:ascii="Times New Roman;Times;serif" w:hAnsi="Times New Roman;Times;serif"/>
          <w:sz w:val="20"/>
        </w:rPr>
        <w:t>first FDA-approved</w:t>
      </w:r>
      <w:r>
        <w:rPr>
          <w:rFonts w:ascii="Times New Roman;Times;serif" w:hAnsi="Times New Roman;Times;serif"/>
          <w:spacing w:val="1"/>
          <w:sz w:val="20"/>
        </w:rPr>
        <w:t xml:space="preserve"> </w:t>
      </w:r>
      <w:r>
        <w:rPr>
          <w:rFonts w:ascii="Times New Roman;Times;serif" w:hAnsi="Times New Roman;Times;serif"/>
          <w:sz w:val="20"/>
        </w:rPr>
        <w:t>drug</w:t>
      </w:r>
      <w:r>
        <w:rPr>
          <w:rFonts w:ascii="Times New Roman;Times;serif" w:hAnsi="Times New Roman;Times;serif"/>
          <w:spacing w:val="-1"/>
          <w:sz w:val="20"/>
        </w:rPr>
        <w:t xml:space="preserve"> </w:t>
      </w:r>
      <w:r>
        <w:rPr>
          <w:rFonts w:ascii="Times New Roman;Times;serif" w:hAnsi="Times New Roman;Times;serif"/>
          <w:sz w:val="20"/>
        </w:rPr>
        <w:t>that</w:t>
      </w:r>
      <w:r>
        <w:rPr>
          <w:rFonts w:ascii="Times New Roman;Times;serif" w:hAnsi="Times New Roman;Times;serif"/>
          <w:spacing w:val="-7"/>
          <w:sz w:val="20"/>
        </w:rPr>
        <w:t xml:space="preserve"> </w:t>
      </w:r>
      <w:r>
        <w:rPr>
          <w:rFonts w:ascii="Times New Roman;Times;serif" w:hAnsi="Times New Roman;Times;serif"/>
          <w:sz w:val="20"/>
        </w:rPr>
        <w:t>contains</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purified</w:t>
      </w:r>
      <w:r>
        <w:rPr>
          <w:rFonts w:ascii="Times New Roman;Times;serif" w:hAnsi="Times New Roman;Times;serif"/>
          <w:spacing w:val="-6"/>
          <w:sz w:val="20"/>
        </w:rPr>
        <w:t xml:space="preserve"> </w:t>
      </w:r>
      <w:r>
        <w:rPr>
          <w:rFonts w:ascii="Times New Roman;Times;serif" w:hAnsi="Times New Roman;Times;serif"/>
          <w:sz w:val="20"/>
        </w:rPr>
        <w:t>drug</w:t>
      </w:r>
      <w:r>
        <w:rPr>
          <w:rFonts w:ascii="Times New Roman;Times;serif" w:hAnsi="Times New Roman;Times;serif"/>
          <w:spacing w:val="-6"/>
          <w:sz w:val="20"/>
        </w:rPr>
        <w:t xml:space="preserve"> </w:t>
      </w:r>
      <w:r>
        <w:rPr>
          <w:rFonts w:ascii="Times New Roman;Times;serif" w:hAnsi="Times New Roman;Times;serif"/>
          <w:sz w:val="20"/>
        </w:rPr>
        <w:t>substance</w:t>
      </w:r>
      <w:r>
        <w:rPr>
          <w:rFonts w:ascii="Times New Roman;Times;serif" w:hAnsi="Times New Roman;Times;serif"/>
          <w:spacing w:val="-6"/>
          <w:sz w:val="20"/>
        </w:rPr>
        <w:t xml:space="preserve"> </w:t>
      </w:r>
      <w:r>
        <w:rPr>
          <w:rFonts w:ascii="Times New Roman;Times;serif" w:hAnsi="Times New Roman;Times;serif"/>
          <w:sz w:val="20"/>
        </w:rPr>
        <w:t>derived</w:t>
      </w:r>
      <w:r>
        <w:rPr>
          <w:rFonts w:ascii="Times New Roman;Times;serif" w:hAnsi="Times New Roman;Times;serif"/>
          <w:spacing w:val="-8"/>
          <w:sz w:val="20"/>
        </w:rPr>
        <w:t xml:space="preserve"> </w:t>
      </w:r>
      <w:r>
        <w:rPr>
          <w:rFonts w:ascii="Times New Roman;Times;serif" w:hAnsi="Times New Roman;Times;serif"/>
          <w:sz w:val="20"/>
        </w:rPr>
        <w:t>from</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cannabis</w:t>
      </w:r>
      <w:r>
        <w:rPr>
          <w:rFonts w:ascii="Times New Roman;Times;serif" w:hAnsi="Times New Roman;Times;serif"/>
          <w:spacing w:val="-8"/>
          <w:sz w:val="20"/>
        </w:rPr>
        <w:t xml:space="preserve"> </w:t>
      </w:r>
      <w:r>
        <w:rPr>
          <w:rFonts w:ascii="Times New Roman;Times;serif" w:hAnsi="Times New Roman;Times;serif"/>
          <w:sz w:val="20"/>
        </w:rPr>
        <w:t>plant.</w:t>
      </w:r>
      <w:r>
        <w:rPr>
          <w:rFonts w:ascii="Times New Roman;Times;serif" w:hAnsi="Times New Roman;Times;serif"/>
          <w:spacing w:val="-6"/>
          <w:sz w:val="20"/>
        </w:rPr>
        <w:t xml:space="preserve"> </w:t>
      </w:r>
      <w:r>
        <w:rPr>
          <w:rFonts w:ascii="Times New Roman;Times;serif" w:hAnsi="Times New Roman;Times;serif"/>
          <w:sz w:val="20"/>
        </w:rPr>
        <w:t>CBD</w:t>
      </w:r>
      <w:r>
        <w:rPr>
          <w:rFonts w:ascii="Times New Roman;Times;serif" w:hAnsi="Times New Roman;Times;serif"/>
          <w:spacing w:val="-7"/>
          <w:sz w:val="20"/>
        </w:rPr>
        <w:t xml:space="preserve"> </w:t>
      </w:r>
      <w:r>
        <w:rPr>
          <w:rFonts w:ascii="Times New Roman;Times;serif" w:hAnsi="Times New Roman;Times;serif"/>
          <w:sz w:val="20"/>
        </w:rPr>
        <w:t>is</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chemical</w:t>
      </w:r>
      <w:r>
        <w:rPr>
          <w:rFonts w:ascii="Times New Roman;Times;serif" w:hAnsi="Times New Roman;Times;serif"/>
          <w:spacing w:val="-7"/>
          <w:sz w:val="20"/>
        </w:rPr>
        <w:t xml:space="preserve"> </w:t>
      </w:r>
      <w:r>
        <w:rPr>
          <w:rFonts w:ascii="Times New Roman;Times;serif" w:hAnsi="Times New Roman;Times;serif"/>
          <w:sz w:val="20"/>
        </w:rPr>
        <w:t>component</w:t>
      </w:r>
      <w:r>
        <w:rPr>
          <w:rFonts w:ascii="Times New Roman;Times;serif" w:hAnsi="Times New Roman;Times;serif"/>
          <w:spacing w:val="-7"/>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8"/>
          <w:sz w:val="20"/>
        </w:rPr>
        <w:t xml:space="preserve"> </w:t>
      </w:r>
      <w:r>
        <w:rPr>
          <w:rFonts w:ascii="Times New Roman;Times;serif" w:hAnsi="Times New Roman;Times;serif"/>
          <w:sz w:val="20"/>
        </w:rPr>
        <w:t>that</w:t>
      </w:r>
      <w:r>
        <w:rPr>
          <w:rFonts w:ascii="Times New Roman;Times;serif" w:hAnsi="Times New Roman;Times;serif"/>
          <w:spacing w:val="-7"/>
          <w:sz w:val="20"/>
        </w:rPr>
        <w:t xml:space="preserve"> </w:t>
      </w:r>
      <w:r>
        <w:rPr>
          <w:rFonts w:ascii="Times New Roman;Times;serif" w:hAnsi="Times New Roman;Times;serif"/>
          <w:sz w:val="20"/>
        </w:rPr>
        <w:t>does</w:t>
      </w:r>
      <w:r>
        <w:rPr>
          <w:rFonts w:ascii="Times New Roman;Times;serif" w:hAnsi="Times New Roman;Times;serif"/>
          <w:spacing w:val="-8"/>
          <w:sz w:val="20"/>
        </w:rPr>
        <w:t xml:space="preserve"> </w:t>
      </w:r>
      <w:r>
        <w:rPr>
          <w:rFonts w:ascii="Times New Roman;Times;serif" w:hAnsi="Times New Roman;Times;serif"/>
          <w:sz w:val="20"/>
        </w:rPr>
        <w:t>not</w:t>
      </w:r>
      <w:r>
        <w:rPr>
          <w:rFonts w:ascii="Times New Roman;Times;serif" w:hAnsi="Times New Roman;Times;serif"/>
          <w:spacing w:val="-7"/>
          <w:sz w:val="20"/>
        </w:rPr>
        <w:t xml:space="preserve"> </w:t>
      </w:r>
      <w:r>
        <w:rPr>
          <w:rFonts w:ascii="Times New Roman;Times;serif" w:hAnsi="Times New Roman;Times;serif"/>
          <w:sz w:val="20"/>
        </w:rPr>
        <w:t>contain</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30"/>
          <w:sz w:val="20"/>
        </w:rPr>
        <w:t xml:space="preserve"> </w:t>
      </w:r>
      <w:r>
        <w:rPr>
          <w:rFonts w:ascii="Times New Roman;Times;serif" w:hAnsi="Times New Roman;Times;serif"/>
          <w:sz w:val="20"/>
        </w:rPr>
        <w:t>intoxication</w:t>
      </w:r>
      <w:r>
        <w:rPr>
          <w:rFonts w:ascii="Times New Roman;Times;serif" w:hAnsi="Times New Roman;Times;serif"/>
          <w:spacing w:val="28"/>
          <w:sz w:val="20"/>
        </w:rPr>
        <w:t xml:space="preserve"> </w:t>
      </w:r>
      <w:r>
        <w:rPr>
          <w:rFonts w:ascii="Times New Roman;Times;serif" w:hAnsi="Times New Roman;Times;serif"/>
          <w:sz w:val="20"/>
        </w:rPr>
        <w:t>properties</w:t>
      </w:r>
      <w:r>
        <w:rPr>
          <w:rFonts w:ascii="Times New Roman;Times;serif" w:hAnsi="Times New Roman;Times;serif"/>
          <w:spacing w:val="28"/>
          <w:sz w:val="20"/>
        </w:rPr>
        <w:t xml:space="preserve"> </w:t>
      </w:r>
      <w:r>
        <w:rPr>
          <w:rFonts w:ascii="Times New Roman;Times;serif" w:hAnsi="Times New Roman;Times;serif"/>
          <w:sz w:val="20"/>
        </w:rPr>
        <w:t>of</w:t>
      </w:r>
      <w:r>
        <w:rPr>
          <w:rFonts w:ascii="Times New Roman;Times;serif" w:hAnsi="Times New Roman;Times;serif"/>
          <w:spacing w:val="28"/>
          <w:sz w:val="20"/>
        </w:rPr>
        <w:t xml:space="preserve"> </w:t>
      </w:r>
      <w:r>
        <w:rPr>
          <w:rFonts w:ascii="Times New Roman;Times;serif" w:hAnsi="Times New Roman;Times;serif"/>
          <w:sz w:val="20"/>
        </w:rPr>
        <w:t>tetrahydrocannabinol</w:t>
      </w:r>
      <w:r>
        <w:rPr>
          <w:rFonts w:ascii="Times New Roman;Times;serif" w:hAnsi="Times New Roman;Times;serif"/>
          <w:spacing w:val="28"/>
          <w:sz w:val="20"/>
        </w:rPr>
        <w:t xml:space="preserve"> </w:t>
      </w:r>
      <w:r>
        <w:rPr>
          <w:rFonts w:ascii="Times New Roman;Times;serif" w:hAnsi="Times New Roman;Times;serif"/>
          <w:sz w:val="20"/>
        </w:rPr>
        <w:t>(“THC”),</w:t>
      </w:r>
      <w:r>
        <w:rPr>
          <w:rFonts w:ascii="Times New Roman;Times;serif" w:hAnsi="Times New Roman;Times;serif"/>
          <w:spacing w:val="30"/>
          <w:sz w:val="20"/>
        </w:rPr>
        <w:t xml:space="preserve"> </w:t>
      </w:r>
      <w:r>
        <w:rPr>
          <w:rFonts w:ascii="Times New Roman;Times;serif" w:hAnsi="Times New Roman;Times;serif"/>
          <w:sz w:val="20"/>
        </w:rPr>
        <w:t>the</w:t>
      </w:r>
      <w:r>
        <w:rPr>
          <w:rFonts w:ascii="Times New Roman;Times;serif" w:hAnsi="Times New Roman;Times;serif"/>
          <w:spacing w:val="30"/>
          <w:sz w:val="20"/>
        </w:rPr>
        <w:t xml:space="preserve"> </w:t>
      </w:r>
      <w:r>
        <w:rPr>
          <w:rFonts w:ascii="Times New Roman;Times;serif" w:hAnsi="Times New Roman;Times;serif"/>
          <w:sz w:val="20"/>
        </w:rPr>
        <w:t>primary</w:t>
      </w:r>
      <w:r>
        <w:rPr>
          <w:rFonts w:ascii="Times New Roman;Times;serif" w:hAnsi="Times New Roman;Times;serif"/>
          <w:spacing w:val="28"/>
          <w:sz w:val="20"/>
        </w:rPr>
        <w:t xml:space="preserve"> </w:t>
      </w:r>
      <w:r>
        <w:rPr>
          <w:rFonts w:ascii="Times New Roman;Times;serif" w:hAnsi="Times New Roman;Times;serif"/>
          <w:sz w:val="20"/>
        </w:rPr>
        <w:t>psychoactive</w:t>
      </w:r>
      <w:r>
        <w:rPr>
          <w:rFonts w:ascii="Times New Roman;Times;serif" w:hAnsi="Times New Roman;Times;serif"/>
          <w:spacing w:val="30"/>
          <w:sz w:val="20"/>
        </w:rPr>
        <w:t xml:space="preserve"> </w:t>
      </w:r>
      <w:r>
        <w:rPr>
          <w:rFonts w:ascii="Times New Roman;Times;serif" w:hAnsi="Times New Roman;Times;serif"/>
          <w:sz w:val="20"/>
        </w:rPr>
        <w:t>component</w:t>
      </w:r>
      <w:r>
        <w:rPr>
          <w:rFonts w:ascii="Times New Roman;Times;serif" w:hAnsi="Times New Roman;Times;serif"/>
          <w:spacing w:val="27"/>
          <w:sz w:val="20"/>
        </w:rPr>
        <w:t xml:space="preserve"> </w:t>
      </w:r>
      <w:r>
        <w:rPr>
          <w:rFonts w:ascii="Times New Roman;Times;serif" w:hAnsi="Times New Roman;Times;serif"/>
          <w:sz w:val="20"/>
        </w:rPr>
        <w:t>of</w:t>
      </w:r>
      <w:r>
        <w:rPr>
          <w:rFonts w:ascii="Times New Roman;Times;serif" w:hAnsi="Times New Roman;Times;serif"/>
          <w:spacing w:val="30"/>
          <w:sz w:val="20"/>
        </w:rPr>
        <w:t xml:space="preserve"> </w:t>
      </w:r>
      <w:r>
        <w:rPr>
          <w:rFonts w:ascii="Times New Roman;Times;serif" w:hAnsi="Times New Roman;Times;serif"/>
          <w:sz w:val="20"/>
        </w:rPr>
        <w:t>cannabis.</w:t>
      </w:r>
      <w:r>
        <w:rPr>
          <w:rFonts w:ascii="Times New Roman;Times;serif" w:hAnsi="Times New Roman;Times;serif"/>
          <w:spacing w:val="30"/>
          <w:sz w:val="20"/>
        </w:rPr>
        <w:t xml:space="preserve"> </w:t>
      </w:r>
      <w:r>
        <w:rPr>
          <w:rFonts w:ascii="Times New Roman;Times;serif" w:hAnsi="Times New Roman;Times;serif"/>
          <w:sz w:val="20"/>
        </w:rPr>
        <w:t>The</w:t>
      </w:r>
      <w:r>
        <w:rPr>
          <w:rFonts w:ascii="Times New Roman;Times;serif" w:hAnsi="Times New Roman;Times;serif"/>
          <w:spacing w:val="30"/>
          <w:sz w:val="20"/>
        </w:rPr>
        <w:t xml:space="preserve"> </w:t>
      </w:r>
      <w:r>
        <w:rPr>
          <w:rFonts w:ascii="Times New Roman;Times;serif" w:hAnsi="Times New Roman;Times;serif"/>
          <w:sz w:val="20"/>
        </w:rPr>
        <w:t>Company</w:t>
      </w:r>
      <w:r>
        <w:rPr>
          <w:rFonts w:ascii="Times New Roman;Times;serif" w:hAnsi="Times New Roman;Times;serif"/>
          <w:spacing w:val="28"/>
          <w:sz w:val="20"/>
        </w:rPr>
        <w:t xml:space="preserve"> </w:t>
      </w:r>
      <w:r>
        <w:rPr>
          <w:rFonts w:ascii="Times New Roman;Times;serif" w:hAnsi="Times New Roman;Times;serif"/>
          <w:sz w:val="20"/>
        </w:rPr>
        <w:t>believes</w:t>
      </w:r>
      <w:r>
        <w:rPr>
          <w:rFonts w:ascii="Times New Roman;Times;serif" w:hAnsi="Times New Roman;Times;serif"/>
          <w:spacing w:val="28"/>
          <w:sz w:val="20"/>
        </w:rPr>
        <w:t xml:space="preserve"> </w:t>
      </w:r>
      <w:r>
        <w:rPr>
          <w:rFonts w:ascii="Times New Roman;Times;serif" w:hAnsi="Times New Roman;Times;serif"/>
          <w:sz w:val="20"/>
        </w:rPr>
        <w:t>categorization of cannabis</w:t>
      </w:r>
      <w:r>
        <w:rPr>
          <w:rFonts w:ascii="Times New Roman;Times;serif" w:hAnsi="Times New Roman;Times;serif"/>
          <w:spacing w:val="28"/>
          <w:sz w:val="20"/>
        </w:rPr>
        <w:t xml:space="preserve"> </w:t>
      </w:r>
      <w:r>
        <w:rPr>
          <w:rFonts w:ascii="Times New Roman;Times;serif" w:hAnsi="Times New Roman;Times;serif"/>
          <w:sz w:val="20"/>
        </w:rPr>
        <w:t>as</w:t>
      </w:r>
      <w:r>
        <w:rPr>
          <w:rFonts w:ascii="Times New Roman;Times;serif" w:hAnsi="Times New Roman;Times;serif"/>
          <w:spacing w:val="26"/>
          <w:sz w:val="20"/>
        </w:rPr>
        <w:t xml:space="preserve"> </w:t>
      </w:r>
      <w:r>
        <w:rPr>
          <w:rFonts w:ascii="Times New Roman;Times;serif" w:hAnsi="Times New Roman;Times;serif"/>
          <w:sz w:val="20"/>
        </w:rPr>
        <w:t>a</w:t>
      </w:r>
      <w:r>
        <w:rPr>
          <w:rFonts w:ascii="Times New Roman;Times;serif" w:hAnsi="Times New Roman;Times;serif"/>
          <w:spacing w:val="27"/>
          <w:sz w:val="20"/>
        </w:rPr>
        <w:t xml:space="preserve"> </w:t>
      </w:r>
      <w:r>
        <w:rPr>
          <w:rFonts w:ascii="Times New Roman;Times;serif" w:hAnsi="Times New Roman;Times;serif"/>
          <w:sz w:val="20"/>
        </w:rPr>
        <w:t>Schedule</w:t>
      </w:r>
      <w:r>
        <w:rPr>
          <w:rFonts w:ascii="Times New Roman;Times;serif" w:hAnsi="Times New Roman;Times;serif"/>
          <w:spacing w:val="25"/>
          <w:sz w:val="20"/>
        </w:rPr>
        <w:t xml:space="preserve"> </w:t>
      </w:r>
      <w:r>
        <w:rPr>
          <w:rFonts w:ascii="Times New Roman;Times;serif" w:hAnsi="Times New Roman;Times;serif"/>
          <w:sz w:val="20"/>
        </w:rPr>
        <w:t>I</w:t>
      </w:r>
      <w:r>
        <w:rPr>
          <w:rFonts w:ascii="Times New Roman;Times;serif" w:hAnsi="Times New Roman;Times;serif"/>
          <w:spacing w:val="28"/>
          <w:sz w:val="20"/>
        </w:rPr>
        <w:t xml:space="preserve"> </w:t>
      </w:r>
      <w:r>
        <w:rPr>
          <w:rFonts w:ascii="Times New Roman;Times;serif" w:hAnsi="Times New Roman;Times;serif"/>
          <w:sz w:val="20"/>
        </w:rPr>
        <w:t>drug</w:t>
      </w:r>
      <w:r>
        <w:rPr>
          <w:rFonts w:ascii="Times New Roman;Times;serif" w:hAnsi="Times New Roman;Times;serif"/>
          <w:spacing w:val="28"/>
          <w:sz w:val="20"/>
        </w:rPr>
        <w:t xml:space="preserve"> </w:t>
      </w:r>
      <w:r>
        <w:rPr>
          <w:rFonts w:ascii="Times New Roman;Times;serif" w:hAnsi="Times New Roman;Times;serif"/>
          <w:sz w:val="20"/>
        </w:rPr>
        <w:t>is</w:t>
      </w:r>
      <w:r>
        <w:rPr>
          <w:rFonts w:ascii="Times New Roman;Times;serif" w:hAnsi="Times New Roman;Times;serif"/>
          <w:spacing w:val="26"/>
          <w:sz w:val="20"/>
        </w:rPr>
        <w:t xml:space="preserve"> </w:t>
      </w:r>
      <w:r>
        <w:rPr>
          <w:rFonts w:ascii="Times New Roman;Times;serif" w:hAnsi="Times New Roman;Times;serif"/>
          <w:sz w:val="20"/>
        </w:rPr>
        <w:t>not</w:t>
      </w:r>
      <w:r>
        <w:rPr>
          <w:rFonts w:ascii="Times New Roman;Times;serif" w:hAnsi="Times New Roman;Times;serif"/>
          <w:spacing w:val="27"/>
          <w:sz w:val="20"/>
        </w:rPr>
        <w:t xml:space="preserve"> </w:t>
      </w:r>
      <w:r>
        <w:rPr>
          <w:rFonts w:ascii="Times New Roman;Times;serif" w:hAnsi="Times New Roman;Times;serif"/>
          <w:sz w:val="20"/>
        </w:rPr>
        <w:t>reflective</w:t>
      </w:r>
      <w:r>
        <w:rPr>
          <w:rFonts w:ascii="Times New Roman;Times;serif" w:hAnsi="Times New Roman;Times;serif"/>
          <w:spacing w:val="27"/>
          <w:sz w:val="20"/>
        </w:rPr>
        <w:t xml:space="preserve"> </w:t>
      </w:r>
      <w:r>
        <w:rPr>
          <w:rFonts w:ascii="Times New Roman;Times;serif" w:hAnsi="Times New Roman;Times;serif"/>
          <w:sz w:val="20"/>
        </w:rPr>
        <w:t>of</w:t>
      </w:r>
      <w:r>
        <w:rPr>
          <w:rFonts w:ascii="Times New Roman;Times;serif" w:hAnsi="Times New Roman;Times;serif"/>
          <w:spacing w:val="28"/>
          <w:sz w:val="20"/>
        </w:rPr>
        <w:t xml:space="preserve"> </w:t>
      </w:r>
      <w:r>
        <w:rPr>
          <w:rFonts w:ascii="Times New Roman;Times;serif" w:hAnsi="Times New Roman;Times;serif"/>
          <w:sz w:val="20"/>
        </w:rPr>
        <w:t>the</w:t>
      </w:r>
      <w:r>
        <w:rPr>
          <w:rFonts w:ascii="Times New Roman;Times;serif" w:hAnsi="Times New Roman;Times;serif"/>
          <w:spacing w:val="27"/>
          <w:sz w:val="20"/>
        </w:rPr>
        <w:t xml:space="preserve"> </w:t>
      </w:r>
      <w:r>
        <w:rPr>
          <w:rFonts w:ascii="Times New Roman;Times;serif" w:hAnsi="Times New Roman;Times;serif"/>
          <w:sz w:val="20"/>
        </w:rPr>
        <w:t>medicinal</w:t>
      </w:r>
      <w:r>
        <w:rPr>
          <w:rFonts w:ascii="Times New Roman;Times;serif" w:hAnsi="Times New Roman;Times;serif"/>
          <w:spacing w:val="27"/>
          <w:sz w:val="20"/>
        </w:rPr>
        <w:t xml:space="preserve"> </w:t>
      </w:r>
      <w:r>
        <w:rPr>
          <w:rFonts w:ascii="Times New Roman;Times;serif" w:hAnsi="Times New Roman;Times;serif"/>
          <w:sz w:val="20"/>
        </w:rPr>
        <w:t>properties</w:t>
      </w:r>
      <w:r>
        <w:rPr>
          <w:rFonts w:ascii="Times New Roman;Times;serif" w:hAnsi="Times New Roman;Times;serif"/>
          <w:spacing w:val="26"/>
          <w:sz w:val="20"/>
        </w:rPr>
        <w:t xml:space="preserve"> </w:t>
      </w:r>
      <w:r>
        <w:rPr>
          <w:rFonts w:ascii="Times New Roman;Times;serif" w:hAnsi="Times New Roman;Times;serif"/>
          <w:sz w:val="20"/>
        </w:rPr>
        <w:t>of</w:t>
      </w:r>
      <w:r>
        <w:rPr>
          <w:rFonts w:ascii="Times New Roman;Times;serif" w:hAnsi="Times New Roman;Times;serif"/>
          <w:spacing w:val="25"/>
          <w:sz w:val="20"/>
        </w:rPr>
        <w:t xml:space="preserve"> </w:t>
      </w:r>
      <w:r>
        <w:rPr>
          <w:rFonts w:ascii="Times New Roman;Times;serif" w:hAnsi="Times New Roman;Times;serif"/>
          <w:sz w:val="20"/>
        </w:rPr>
        <w:t>cannabis</w:t>
      </w:r>
      <w:r>
        <w:rPr>
          <w:rFonts w:ascii="Times New Roman;Times;serif" w:hAnsi="Times New Roman;Times;serif"/>
          <w:spacing w:val="26"/>
          <w:sz w:val="20"/>
        </w:rPr>
        <w:t xml:space="preserve"> </w:t>
      </w:r>
      <w:r>
        <w:rPr>
          <w:rFonts w:ascii="Times New Roman;Times;serif" w:hAnsi="Times New Roman;Times;serif"/>
          <w:sz w:val="20"/>
        </w:rPr>
        <w:t>or</w:t>
      </w:r>
      <w:r>
        <w:rPr>
          <w:rFonts w:ascii="Times New Roman;Times;serif" w:hAnsi="Times New Roman;Times;serif"/>
          <w:spacing w:val="28"/>
          <w:sz w:val="20"/>
        </w:rPr>
        <w:t xml:space="preserve"> </w:t>
      </w:r>
      <w:r>
        <w:rPr>
          <w:rFonts w:ascii="Times New Roman;Times;serif" w:hAnsi="Times New Roman;Times;serif"/>
          <w:sz w:val="20"/>
        </w:rPr>
        <w:t>the</w:t>
      </w:r>
      <w:r>
        <w:rPr>
          <w:rFonts w:ascii="Times New Roman;Times;serif" w:hAnsi="Times New Roman;Times;serif"/>
          <w:spacing w:val="25"/>
          <w:sz w:val="20"/>
        </w:rPr>
        <w:t xml:space="preserve"> </w:t>
      </w:r>
      <w:r>
        <w:rPr>
          <w:rFonts w:ascii="Times New Roman;Times;serif" w:hAnsi="Times New Roman;Times;serif"/>
          <w:sz w:val="20"/>
        </w:rPr>
        <w:t>public</w:t>
      </w:r>
      <w:r>
        <w:rPr>
          <w:rFonts w:ascii="Times New Roman;Times;serif" w:hAnsi="Times New Roman;Times;serif"/>
          <w:spacing w:val="25"/>
          <w:sz w:val="20"/>
        </w:rPr>
        <w:t xml:space="preserve"> </w:t>
      </w:r>
      <w:r>
        <w:rPr>
          <w:rFonts w:ascii="Times New Roman;Times;serif" w:hAnsi="Times New Roman;Times;serif"/>
          <w:sz w:val="20"/>
        </w:rPr>
        <w:t>perception</w:t>
      </w:r>
      <w:r>
        <w:rPr>
          <w:rFonts w:ascii="Times New Roman;Times;serif" w:hAnsi="Times New Roman;Times;serif"/>
          <w:spacing w:val="28"/>
          <w:sz w:val="20"/>
        </w:rPr>
        <w:t xml:space="preserve"> </w:t>
      </w:r>
      <w:r>
        <w:rPr>
          <w:rFonts w:ascii="Times New Roman;Times;serif" w:hAnsi="Times New Roman;Times;serif"/>
          <w:sz w:val="20"/>
        </w:rPr>
        <w:t>thereof,</w:t>
      </w:r>
      <w:r>
        <w:rPr>
          <w:rFonts w:ascii="Times New Roman;Times;serif" w:hAnsi="Times New Roman;Times;serif"/>
          <w:spacing w:val="27"/>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numerous studies show cannabis is not able</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be</w:t>
      </w:r>
      <w:r>
        <w:rPr>
          <w:rFonts w:ascii="Times New Roman;Times;serif" w:hAnsi="Times New Roman;Times;serif"/>
          <w:spacing w:val="1"/>
          <w:sz w:val="20"/>
        </w:rPr>
        <w:t xml:space="preserve"> </w:t>
      </w:r>
      <w:r>
        <w:rPr>
          <w:rFonts w:ascii="Times New Roman;Times;serif" w:hAnsi="Times New Roman;Times;serif"/>
          <w:sz w:val="20"/>
        </w:rPr>
        <w:t>abused</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same</w:t>
      </w:r>
      <w:r>
        <w:rPr>
          <w:rFonts w:ascii="Times New Roman;Times;serif" w:hAnsi="Times New Roman;Times;serif"/>
          <w:spacing w:val="1"/>
          <w:sz w:val="20"/>
        </w:rPr>
        <w:t xml:space="preserve"> </w:t>
      </w:r>
      <w:r>
        <w:rPr>
          <w:rFonts w:ascii="Times New Roman;Times;serif" w:hAnsi="Times New Roman;Times;serif"/>
          <w:sz w:val="20"/>
        </w:rPr>
        <w:t>way</w:t>
      </w:r>
      <w:r>
        <w:rPr>
          <w:rFonts w:ascii="Times New Roman;Times;serif" w:hAnsi="Times New Roman;Times;serif"/>
          <w:spacing w:val="1"/>
          <w:sz w:val="20"/>
        </w:rPr>
        <w:t xml:space="preserve"> </w:t>
      </w:r>
      <w:r>
        <w:rPr>
          <w:rFonts w:ascii="Times New Roman;Times;serif" w:hAnsi="Times New Roman;Times;serif"/>
          <w:sz w:val="20"/>
        </w:rPr>
        <w:t>as other</w:t>
      </w:r>
      <w:r>
        <w:rPr>
          <w:rFonts w:ascii="Times New Roman;Times;serif" w:hAnsi="Times New Roman;Times;serif"/>
          <w:spacing w:val="1"/>
          <w:sz w:val="20"/>
        </w:rPr>
        <w:t xml:space="preserve"> </w:t>
      </w:r>
      <w:r>
        <w:rPr>
          <w:rFonts w:ascii="Times New Roman;Times;serif" w:hAnsi="Times New Roman;Times;serif"/>
          <w:sz w:val="20"/>
        </w:rPr>
        <w:t>Schedule</w:t>
      </w:r>
      <w:r>
        <w:rPr>
          <w:rFonts w:ascii="Times New Roman;Times;serif" w:hAnsi="Times New Roman;Times;serif"/>
          <w:spacing w:val="1"/>
          <w:sz w:val="20"/>
        </w:rPr>
        <w:t xml:space="preserve"> </w:t>
      </w:r>
      <w:r>
        <w:rPr>
          <w:rFonts w:ascii="Times New Roman;Times;serif" w:hAnsi="Times New Roman;Times;serif"/>
          <w:sz w:val="20"/>
        </w:rPr>
        <w:t>I</w:t>
      </w:r>
      <w:r>
        <w:rPr>
          <w:rFonts w:ascii="Times New Roman;Times;serif" w:hAnsi="Times New Roman;Times;serif"/>
          <w:spacing w:val="1"/>
          <w:sz w:val="20"/>
        </w:rPr>
        <w:t xml:space="preserve"> </w:t>
      </w:r>
      <w:r>
        <w:rPr>
          <w:rFonts w:ascii="Times New Roman;Times;serif" w:hAnsi="Times New Roman;Times;serif"/>
          <w:sz w:val="20"/>
        </w:rPr>
        <w:t>drugs,</w:t>
      </w:r>
      <w:r>
        <w:rPr>
          <w:rFonts w:ascii="Times New Roman;Times;serif" w:hAnsi="Times New Roman;Times;serif"/>
          <w:spacing w:val="1"/>
          <w:sz w:val="20"/>
        </w:rPr>
        <w:t xml:space="preserve"> </w:t>
      </w:r>
      <w:r>
        <w:rPr>
          <w:rFonts w:ascii="Times New Roman;Times;serif" w:hAnsi="Times New Roman;Times;serif"/>
          <w:sz w:val="20"/>
        </w:rPr>
        <w:t>has medicinal properties,</w:t>
      </w:r>
      <w:r>
        <w:rPr>
          <w:rFonts w:ascii="Times New Roman;Times;serif" w:hAnsi="Times New Roman;Times;serif"/>
          <w:spacing w:val="1"/>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can</w:t>
      </w:r>
      <w:r>
        <w:rPr>
          <w:rFonts w:ascii="Times New Roman;Times;serif" w:hAnsi="Times New Roman;Times;serif"/>
          <w:spacing w:val="-2"/>
          <w:sz w:val="20"/>
        </w:rPr>
        <w:t xml:space="preserve"> </w:t>
      </w:r>
      <w:r>
        <w:rPr>
          <w:rFonts w:ascii="Times New Roman;Times;serif" w:hAnsi="Times New Roman;Times;serif"/>
          <w:sz w:val="20"/>
        </w:rPr>
        <w:t>be</w:t>
      </w:r>
      <w:r>
        <w:rPr>
          <w:rFonts w:ascii="Times New Roman;Times;serif" w:hAnsi="Times New Roman;Times;serif"/>
          <w:spacing w:val="-2"/>
          <w:sz w:val="20"/>
        </w:rPr>
        <w:t xml:space="preserve"> </w:t>
      </w:r>
      <w:r>
        <w:rPr>
          <w:rFonts w:ascii="Times New Roman;Times;serif" w:hAnsi="Times New Roman;Times;serif"/>
          <w:sz w:val="20"/>
        </w:rPr>
        <w:t>safely</w:t>
      </w:r>
      <w:r>
        <w:rPr>
          <w:rFonts w:ascii="Times New Roman;Times;serif" w:hAnsi="Times New Roman;Times;serif"/>
          <w:spacing w:val="-1"/>
          <w:sz w:val="20"/>
        </w:rPr>
        <w:t xml:space="preserve"> </w:t>
      </w:r>
      <w:r>
        <w:rPr>
          <w:rFonts w:ascii="Times New Roman;Times;serif" w:hAnsi="Times New Roman;Times;serif"/>
          <w:sz w:val="20"/>
        </w:rPr>
        <w:t>administered.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 major change to federal policy, in October of 2022, the Biden Administration announced its intention to review the regulation of marijuana under the CSA by directing the Secretary of Health and Human Services (“HHS”) and the Attorney General to initiate the administrative process to expeditiously review marijuana’s Schedule I status. Concurrently, President Biden also announced a pardon of all prior federal simple possession of marijuana offenses and urged governors to do the same at the state level.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response to President Biden’s directive, on August 29, 2023, HHS recommended that the DEA reschedule marijuana to Schedule III. HHS concluded that cannabis satisfies the criteria for a Schedule III drug, meaning that it has (1) a currently accepted medical use in treatment, (2) a lower potential for abuse than Schedule I or II, and (3) a possibility of abuse that may lead to moderate or low physical dependence or high psychological dependence.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DEA’s decision on rescheduling or de-scheduling of cannabis is pending. </w:t>
      </w:r>
    </w:p>
    <w:p>
      <w:pPr>
        <w:pStyle w:val="TextBody"/>
        <w:bidi w:val="0"/>
        <w:spacing w:before="150" w:after="0"/>
        <w:ind w:left="0" w:right="114" w:hanging="0"/>
        <w:jc w:val="both"/>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pacing w:val="-7"/>
          <w:sz w:val="20"/>
        </w:rPr>
        <w:t xml:space="preserve"> evolving </w:t>
      </w:r>
      <w:r>
        <w:rPr>
          <w:rFonts w:ascii="Times New Roman;Times;serif" w:hAnsi="Times New Roman;Times;serif"/>
          <w:sz w:val="20"/>
        </w:rPr>
        <w:t>federal</w:t>
      </w:r>
      <w:r>
        <w:rPr>
          <w:rFonts w:ascii="Times New Roman;Times;serif" w:hAnsi="Times New Roman;Times;serif"/>
          <w:spacing w:val="-9"/>
          <w:sz w:val="20"/>
        </w:rPr>
        <w:t xml:space="preserve"> </w:t>
      </w:r>
      <w:r>
        <w:rPr>
          <w:rFonts w:ascii="Times New Roman;Times;serif" w:hAnsi="Times New Roman;Times;serif"/>
          <w:sz w:val="20"/>
        </w:rPr>
        <w:t>position</w:t>
      </w:r>
      <w:r>
        <w:rPr>
          <w:rFonts w:ascii="Times New Roman;Times;serif" w:hAnsi="Times New Roman;Times;serif"/>
          <w:spacing w:val="-6"/>
          <w:sz w:val="20"/>
        </w:rPr>
        <w:t xml:space="preserve"> </w:t>
      </w:r>
      <w:r>
        <w:rPr>
          <w:rFonts w:ascii="Times New Roman;Times;serif" w:hAnsi="Times New Roman;Times;serif"/>
          <w:sz w:val="20"/>
        </w:rPr>
        <w:t>is</w:t>
      </w:r>
      <w:r>
        <w:rPr>
          <w:rFonts w:ascii="Times New Roman;Times;serif" w:hAnsi="Times New Roman;Times;serif"/>
          <w:spacing w:val="-8"/>
          <w:sz w:val="20"/>
        </w:rPr>
        <w:t xml:space="preserve"> more </w:t>
      </w:r>
      <w:r>
        <w:rPr>
          <w:rFonts w:ascii="Times New Roman;Times;serif" w:hAnsi="Times New Roman;Times;serif"/>
          <w:sz w:val="20"/>
        </w:rPr>
        <w:t>consistent</w:t>
      </w:r>
      <w:r>
        <w:rPr>
          <w:rFonts w:ascii="Times New Roman;Times;serif" w:hAnsi="Times New Roman;Times;serif"/>
          <w:spacing w:val="-7"/>
          <w:sz w:val="20"/>
        </w:rPr>
        <w:t xml:space="preserve"> </w:t>
      </w:r>
      <w:r>
        <w:rPr>
          <w:rFonts w:ascii="Times New Roman;Times;serif" w:hAnsi="Times New Roman;Times;serif"/>
          <w:sz w:val="20"/>
        </w:rPr>
        <w:t>with</w:t>
      </w:r>
      <w:r>
        <w:rPr>
          <w:rFonts w:ascii="Times New Roman;Times;serif" w:hAnsi="Times New Roman;Times;serif"/>
          <w:spacing w:val="-6"/>
          <w:sz w:val="20"/>
        </w:rPr>
        <w:t xml:space="preserve"> </w:t>
      </w:r>
      <w:r>
        <w:rPr>
          <w:rFonts w:ascii="Times New Roman;Times;serif" w:hAnsi="Times New Roman;Times;serif"/>
          <w:sz w:val="20"/>
        </w:rPr>
        <w:t>democratic</w:t>
      </w:r>
      <w:r>
        <w:rPr>
          <w:rFonts w:ascii="Times New Roman;Times;serif" w:hAnsi="Times New Roman;Times;serif"/>
          <w:spacing w:val="-6"/>
          <w:sz w:val="20"/>
        </w:rPr>
        <w:t xml:space="preserve"> </w:t>
      </w:r>
      <w:r>
        <w:rPr>
          <w:rFonts w:ascii="Times New Roman;Times;serif" w:hAnsi="Times New Roman;Times;serif"/>
          <w:sz w:val="20"/>
        </w:rPr>
        <w:t>approval</w:t>
      </w:r>
      <w:r>
        <w:rPr>
          <w:rFonts w:ascii="Times New Roman;Times;serif" w:hAnsi="Times New Roman;Times;serif"/>
          <w:spacing w:val="-7"/>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8"/>
          <w:sz w:val="20"/>
        </w:rPr>
        <w:t xml:space="preserve"> </w:t>
      </w:r>
      <w:r>
        <w:rPr>
          <w:rFonts w:ascii="Times New Roman;Times;serif" w:hAnsi="Times New Roman;Times;serif"/>
          <w:sz w:val="20"/>
        </w:rPr>
        <w:t>at</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state</w:t>
      </w:r>
      <w:r>
        <w:rPr>
          <w:rFonts w:ascii="Times New Roman;Times;serif" w:hAnsi="Times New Roman;Times;serif"/>
          <w:spacing w:val="-6"/>
          <w:sz w:val="20"/>
        </w:rPr>
        <w:t xml:space="preserve"> </w:t>
      </w:r>
      <w:r>
        <w:rPr>
          <w:rFonts w:ascii="Times New Roman;Times;serif" w:hAnsi="Times New Roman;Times;serif"/>
          <w:sz w:val="20"/>
        </w:rPr>
        <w:t>government</w:t>
      </w:r>
      <w:r>
        <w:rPr>
          <w:rFonts w:ascii="Times New Roman;Times;serif" w:hAnsi="Times New Roman;Times;serif"/>
          <w:spacing w:val="-7"/>
          <w:sz w:val="20"/>
        </w:rPr>
        <w:t xml:space="preserve"> </w:t>
      </w:r>
      <w:r>
        <w:rPr>
          <w:rFonts w:ascii="Times New Roman;Times;serif" w:hAnsi="Times New Roman;Times;serif"/>
          <w:sz w:val="20"/>
        </w:rPr>
        <w:t>level</w:t>
      </w:r>
      <w:r>
        <w:rPr>
          <w:rFonts w:ascii="Times New Roman;Times;serif" w:hAnsi="Times New Roman;Times;serif"/>
          <w:spacing w:val="-7"/>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United States. Unlike in Canada, which</w:t>
      </w:r>
      <w:r>
        <w:rPr>
          <w:rFonts w:ascii="Times New Roman;Times;serif" w:hAnsi="Times New Roman;Times;serif"/>
          <w:spacing w:val="-1"/>
          <w:sz w:val="20"/>
        </w:rPr>
        <w:t xml:space="preserve"> </w:t>
      </w:r>
      <w:r>
        <w:rPr>
          <w:rFonts w:ascii="Times New Roman;Times;serif" w:hAnsi="Times New Roman;Times;serif"/>
          <w:sz w:val="20"/>
        </w:rPr>
        <w:t>has federal legislation uniformly</w:t>
      </w:r>
      <w:r>
        <w:rPr>
          <w:rFonts w:ascii="Times New Roman;Times;serif" w:hAnsi="Times New Roman;Times;serif"/>
          <w:spacing w:val="-1"/>
          <w:sz w:val="20"/>
        </w:rPr>
        <w:t xml:space="preserve"> </w:t>
      </w:r>
      <w:r>
        <w:rPr>
          <w:rFonts w:ascii="Times New Roman;Times;serif" w:hAnsi="Times New Roman;Times;serif"/>
          <w:sz w:val="20"/>
        </w:rPr>
        <w:t>governing</w:t>
      </w:r>
      <w:r>
        <w:rPr>
          <w:rFonts w:ascii="Times New Roman;Times;serif" w:hAnsi="Times New Roman;Times;serif"/>
          <w:spacing w:val="-1"/>
          <w:sz w:val="20"/>
        </w:rPr>
        <w:t xml:space="preserve"> </w:t>
      </w:r>
      <w:r>
        <w:rPr>
          <w:rFonts w:ascii="Times New Roman;Times;serif" w:hAnsi="Times New Roman;Times;serif"/>
          <w:sz w:val="20"/>
        </w:rPr>
        <w:t>the cultivation, manufacture, distribution, sale, and</w:t>
      </w:r>
      <w:r>
        <w:rPr>
          <w:rFonts w:ascii="Times New Roman;Times;serif" w:hAnsi="Times New Roman;Times;serif"/>
          <w:spacing w:val="-1"/>
          <w:sz w:val="20"/>
        </w:rPr>
        <w:t xml:space="preserve"> </w:t>
      </w:r>
      <w:r>
        <w:rPr>
          <w:rFonts w:ascii="Times New Roman;Times;serif" w:hAnsi="Times New Roman;Times;serif"/>
          <w:sz w:val="20"/>
        </w:rPr>
        <w:t>possession of</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7"/>
          <w:sz w:val="20"/>
        </w:rPr>
        <w:t xml:space="preserve"> </w:t>
      </w:r>
      <w:r>
        <w:rPr>
          <w:rFonts w:ascii="Times New Roman;Times;serif" w:hAnsi="Times New Roman;Times;serif"/>
          <w:sz w:val="20"/>
        </w:rPr>
        <w:t>cannabis</w:t>
      </w:r>
      <w:r>
        <w:rPr>
          <w:rFonts w:ascii="Times New Roman;Times;serif" w:hAnsi="Times New Roman;Times;serif"/>
          <w:spacing w:val="6"/>
          <w:sz w:val="20"/>
        </w:rPr>
        <w:t xml:space="preserve"> </w:t>
      </w:r>
      <w:r>
        <w:rPr>
          <w:rFonts w:ascii="Times New Roman;Times;serif" w:hAnsi="Times New Roman;Times;serif"/>
          <w:sz w:val="20"/>
        </w:rPr>
        <w:t>is</w:t>
      </w:r>
      <w:r>
        <w:rPr>
          <w:rFonts w:ascii="Times New Roman;Times;serif" w:hAnsi="Times New Roman;Times;serif"/>
          <w:spacing w:val="6"/>
          <w:sz w:val="20"/>
        </w:rPr>
        <w:t xml:space="preserve"> </w:t>
      </w:r>
      <w:r>
        <w:rPr>
          <w:rFonts w:ascii="Times New Roman;Times;serif" w:hAnsi="Times New Roman;Times;serif"/>
          <w:sz w:val="20"/>
        </w:rPr>
        <w:t>largely</w:t>
      </w:r>
      <w:r>
        <w:rPr>
          <w:rFonts w:ascii="Times New Roman;Times;serif" w:hAnsi="Times New Roman;Times;serif"/>
          <w:spacing w:val="-3"/>
          <w:sz w:val="20"/>
        </w:rPr>
        <w:t xml:space="preserve"> </w:t>
      </w:r>
      <w:r>
        <w:rPr>
          <w:rFonts w:ascii="Times New Roman;Times;serif" w:hAnsi="Times New Roman;Times;serif"/>
          <w:sz w:val="20"/>
        </w:rPr>
        <w:t>regulated</w:t>
      </w:r>
      <w:r>
        <w:rPr>
          <w:rFonts w:ascii="Times New Roman;Times;serif" w:hAnsi="Times New Roman;Times;serif"/>
          <w:spacing w:val="3"/>
          <w:sz w:val="20"/>
        </w:rPr>
        <w:t xml:space="preserve"> </w:t>
      </w:r>
      <w:r>
        <w:rPr>
          <w:rFonts w:ascii="Times New Roman;Times;serif" w:hAnsi="Times New Roman;Times;serif"/>
          <w:sz w:val="20"/>
        </w:rPr>
        <w:t>at the</w:t>
      </w:r>
      <w:r>
        <w:rPr>
          <w:rFonts w:ascii="Times New Roman;Times;serif" w:hAnsi="Times New Roman;Times;serif"/>
          <w:spacing w:val="2"/>
          <w:sz w:val="20"/>
        </w:rPr>
        <w:t xml:space="preserve"> </w:t>
      </w:r>
      <w:r>
        <w:rPr>
          <w:rFonts w:ascii="Times New Roman;Times;serif" w:hAnsi="Times New Roman;Times;serif"/>
          <w:sz w:val="20"/>
        </w:rPr>
        <w:t>state</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local level</w:t>
      </w:r>
      <w:r>
        <w:rPr>
          <w:rFonts w:ascii="Times New Roman;Times;serif" w:hAnsi="Times New Roman;Times;serif"/>
          <w:spacing w:val="2"/>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 xml:space="preserve">United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114" w:hanging="0"/>
        <w:jc w:val="both"/>
        <w:rPr>
          <w:rFonts w:ascii="Times New Roman;Times;serif" w:hAnsi="Times New Roman;Times;serif"/>
          <w:sz w:val="20"/>
        </w:rPr>
      </w:pPr>
      <w:r>
        <w:rPr>
          <w:rFonts w:ascii="Times New Roman;Times;serif" w:hAnsi="Times New Roman;Times;serif"/>
          <w:sz w:val="20"/>
        </w:rPr>
        <w:t>States.</w:t>
      </w:r>
      <w:r>
        <w:rPr>
          <w:rFonts w:ascii="Times New Roman;Times;serif" w:hAnsi="Times New Roman;Times;serif"/>
          <w:spacing w:val="2"/>
          <w:sz w:val="20"/>
        </w:rPr>
        <w:t xml:space="preserve"> </w:t>
      </w:r>
      <w:r>
        <w:rPr>
          <w:rFonts w:ascii="Times New Roman;Times;serif" w:hAnsi="Times New Roman;Times;serif"/>
          <w:sz w:val="20"/>
        </w:rPr>
        <w:t>Certain state</w:t>
      </w:r>
      <w:r>
        <w:rPr>
          <w:rFonts w:ascii="Times New Roman;Times;serif" w:hAnsi="Times New Roman;Times;serif"/>
          <w:spacing w:val="2"/>
          <w:sz w:val="20"/>
        </w:rPr>
        <w:t xml:space="preserve"> </w:t>
      </w:r>
      <w:r>
        <w:rPr>
          <w:rFonts w:ascii="Times New Roman;Times;serif" w:hAnsi="Times New Roman;Times;serif"/>
          <w:sz w:val="20"/>
        </w:rPr>
        <w:t>laws</w:t>
      </w:r>
      <w:r>
        <w:rPr>
          <w:rFonts w:ascii="Times New Roman;Times;serif" w:hAnsi="Times New Roman;Times;serif"/>
          <w:spacing w:val="1"/>
          <w:sz w:val="20"/>
        </w:rPr>
        <w:t xml:space="preserve"> </w:t>
      </w:r>
      <w:r>
        <w:rPr>
          <w:rFonts w:ascii="Times New Roman;Times;serif" w:hAnsi="Times New Roman;Times;serif"/>
          <w:sz w:val="20"/>
        </w:rPr>
        <w:t>regulating cannabis</w:t>
      </w:r>
      <w:r>
        <w:rPr>
          <w:rFonts w:ascii="Times New Roman;Times;serif" w:hAnsi="Times New Roman;Times;serif"/>
          <w:spacing w:val="1"/>
          <w:sz w:val="20"/>
        </w:rPr>
        <w:t xml:space="preserve"> </w:t>
      </w:r>
      <w:r>
        <w:rPr>
          <w:rFonts w:ascii="Times New Roman;Times;serif" w:hAnsi="Times New Roman;Times;serif"/>
          <w:sz w:val="20"/>
        </w:rPr>
        <w:t>conflict</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CSA,</w:t>
      </w:r>
      <w:r>
        <w:rPr>
          <w:rFonts w:ascii="Times New Roman;Times;serif" w:hAnsi="Times New Roman;Times;serif"/>
          <w:spacing w:val="2"/>
          <w:sz w:val="20"/>
        </w:rPr>
        <w:t xml:space="preserve"> </w:t>
      </w:r>
      <w:r>
        <w:rPr>
          <w:rFonts w:ascii="Times New Roman;Times;serif" w:hAnsi="Times New Roman;Times;serif"/>
          <w:sz w:val="20"/>
        </w:rPr>
        <w:t>which makes</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use</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possession</w:t>
      </w:r>
      <w:r>
        <w:rPr>
          <w:rFonts w:ascii="Times New Roman;Times;serif" w:hAnsi="Times New Roman;Times;serif"/>
          <w:spacing w:val="-1"/>
          <w:sz w:val="20"/>
        </w:rPr>
        <w:t xml:space="preserve"> </w:t>
      </w:r>
      <w:r>
        <w:rPr>
          <w:rFonts w:ascii="Times New Roman;Times;serif" w:hAnsi="Times New Roman;Times;serif"/>
          <w:sz w:val="20"/>
        </w:rPr>
        <w:t>federally</w:t>
      </w:r>
      <w:r>
        <w:rPr>
          <w:rFonts w:ascii="Times New Roman;Times;serif" w:hAnsi="Times New Roman;Times;serif"/>
          <w:spacing w:val="-1"/>
          <w:sz w:val="20"/>
        </w:rPr>
        <w:t xml:space="preserve"> </w:t>
      </w:r>
      <w:r>
        <w:rPr>
          <w:rFonts w:ascii="Times New Roman;Times;serif" w:hAnsi="Times New Roman;Times;serif"/>
          <w:sz w:val="20"/>
        </w:rPr>
        <w:t>illegal.</w:t>
      </w:r>
      <w:r>
        <w:rPr>
          <w:rFonts w:ascii="Times New Roman;Times;serif" w:hAnsi="Times New Roman;Times;serif"/>
          <w:spacing w:val="-1"/>
          <w:sz w:val="20"/>
        </w:rPr>
        <w:t xml:space="preserve"> </w:t>
      </w:r>
      <w:r>
        <w:rPr>
          <w:rFonts w:ascii="Times New Roman;Times;serif" w:hAnsi="Times New Roman;Times;serif"/>
          <w:sz w:val="20"/>
        </w:rPr>
        <w:t>Although</w:t>
      </w:r>
      <w:r>
        <w:rPr>
          <w:rFonts w:ascii="Times New Roman;Times;serif" w:hAnsi="Times New Roman;Times;serif"/>
          <w:spacing w:val="-1"/>
          <w:sz w:val="20"/>
        </w:rPr>
        <w:t xml:space="preserve"> </w:t>
      </w:r>
      <w:r>
        <w:rPr>
          <w:rFonts w:ascii="Times New Roman;Times;serif" w:hAnsi="Times New Roman;Times;serif"/>
          <w:sz w:val="20"/>
        </w:rPr>
        <w:t>certain</w:t>
      </w:r>
      <w:r>
        <w:rPr>
          <w:rFonts w:ascii="Times New Roman;Times;serif" w:hAnsi="Times New Roman;Times;serif"/>
          <w:spacing w:val="-1"/>
          <w:sz w:val="20"/>
        </w:rPr>
        <w:t xml:space="preserve"> </w:t>
      </w:r>
      <w:r>
        <w:rPr>
          <w:rFonts w:ascii="Times New Roman;Times;serif" w:hAnsi="Times New Roman;Times;serif"/>
          <w:sz w:val="20"/>
        </w:rPr>
        <w:t>states and</w:t>
      </w:r>
      <w:r>
        <w:rPr>
          <w:rFonts w:ascii="Times New Roman;Times;serif" w:hAnsi="Times New Roman;Times;serif"/>
          <w:spacing w:val="-1"/>
          <w:sz w:val="20"/>
        </w:rPr>
        <w:t xml:space="preserve"> </w:t>
      </w:r>
      <w:r>
        <w:rPr>
          <w:rFonts w:ascii="Times New Roman;Times;serif" w:hAnsi="Times New Roman;Times;serif"/>
          <w:sz w:val="20"/>
        </w:rPr>
        <w:t>territories</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United</w:t>
      </w:r>
      <w:r>
        <w:rPr>
          <w:rFonts w:ascii="Times New Roman;Times;serif" w:hAnsi="Times New Roman;Times;serif"/>
          <w:spacing w:val="-1"/>
          <w:sz w:val="20"/>
        </w:rPr>
        <w:t xml:space="preserve"> </w:t>
      </w:r>
      <w:r>
        <w:rPr>
          <w:rFonts w:ascii="Times New Roman;Times;serif" w:hAnsi="Times New Roman;Times;serif"/>
          <w:sz w:val="20"/>
        </w:rPr>
        <w:t>States</w:t>
      </w:r>
      <w:r>
        <w:rPr>
          <w:rFonts w:ascii="Times New Roman;Times;serif" w:hAnsi="Times New Roman;Times;serif"/>
          <w:spacing w:val="-3"/>
          <w:sz w:val="20"/>
        </w:rPr>
        <w:t xml:space="preserve"> </w:t>
      </w:r>
      <w:r>
        <w:rPr>
          <w:rFonts w:ascii="Times New Roman;Times;serif" w:hAnsi="Times New Roman;Times;serif"/>
          <w:sz w:val="20"/>
        </w:rPr>
        <w:t>authorize</w:t>
      </w:r>
      <w:r>
        <w:rPr>
          <w:rFonts w:ascii="Times New Roman;Times;serif" w:hAnsi="Times New Roman;Times;serif"/>
          <w:spacing w:val="-2"/>
          <w:sz w:val="20"/>
        </w:rPr>
        <w:t xml:space="preserve"> </w:t>
      </w:r>
      <w:r>
        <w:rPr>
          <w:rFonts w:ascii="Times New Roman;Times;serif" w:hAnsi="Times New Roman;Times;serif"/>
          <w:sz w:val="20"/>
        </w:rPr>
        <w:t>medical</w:t>
      </w:r>
      <w:r>
        <w:rPr>
          <w:rFonts w:ascii="Times New Roman;Times;serif" w:hAnsi="Times New Roman;Times;serif"/>
          <w:spacing w:val="-2"/>
          <w:sz w:val="20"/>
        </w:rPr>
        <w:t xml:space="preserve"> </w:t>
      </w:r>
      <w:r>
        <w:rPr>
          <w:rFonts w:ascii="Times New Roman;Times;serif" w:hAnsi="Times New Roman;Times;serif"/>
          <w:sz w:val="20"/>
        </w:rPr>
        <w:t>or</w:t>
      </w:r>
      <w:r>
        <w:rPr>
          <w:rFonts w:ascii="Times New Roman;Times;serif" w:hAnsi="Times New Roman;Times;serif"/>
          <w:spacing w:val="-1"/>
          <w:sz w:val="20"/>
        </w:rPr>
        <w:t xml:space="preserve"> </w:t>
      </w:r>
      <w:r>
        <w:rPr>
          <w:rFonts w:ascii="Times New Roman;Times;serif" w:hAnsi="Times New Roman;Times;serif"/>
          <w:sz w:val="20"/>
        </w:rPr>
        <w:t>adult-use</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production</w:t>
      </w:r>
      <w:r>
        <w:rPr>
          <w:rFonts w:ascii="Times New Roman;Times;serif" w:hAnsi="Times New Roman;Times;serif"/>
          <w:spacing w:val="22"/>
          <w:sz w:val="20"/>
        </w:rPr>
        <w:t xml:space="preserve"> </w:t>
      </w:r>
      <w:r>
        <w:rPr>
          <w:rFonts w:ascii="Times New Roman;Times;serif" w:hAnsi="Times New Roman;Times;serif"/>
          <w:sz w:val="20"/>
        </w:rPr>
        <w:t>and</w:t>
      </w:r>
      <w:r>
        <w:rPr>
          <w:rFonts w:ascii="Times New Roman;Times;serif" w:hAnsi="Times New Roman;Times;serif"/>
          <w:spacing w:val="20"/>
          <w:sz w:val="20"/>
        </w:rPr>
        <w:t xml:space="preserve"> </w:t>
      </w:r>
      <w:r>
        <w:rPr>
          <w:rFonts w:ascii="Times New Roman;Times;serif" w:hAnsi="Times New Roman;Times;serif"/>
          <w:sz w:val="20"/>
        </w:rPr>
        <w:t>distribution</w:t>
      </w:r>
      <w:r>
        <w:rPr>
          <w:rFonts w:ascii="Times New Roman;Times;serif" w:hAnsi="Times New Roman;Times;serif"/>
          <w:spacing w:val="20"/>
          <w:sz w:val="20"/>
        </w:rPr>
        <w:t xml:space="preserve"> </w:t>
      </w:r>
      <w:r>
        <w:rPr>
          <w:rFonts w:ascii="Times New Roman;Times;serif" w:hAnsi="Times New Roman;Times;serif"/>
          <w:sz w:val="20"/>
        </w:rPr>
        <w:t>by</w:t>
      </w:r>
      <w:r>
        <w:rPr>
          <w:rFonts w:ascii="Times New Roman;Times;serif" w:hAnsi="Times New Roman;Times;serif"/>
          <w:spacing w:val="22"/>
          <w:sz w:val="20"/>
        </w:rPr>
        <w:t xml:space="preserve"> </w:t>
      </w:r>
      <w:r>
        <w:rPr>
          <w:rFonts w:ascii="Times New Roman;Times;serif" w:hAnsi="Times New Roman;Times;serif"/>
          <w:sz w:val="20"/>
        </w:rPr>
        <w:t>licensed</w:t>
      </w:r>
      <w:r>
        <w:rPr>
          <w:rFonts w:ascii="Times New Roman;Times;serif" w:hAnsi="Times New Roman;Times;serif"/>
          <w:spacing w:val="22"/>
          <w:sz w:val="20"/>
        </w:rPr>
        <w:t xml:space="preserve"> </w:t>
      </w:r>
      <w:r>
        <w:rPr>
          <w:rFonts w:ascii="Times New Roman;Times;serif" w:hAnsi="Times New Roman;Times;serif"/>
          <w:sz w:val="20"/>
        </w:rPr>
        <w:t>or</w:t>
      </w:r>
      <w:r>
        <w:rPr>
          <w:rFonts w:ascii="Times New Roman;Times;serif" w:hAnsi="Times New Roman;Times;serif"/>
          <w:spacing w:val="19"/>
          <w:sz w:val="20"/>
        </w:rPr>
        <w:t xml:space="preserve"> </w:t>
      </w:r>
      <w:r>
        <w:rPr>
          <w:rFonts w:ascii="Times New Roman;Times;serif" w:hAnsi="Times New Roman;Times;serif"/>
          <w:sz w:val="20"/>
        </w:rPr>
        <w:t>registered</w:t>
      </w:r>
      <w:r>
        <w:rPr>
          <w:rFonts w:ascii="Times New Roman;Times;serif" w:hAnsi="Times New Roman;Times;serif"/>
          <w:spacing w:val="20"/>
          <w:sz w:val="20"/>
        </w:rPr>
        <w:t xml:space="preserve"> </w:t>
      </w:r>
      <w:r>
        <w:rPr>
          <w:rFonts w:ascii="Times New Roman;Times;serif" w:hAnsi="Times New Roman;Times;serif"/>
          <w:sz w:val="20"/>
        </w:rPr>
        <w:t>entities,</w:t>
      </w:r>
      <w:r>
        <w:rPr>
          <w:rFonts w:ascii="Times New Roman;Times;serif" w:hAnsi="Times New Roman;Times;serif"/>
          <w:spacing w:val="22"/>
          <w:sz w:val="20"/>
        </w:rPr>
        <w:t xml:space="preserve"> </w:t>
      </w:r>
      <w:r>
        <w:rPr>
          <w:rFonts w:ascii="Times New Roman;Times;serif" w:hAnsi="Times New Roman;Times;serif"/>
          <w:sz w:val="20"/>
        </w:rPr>
        <w:t>under</w:t>
      </w:r>
      <w:r>
        <w:rPr>
          <w:rFonts w:ascii="Times New Roman;Times;serif" w:hAnsi="Times New Roman;Times;serif"/>
          <w:spacing w:val="19"/>
          <w:sz w:val="20"/>
        </w:rPr>
        <w:t xml:space="preserve"> </w:t>
      </w:r>
      <w:r>
        <w:rPr>
          <w:rFonts w:ascii="Times New Roman;Times;serif" w:hAnsi="Times New Roman;Times;serif"/>
          <w:sz w:val="20"/>
        </w:rPr>
        <w:t>United</w:t>
      </w:r>
      <w:r>
        <w:rPr>
          <w:rFonts w:ascii="Times New Roman;Times;serif" w:hAnsi="Times New Roman;Times;serif"/>
          <w:spacing w:val="22"/>
          <w:sz w:val="20"/>
        </w:rPr>
        <w:t xml:space="preserve"> </w:t>
      </w:r>
      <w:r>
        <w:rPr>
          <w:rFonts w:ascii="Times New Roman;Times;serif" w:hAnsi="Times New Roman;Times;serif"/>
          <w:sz w:val="20"/>
        </w:rPr>
        <w:t>States</w:t>
      </w:r>
      <w:r>
        <w:rPr>
          <w:rFonts w:ascii="Times New Roman;Times;serif" w:hAnsi="Times New Roman;Times;serif"/>
          <w:spacing w:val="20"/>
          <w:sz w:val="20"/>
        </w:rPr>
        <w:t xml:space="preserve"> </w:t>
      </w:r>
      <w:r>
        <w:rPr>
          <w:rFonts w:ascii="Times New Roman;Times;serif" w:hAnsi="Times New Roman;Times;serif"/>
          <w:sz w:val="20"/>
        </w:rPr>
        <w:t>federal</w:t>
      </w:r>
      <w:r>
        <w:rPr>
          <w:rFonts w:ascii="Times New Roman;Times;serif" w:hAnsi="Times New Roman;Times;serif"/>
          <w:spacing w:val="21"/>
          <w:sz w:val="20"/>
        </w:rPr>
        <w:t xml:space="preserve"> </w:t>
      </w:r>
      <w:r>
        <w:rPr>
          <w:rFonts w:ascii="Times New Roman;Times;serif" w:hAnsi="Times New Roman;Times;serif"/>
          <w:sz w:val="20"/>
        </w:rPr>
        <w:t>law,</w:t>
      </w:r>
      <w:r>
        <w:rPr>
          <w:rFonts w:ascii="Times New Roman;Times;serif" w:hAnsi="Times New Roman;Times;serif"/>
          <w:spacing w:val="22"/>
          <w:sz w:val="20"/>
        </w:rPr>
        <w:t xml:space="preserve"> </w:t>
      </w: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possession,</w:t>
      </w:r>
      <w:r>
        <w:rPr>
          <w:rFonts w:ascii="Times New Roman;Times;serif" w:hAnsi="Times New Roman;Times;serif"/>
          <w:spacing w:val="22"/>
          <w:sz w:val="20"/>
        </w:rPr>
        <w:t xml:space="preserve"> </w:t>
      </w:r>
      <w:r>
        <w:rPr>
          <w:rFonts w:ascii="Times New Roman;Times;serif" w:hAnsi="Times New Roman;Times;serif"/>
          <w:sz w:val="20"/>
        </w:rPr>
        <w:t>use,</w:t>
      </w:r>
      <w:r>
        <w:rPr>
          <w:rFonts w:ascii="Times New Roman;Times;serif" w:hAnsi="Times New Roman;Times;serif"/>
          <w:spacing w:val="22"/>
          <w:sz w:val="20"/>
        </w:rPr>
        <w:t xml:space="preserve"> </w:t>
      </w:r>
      <w:r>
        <w:rPr>
          <w:rFonts w:ascii="Times New Roman;Times;serif" w:hAnsi="Times New Roman;Times;serif"/>
          <w:sz w:val="20"/>
        </w:rPr>
        <w:t>cultivation,</w:t>
      </w:r>
      <w:r>
        <w:rPr>
          <w:rFonts w:ascii="Times New Roman;Times;serif" w:hAnsi="Times New Roman;Times;serif"/>
          <w:spacing w:val="22"/>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transfer</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8"/>
          <w:sz w:val="20"/>
        </w:rPr>
        <w:t xml:space="preserve"> </w:t>
      </w:r>
      <w:r>
        <w:rPr>
          <w:rFonts w:ascii="Times New Roman;Times;serif" w:hAnsi="Times New Roman;Times;serif"/>
          <w:sz w:val="20"/>
        </w:rPr>
        <w:t>cannabis</w:t>
      </w:r>
      <w:r>
        <w:rPr>
          <w:rFonts w:ascii="Times New Roman;Times;serif" w:hAnsi="Times New Roman;Times;serif"/>
          <w:spacing w:val="-8"/>
          <w:sz w:val="20"/>
        </w:rPr>
        <w:t xml:space="preserve"> </w:t>
      </w:r>
      <w:r>
        <w:rPr>
          <w:rFonts w:ascii="Times New Roman;Times;serif" w:hAnsi="Times New Roman;Times;serif"/>
          <w:sz w:val="20"/>
        </w:rPr>
        <w:t>and</w:t>
      </w:r>
      <w:r>
        <w:rPr>
          <w:rFonts w:ascii="Times New Roman;Times;serif" w:hAnsi="Times New Roman;Times;serif"/>
          <w:spacing w:val="-8"/>
          <w:sz w:val="20"/>
        </w:rPr>
        <w:t xml:space="preserve"> </w:t>
      </w:r>
      <w:r>
        <w:rPr>
          <w:rFonts w:ascii="Times New Roman;Times;serif" w:hAnsi="Times New Roman;Times;serif"/>
          <w:sz w:val="20"/>
        </w:rPr>
        <w:t>any</w:t>
      </w:r>
      <w:r>
        <w:rPr>
          <w:rFonts w:ascii="Times New Roman;Times;serif" w:hAnsi="Times New Roman;Times;serif"/>
          <w:spacing w:val="-8"/>
          <w:sz w:val="20"/>
        </w:rPr>
        <w:t xml:space="preserve"> </w:t>
      </w:r>
      <w:r>
        <w:rPr>
          <w:rFonts w:ascii="Times New Roman;Times;serif" w:hAnsi="Times New Roman;Times;serif"/>
          <w:sz w:val="20"/>
        </w:rPr>
        <w:t>related</w:t>
      </w:r>
      <w:r>
        <w:rPr>
          <w:rFonts w:ascii="Times New Roman;Times;serif" w:hAnsi="Times New Roman;Times;serif"/>
          <w:spacing w:val="-6"/>
          <w:sz w:val="20"/>
        </w:rPr>
        <w:t xml:space="preserve"> </w:t>
      </w:r>
      <w:r>
        <w:rPr>
          <w:rFonts w:ascii="Times New Roman;Times;serif" w:hAnsi="Times New Roman;Times;serif"/>
          <w:sz w:val="20"/>
        </w:rPr>
        <w:t>drug</w:t>
      </w:r>
      <w:r>
        <w:rPr>
          <w:rFonts w:ascii="Times New Roman;Times;serif" w:hAnsi="Times New Roman;Times;serif"/>
          <w:spacing w:val="-6"/>
          <w:sz w:val="20"/>
        </w:rPr>
        <w:t xml:space="preserve"> </w:t>
      </w:r>
      <w:r>
        <w:rPr>
          <w:rFonts w:ascii="Times New Roman;Times;serif" w:hAnsi="Times New Roman;Times;serif"/>
          <w:sz w:val="20"/>
        </w:rPr>
        <w:t>paraphernalia</w:t>
      </w:r>
      <w:r>
        <w:rPr>
          <w:rFonts w:ascii="Times New Roman;Times;serif" w:hAnsi="Times New Roman;Times;serif"/>
          <w:spacing w:val="-6"/>
          <w:sz w:val="20"/>
        </w:rPr>
        <w:t xml:space="preserve"> </w:t>
      </w:r>
      <w:r>
        <w:rPr>
          <w:rFonts w:ascii="Times New Roman;Times;serif" w:hAnsi="Times New Roman;Times;serif"/>
          <w:sz w:val="20"/>
        </w:rPr>
        <w:t>is</w:t>
      </w:r>
      <w:r>
        <w:rPr>
          <w:rFonts w:ascii="Times New Roman;Times;serif" w:hAnsi="Times New Roman;Times;serif"/>
          <w:spacing w:val="-8"/>
          <w:sz w:val="20"/>
        </w:rPr>
        <w:t xml:space="preserve"> </w:t>
      </w:r>
      <w:r>
        <w:rPr>
          <w:rFonts w:ascii="Times New Roman;Times;serif" w:hAnsi="Times New Roman;Times;serif"/>
          <w:sz w:val="20"/>
        </w:rPr>
        <w:t>illegal,</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8"/>
          <w:sz w:val="20"/>
        </w:rPr>
        <w:t xml:space="preserve"> </w:t>
      </w:r>
      <w:r>
        <w:rPr>
          <w:rFonts w:ascii="Times New Roman;Times;serif" w:hAnsi="Times New Roman;Times;serif"/>
          <w:sz w:val="20"/>
        </w:rPr>
        <w:t>any</w:t>
      </w:r>
      <w:r>
        <w:rPr>
          <w:rFonts w:ascii="Times New Roman;Times;serif" w:hAnsi="Times New Roman;Times;serif"/>
          <w:spacing w:val="-8"/>
          <w:sz w:val="20"/>
        </w:rPr>
        <w:t xml:space="preserve"> </w:t>
      </w:r>
      <w:r>
        <w:rPr>
          <w:rFonts w:ascii="Times New Roman;Times;serif" w:hAnsi="Times New Roman;Times;serif"/>
          <w:sz w:val="20"/>
        </w:rPr>
        <w:t>such</w:t>
      </w:r>
      <w:r>
        <w:rPr>
          <w:rFonts w:ascii="Times New Roman;Times;serif" w:hAnsi="Times New Roman;Times;serif"/>
          <w:spacing w:val="-8"/>
          <w:sz w:val="20"/>
        </w:rPr>
        <w:t xml:space="preserve"> </w:t>
      </w:r>
      <w:r>
        <w:rPr>
          <w:rFonts w:ascii="Times New Roman;Times;serif" w:hAnsi="Times New Roman;Times;serif"/>
          <w:sz w:val="20"/>
        </w:rPr>
        <w:t>acts</w:t>
      </w:r>
      <w:r>
        <w:rPr>
          <w:rFonts w:ascii="Times New Roman;Times;serif" w:hAnsi="Times New Roman;Times;serif"/>
          <w:spacing w:val="-8"/>
          <w:sz w:val="20"/>
        </w:rPr>
        <w:t xml:space="preserve"> </w:t>
      </w:r>
      <w:r>
        <w:rPr>
          <w:rFonts w:ascii="Times New Roman;Times;serif" w:hAnsi="Times New Roman;Times;serif"/>
          <w:sz w:val="20"/>
        </w:rPr>
        <w:t>are</w:t>
      </w:r>
      <w:r>
        <w:rPr>
          <w:rFonts w:ascii="Times New Roman;Times;serif" w:hAnsi="Times New Roman;Times;serif"/>
          <w:spacing w:val="-6"/>
          <w:sz w:val="20"/>
        </w:rPr>
        <w:t xml:space="preserve"> </w:t>
      </w:r>
      <w:r>
        <w:rPr>
          <w:rFonts w:ascii="Times New Roman;Times;serif" w:hAnsi="Times New Roman;Times;serif"/>
          <w:sz w:val="20"/>
        </w:rPr>
        <w:t>criminal</w:t>
      </w:r>
      <w:r>
        <w:rPr>
          <w:rFonts w:ascii="Times New Roman;Times;serif" w:hAnsi="Times New Roman;Times;serif"/>
          <w:spacing w:val="-7"/>
          <w:sz w:val="20"/>
        </w:rPr>
        <w:t xml:space="preserve"> </w:t>
      </w:r>
      <w:r>
        <w:rPr>
          <w:rFonts w:ascii="Times New Roman;Times;serif" w:hAnsi="Times New Roman;Times;serif"/>
          <w:sz w:val="20"/>
        </w:rPr>
        <w:t>acts.</w:t>
      </w:r>
      <w:r>
        <w:rPr>
          <w:rFonts w:ascii="Times New Roman;Times;serif" w:hAnsi="Times New Roman;Times;serif"/>
          <w:spacing w:val="-6"/>
          <w:sz w:val="20"/>
        </w:rPr>
        <w:t xml:space="preserve"> </w:t>
      </w:r>
      <w:r>
        <w:rPr>
          <w:rFonts w:ascii="Times New Roman;Times;serif" w:hAnsi="Times New Roman;Times;serif"/>
          <w:sz w:val="20"/>
        </w:rPr>
        <w:t>Although</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9"/>
          <w:sz w:val="20"/>
        </w:rPr>
        <w:t xml:space="preserve"> </w:t>
      </w:r>
      <w:r>
        <w:rPr>
          <w:rFonts w:ascii="Times New Roman;Times;serif" w:hAnsi="Times New Roman;Times;serif"/>
          <w:sz w:val="20"/>
        </w:rPr>
        <w:t>Company’s</w:t>
      </w:r>
      <w:r>
        <w:rPr>
          <w:rFonts w:ascii="Times New Roman;Times;serif" w:hAnsi="Times New Roman;Times;serif"/>
          <w:spacing w:val="-8"/>
          <w:sz w:val="20"/>
        </w:rPr>
        <w:t xml:space="preserve"> </w:t>
      </w:r>
      <w:r>
        <w:rPr>
          <w:rFonts w:ascii="Times New Roman;Times;serif" w:hAnsi="Times New Roman;Times;serif"/>
          <w:sz w:val="20"/>
        </w:rPr>
        <w:t>activities</w:t>
      </w:r>
      <w:r>
        <w:rPr>
          <w:rFonts w:ascii="Times New Roman;Times;serif" w:hAnsi="Times New Roman;Times;serif"/>
          <w:spacing w:val="-3"/>
          <w:sz w:val="20"/>
        </w:rPr>
        <w:t xml:space="preserve"> </w:t>
      </w:r>
      <w:r>
        <w:rPr>
          <w:rFonts w:ascii="Times New Roman;Times;serif" w:hAnsi="Times New Roman;Times;serif"/>
          <w:sz w:val="20"/>
        </w:rPr>
        <w:t>are</w:t>
      </w:r>
      <w:r>
        <w:rPr>
          <w:rFonts w:ascii="Times New Roman;Times;serif" w:hAnsi="Times New Roman;Times;serif"/>
          <w:spacing w:val="14"/>
          <w:sz w:val="20"/>
        </w:rPr>
        <w:t xml:space="preserve"> </w:t>
      </w:r>
      <w:r>
        <w:rPr>
          <w:rFonts w:ascii="Times New Roman;Times;serif" w:hAnsi="Times New Roman;Times;serif"/>
          <w:sz w:val="20"/>
        </w:rPr>
        <w:t>compliant</w:t>
      </w:r>
      <w:r>
        <w:rPr>
          <w:rFonts w:ascii="Times New Roman;Times;serif" w:hAnsi="Times New Roman;Times;serif"/>
          <w:spacing w:val="13"/>
          <w:sz w:val="20"/>
        </w:rPr>
        <w:t xml:space="preserve"> </w:t>
      </w:r>
      <w:r>
        <w:rPr>
          <w:rFonts w:ascii="Times New Roman;Times;serif" w:hAnsi="Times New Roman;Times;serif"/>
          <w:sz w:val="20"/>
        </w:rPr>
        <w:t>with</w:t>
      </w:r>
      <w:r>
        <w:rPr>
          <w:rFonts w:ascii="Times New Roman;Times;serif" w:hAnsi="Times New Roman;Times;serif"/>
          <w:spacing w:val="15"/>
          <w:sz w:val="20"/>
        </w:rPr>
        <w:t xml:space="preserve"> </w:t>
      </w:r>
      <w:r>
        <w:rPr>
          <w:rFonts w:ascii="Times New Roman;Times;serif" w:hAnsi="Times New Roman;Times;serif"/>
          <w:sz w:val="20"/>
        </w:rPr>
        <w:t>applicable</w:t>
      </w:r>
      <w:r>
        <w:rPr>
          <w:rFonts w:ascii="Times New Roman;Times;serif" w:hAnsi="Times New Roman;Times;serif"/>
          <w:spacing w:val="12"/>
          <w:sz w:val="20"/>
        </w:rPr>
        <w:t xml:space="preserve"> </w:t>
      </w:r>
      <w:r>
        <w:rPr>
          <w:rFonts w:ascii="Times New Roman;Times;serif" w:hAnsi="Times New Roman;Times;serif"/>
          <w:sz w:val="20"/>
        </w:rPr>
        <w:t>state</w:t>
      </w:r>
      <w:r>
        <w:rPr>
          <w:rFonts w:ascii="Times New Roman;Times;serif" w:hAnsi="Times New Roman;Times;serif"/>
          <w:spacing w:val="14"/>
          <w:sz w:val="20"/>
        </w:rPr>
        <w:t xml:space="preserve"> </w:t>
      </w:r>
      <w:r>
        <w:rPr>
          <w:rFonts w:ascii="Times New Roman;Times;serif" w:hAnsi="Times New Roman;Times;serif"/>
          <w:sz w:val="20"/>
        </w:rPr>
        <w:t>and</w:t>
      </w:r>
      <w:r>
        <w:rPr>
          <w:rFonts w:ascii="Times New Roman;Times;serif" w:hAnsi="Times New Roman;Times;serif"/>
          <w:spacing w:val="15"/>
          <w:sz w:val="20"/>
        </w:rPr>
        <w:t xml:space="preserve"> </w:t>
      </w:r>
      <w:r>
        <w:rPr>
          <w:rFonts w:ascii="Times New Roman;Times;serif" w:hAnsi="Times New Roman;Times;serif"/>
          <w:sz w:val="20"/>
        </w:rPr>
        <w:t>local</w:t>
      </w:r>
      <w:r>
        <w:rPr>
          <w:rFonts w:ascii="Times New Roman;Times;serif" w:hAnsi="Times New Roman;Times;serif"/>
          <w:spacing w:val="13"/>
          <w:sz w:val="20"/>
        </w:rPr>
        <w:t xml:space="preserve"> </w:t>
      </w:r>
      <w:r>
        <w:rPr>
          <w:rFonts w:ascii="Times New Roman;Times;serif" w:hAnsi="Times New Roman;Times;serif"/>
          <w:sz w:val="20"/>
        </w:rPr>
        <w:t>laws,</w:t>
      </w:r>
      <w:r>
        <w:rPr>
          <w:rFonts w:ascii="Times New Roman;Times;serif" w:hAnsi="Times New Roman;Times;serif"/>
          <w:spacing w:val="14"/>
          <w:sz w:val="20"/>
        </w:rPr>
        <w:t xml:space="preserve"> </w:t>
      </w:r>
      <w:r>
        <w:rPr>
          <w:rFonts w:ascii="Times New Roman;Times;serif" w:hAnsi="Times New Roman;Times;serif"/>
          <w:sz w:val="20"/>
        </w:rPr>
        <w:t>strict</w:t>
      </w:r>
      <w:r>
        <w:rPr>
          <w:rFonts w:ascii="Times New Roman;Times;serif" w:hAnsi="Times New Roman;Times;serif"/>
          <w:spacing w:val="13"/>
          <w:sz w:val="20"/>
        </w:rPr>
        <w:t xml:space="preserve"> </w:t>
      </w:r>
      <w:r>
        <w:rPr>
          <w:rFonts w:ascii="Times New Roman;Times;serif" w:hAnsi="Times New Roman;Times;serif"/>
          <w:sz w:val="20"/>
        </w:rPr>
        <w:t>compliance</w:t>
      </w:r>
      <w:r>
        <w:rPr>
          <w:rFonts w:ascii="Times New Roman;Times;serif" w:hAnsi="Times New Roman;Times;serif"/>
          <w:spacing w:val="14"/>
          <w:sz w:val="20"/>
        </w:rPr>
        <w:t xml:space="preserve"> </w:t>
      </w:r>
      <w:r>
        <w:rPr>
          <w:rFonts w:ascii="Times New Roman;Times;serif" w:hAnsi="Times New Roman;Times;serif"/>
          <w:sz w:val="20"/>
        </w:rPr>
        <w:t>with</w:t>
      </w:r>
      <w:r>
        <w:rPr>
          <w:rFonts w:ascii="Times New Roman;Times;serif" w:hAnsi="Times New Roman;Times;serif"/>
          <w:spacing w:val="15"/>
          <w:sz w:val="20"/>
        </w:rPr>
        <w:t xml:space="preserve"> </w:t>
      </w:r>
      <w:r>
        <w:rPr>
          <w:rFonts w:ascii="Times New Roman;Times;serif" w:hAnsi="Times New Roman;Times;serif"/>
          <w:sz w:val="20"/>
        </w:rPr>
        <w:t>state</w:t>
      </w:r>
      <w:r>
        <w:rPr>
          <w:rFonts w:ascii="Times New Roman;Times;serif" w:hAnsi="Times New Roman;Times;serif"/>
          <w:spacing w:val="14"/>
          <w:sz w:val="20"/>
        </w:rPr>
        <w:t xml:space="preserve"> </w:t>
      </w:r>
      <w:r>
        <w:rPr>
          <w:rFonts w:ascii="Times New Roman;Times;serif" w:hAnsi="Times New Roman;Times;serif"/>
          <w:sz w:val="20"/>
        </w:rPr>
        <w:t>and</w:t>
      </w:r>
      <w:r>
        <w:rPr>
          <w:rFonts w:ascii="Times New Roman;Times;serif" w:hAnsi="Times New Roman;Times;serif"/>
          <w:spacing w:val="15"/>
          <w:sz w:val="20"/>
        </w:rPr>
        <w:t xml:space="preserve"> </w:t>
      </w:r>
      <w:r>
        <w:rPr>
          <w:rFonts w:ascii="Times New Roman;Times;serif" w:hAnsi="Times New Roman;Times;serif"/>
          <w:sz w:val="20"/>
        </w:rPr>
        <w:t>local</w:t>
      </w:r>
      <w:r>
        <w:rPr>
          <w:rFonts w:ascii="Times New Roman;Times;serif" w:hAnsi="Times New Roman;Times;serif"/>
          <w:spacing w:val="13"/>
          <w:sz w:val="20"/>
        </w:rPr>
        <w:t xml:space="preserve"> </w:t>
      </w:r>
      <w:r>
        <w:rPr>
          <w:rFonts w:ascii="Times New Roman;Times;serif" w:hAnsi="Times New Roman;Times;serif"/>
          <w:sz w:val="20"/>
        </w:rPr>
        <w:t>laws</w:t>
      </w:r>
      <w:r>
        <w:rPr>
          <w:rFonts w:ascii="Times New Roman;Times;serif" w:hAnsi="Times New Roman;Times;serif"/>
          <w:spacing w:val="13"/>
          <w:sz w:val="20"/>
        </w:rPr>
        <w:t xml:space="preserve"> </w:t>
      </w:r>
      <w:r>
        <w:rPr>
          <w:rFonts w:ascii="Times New Roman;Times;serif" w:hAnsi="Times New Roman;Times;serif"/>
          <w:sz w:val="20"/>
        </w:rPr>
        <w:t>with</w:t>
      </w:r>
      <w:r>
        <w:rPr>
          <w:rFonts w:ascii="Times New Roman;Times;serif" w:hAnsi="Times New Roman;Times;serif"/>
          <w:spacing w:val="15"/>
          <w:sz w:val="20"/>
        </w:rPr>
        <w:t xml:space="preserve"> </w:t>
      </w:r>
      <w:r>
        <w:rPr>
          <w:rFonts w:ascii="Times New Roman;Times;serif" w:hAnsi="Times New Roman;Times;serif"/>
          <w:sz w:val="20"/>
        </w:rPr>
        <w:t>respect</w:t>
      </w:r>
      <w:r>
        <w:rPr>
          <w:rFonts w:ascii="Times New Roman;Times;serif" w:hAnsi="Times New Roman;Times;serif"/>
          <w:spacing w:val="14"/>
          <w:sz w:val="20"/>
        </w:rPr>
        <w:t xml:space="preserve"> </w:t>
      </w:r>
      <w:r>
        <w:rPr>
          <w:rFonts w:ascii="Times New Roman;Times;serif" w:hAnsi="Times New Roman;Times;serif"/>
          <w:sz w:val="20"/>
        </w:rPr>
        <w:t>to</w:t>
      </w:r>
      <w:r>
        <w:rPr>
          <w:rFonts w:ascii="Times New Roman;Times;serif" w:hAnsi="Times New Roman;Times;serif"/>
          <w:spacing w:val="15"/>
          <w:sz w:val="20"/>
        </w:rPr>
        <w:t xml:space="preserve"> </w:t>
      </w:r>
      <w:r>
        <w:rPr>
          <w:rFonts w:ascii="Times New Roman;Times;serif" w:hAnsi="Times New Roman;Times;serif"/>
          <w:sz w:val="20"/>
        </w:rPr>
        <w:t>cannabis</w:t>
      </w:r>
      <w:r>
        <w:rPr>
          <w:rFonts w:ascii="Times New Roman;Times;serif" w:hAnsi="Times New Roman;Times;serif"/>
          <w:spacing w:val="13"/>
          <w:sz w:val="20"/>
        </w:rPr>
        <w:t xml:space="preserve"> </w:t>
      </w:r>
      <w:r>
        <w:rPr>
          <w:rFonts w:ascii="Times New Roman;Times;serif" w:hAnsi="Times New Roman;Times;serif"/>
          <w:sz w:val="20"/>
        </w:rPr>
        <w:t>will neither</w:t>
      </w:r>
      <w:r>
        <w:rPr>
          <w:rFonts w:ascii="Times New Roman;Times;serif" w:hAnsi="Times New Roman;Times;serif"/>
          <w:spacing w:val="-3"/>
          <w:sz w:val="20"/>
        </w:rPr>
        <w:t xml:space="preserve"> </w:t>
      </w:r>
      <w:r>
        <w:rPr>
          <w:rFonts w:ascii="Times New Roman;Times;serif" w:hAnsi="Times New Roman;Times;serif"/>
          <w:sz w:val="20"/>
        </w:rPr>
        <w:t>absolve</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Company</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liability</w:t>
      </w:r>
      <w:r>
        <w:rPr>
          <w:rFonts w:ascii="Times New Roman;Times;serif" w:hAnsi="Times New Roman;Times;serif"/>
          <w:spacing w:val="-1"/>
          <w:sz w:val="20"/>
        </w:rPr>
        <w:t xml:space="preserve"> </w:t>
      </w:r>
      <w:r>
        <w:rPr>
          <w:rFonts w:ascii="Times New Roman;Times;serif" w:hAnsi="Times New Roman;Times;serif"/>
          <w:sz w:val="20"/>
        </w:rPr>
        <w:t>under</w:t>
      </w:r>
      <w:r>
        <w:rPr>
          <w:rFonts w:ascii="Times New Roman;Times;serif" w:hAnsi="Times New Roman;Times;serif"/>
          <w:spacing w:val="-1"/>
          <w:sz w:val="20"/>
        </w:rPr>
        <w:t xml:space="preserve"> </w:t>
      </w:r>
      <w:r>
        <w:rPr>
          <w:rFonts w:ascii="Times New Roman;Times;serif" w:hAnsi="Times New Roman;Times;serif"/>
          <w:sz w:val="20"/>
        </w:rPr>
        <w:t>United</w:t>
      </w:r>
      <w:r>
        <w:rPr>
          <w:rFonts w:ascii="Times New Roman;Times;serif" w:hAnsi="Times New Roman;Times;serif"/>
          <w:spacing w:val="-3"/>
          <w:sz w:val="20"/>
        </w:rPr>
        <w:t xml:space="preserve"> </w:t>
      </w:r>
      <w:r>
        <w:rPr>
          <w:rFonts w:ascii="Times New Roman;Times;serif" w:hAnsi="Times New Roman;Times;serif"/>
          <w:sz w:val="20"/>
        </w:rPr>
        <w:t>States</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5"/>
          <w:sz w:val="20"/>
        </w:rPr>
        <w:t xml:space="preserve"> </w:t>
      </w:r>
      <w:r>
        <w:rPr>
          <w:rFonts w:ascii="Times New Roman;Times;serif" w:hAnsi="Times New Roman;Times;serif"/>
          <w:sz w:val="20"/>
        </w:rPr>
        <w:t>law</w:t>
      </w:r>
      <w:r>
        <w:rPr>
          <w:rFonts w:ascii="Times New Roman;Times;serif" w:hAnsi="Times New Roman;Times;serif"/>
          <w:spacing w:val="-2"/>
          <w:sz w:val="20"/>
        </w:rPr>
        <w:t xml:space="preserve"> </w:t>
      </w:r>
      <w:r>
        <w:rPr>
          <w:rFonts w:ascii="Times New Roman;Times;serif" w:hAnsi="Times New Roman;Times;serif"/>
          <w:sz w:val="20"/>
        </w:rPr>
        <w:t>nor</w:t>
      </w:r>
      <w:r>
        <w:rPr>
          <w:rFonts w:ascii="Times New Roman;Times;serif" w:hAnsi="Times New Roman;Times;serif"/>
          <w:spacing w:val="-4"/>
          <w:sz w:val="20"/>
        </w:rPr>
        <w:t xml:space="preserve"> </w:t>
      </w:r>
      <w:r>
        <w:rPr>
          <w:rFonts w:ascii="Times New Roman;Times;serif" w:hAnsi="Times New Roman;Times;serif"/>
          <w:sz w:val="20"/>
        </w:rPr>
        <w:t>provide</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defense</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criminal</w:t>
      </w:r>
      <w:r>
        <w:rPr>
          <w:rFonts w:ascii="Times New Roman;Times;serif" w:hAnsi="Times New Roman;Times;serif"/>
          <w:spacing w:val="-5"/>
          <w:sz w:val="20"/>
        </w:rPr>
        <w:t xml:space="preserve"> </w:t>
      </w:r>
      <w:r>
        <w:rPr>
          <w:rFonts w:ascii="Times New Roman;Times;serif" w:hAnsi="Times New Roman;Times;serif"/>
          <w:sz w:val="20"/>
        </w:rPr>
        <w:t>charges</w:t>
      </w:r>
      <w:r>
        <w:rPr>
          <w:rFonts w:ascii="Times New Roman;Times;serif" w:hAnsi="Times New Roman;Times;serif"/>
          <w:spacing w:val="-3"/>
          <w:sz w:val="20"/>
        </w:rPr>
        <w:t xml:space="preserve"> </w:t>
      </w:r>
      <w:r>
        <w:rPr>
          <w:rFonts w:ascii="Times New Roman;Times;serif" w:hAnsi="Times New Roman;Times;serif"/>
          <w:sz w:val="20"/>
        </w:rPr>
        <w:t>that</w:t>
      </w:r>
      <w:r>
        <w:rPr>
          <w:rFonts w:ascii="Times New Roman;Times;serif" w:hAnsi="Times New Roman;Times;serif"/>
          <w:spacing w:val="-2"/>
          <w:sz w:val="20"/>
        </w:rPr>
        <w:t xml:space="preserve"> </w:t>
      </w:r>
      <w:r>
        <w:rPr>
          <w:rFonts w:ascii="Times New Roman;Times;serif" w:hAnsi="Times New Roman;Times;serif"/>
          <w:sz w:val="20"/>
        </w:rPr>
        <w:t>may</w:t>
      </w:r>
      <w:r>
        <w:rPr>
          <w:rFonts w:ascii="Times New Roman;Times;serif" w:hAnsi="Times New Roman;Times;serif"/>
          <w:spacing w:val="-1"/>
          <w:sz w:val="20"/>
        </w:rPr>
        <w:t xml:space="preserve"> </w:t>
      </w:r>
      <w:r>
        <w:rPr>
          <w:rFonts w:ascii="Times New Roman;Times;serif" w:hAnsi="Times New Roman;Times;serif"/>
          <w:sz w:val="20"/>
        </w:rPr>
        <w:t>be</w:t>
      </w:r>
      <w:r>
        <w:rPr>
          <w:rFonts w:ascii="Times New Roman;Times;serif" w:hAnsi="Times New Roman;Times;serif"/>
          <w:spacing w:val="-4"/>
          <w:sz w:val="20"/>
        </w:rPr>
        <w:t xml:space="preserve"> </w:t>
      </w:r>
      <w:r>
        <w:rPr>
          <w:rFonts w:ascii="Times New Roman;Times;serif" w:hAnsi="Times New Roman;Times;serif"/>
          <w:sz w:val="20"/>
        </w:rPr>
        <w:t>brought</w:t>
      </w:r>
      <w:r>
        <w:rPr>
          <w:rFonts w:ascii="Times New Roman;Times;serif" w:hAnsi="Times New Roman;Times;serif"/>
          <w:spacing w:val="-2"/>
          <w:sz w:val="20"/>
        </w:rPr>
        <w:t xml:space="preserve"> </w:t>
      </w:r>
      <w:r>
        <w:rPr>
          <w:rFonts w:ascii="Times New Roman;Times;serif" w:hAnsi="Times New Roman;Times;serif"/>
          <w:sz w:val="20"/>
        </w:rPr>
        <w:t>against</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Company.</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Supremacy</w:t>
      </w:r>
      <w:r>
        <w:rPr>
          <w:rFonts w:ascii="Times New Roman;Times;serif" w:hAnsi="Times New Roman;Times;serif"/>
          <w:spacing w:val="-10"/>
          <w:sz w:val="20"/>
        </w:rPr>
        <w:t xml:space="preserve"> </w:t>
      </w:r>
      <w:r>
        <w:rPr>
          <w:rFonts w:ascii="Times New Roman;Times;serif" w:hAnsi="Times New Roman;Times;serif"/>
          <w:sz w:val="20"/>
        </w:rPr>
        <w:t>Clause</w:t>
      </w:r>
      <w:r>
        <w:rPr>
          <w:rFonts w:ascii="Times New Roman;Times;serif" w:hAnsi="Times New Roman;Times;serif"/>
          <w:spacing w:val="-11"/>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United</w:t>
      </w:r>
      <w:r>
        <w:rPr>
          <w:rFonts w:ascii="Times New Roman;Times;serif" w:hAnsi="Times New Roman;Times;serif"/>
          <w:spacing w:val="-13"/>
          <w:sz w:val="20"/>
        </w:rPr>
        <w:t xml:space="preserve"> </w:t>
      </w:r>
      <w:r>
        <w:rPr>
          <w:rFonts w:ascii="Times New Roman;Times;serif" w:hAnsi="Times New Roman;Times;serif"/>
          <w:sz w:val="20"/>
        </w:rPr>
        <w:t>States</w:t>
      </w:r>
      <w:r>
        <w:rPr>
          <w:rFonts w:ascii="Times New Roman;Times;serif" w:hAnsi="Times New Roman;Times;serif"/>
          <w:spacing w:val="-12"/>
          <w:sz w:val="20"/>
        </w:rPr>
        <w:t xml:space="preserve"> </w:t>
      </w:r>
      <w:r>
        <w:rPr>
          <w:rFonts w:ascii="Times New Roman;Times;serif" w:hAnsi="Times New Roman;Times;serif"/>
          <w:sz w:val="20"/>
        </w:rPr>
        <w:t>Constitution</w:t>
      </w:r>
      <w:r>
        <w:rPr>
          <w:rFonts w:ascii="Times New Roman;Times;serif" w:hAnsi="Times New Roman;Times;serif"/>
          <w:spacing w:val="-10"/>
          <w:sz w:val="20"/>
        </w:rPr>
        <w:t xml:space="preserve"> </w:t>
      </w:r>
      <w:r>
        <w:rPr>
          <w:rFonts w:ascii="Times New Roman;Times;serif" w:hAnsi="Times New Roman;Times;serif"/>
          <w:sz w:val="20"/>
        </w:rPr>
        <w:t>establishes</w:t>
      </w:r>
      <w:r>
        <w:rPr>
          <w:rFonts w:ascii="Times New Roman;Times;serif" w:hAnsi="Times New Roman;Times;serif"/>
          <w:spacing w:val="-12"/>
          <w:sz w:val="20"/>
        </w:rPr>
        <w:t xml:space="preserve"> </w:t>
      </w:r>
      <w:r>
        <w:rPr>
          <w:rFonts w:ascii="Times New Roman;Times;serif" w:hAnsi="Times New Roman;Times;serif"/>
          <w:sz w:val="20"/>
        </w:rPr>
        <w:t>that</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United</w:t>
      </w:r>
      <w:r>
        <w:rPr>
          <w:rFonts w:ascii="Times New Roman;Times;serif" w:hAnsi="Times New Roman;Times;serif"/>
          <w:spacing w:val="-10"/>
          <w:sz w:val="20"/>
        </w:rPr>
        <w:t xml:space="preserve"> </w:t>
      </w:r>
      <w:r>
        <w:rPr>
          <w:rFonts w:ascii="Times New Roman;Times;serif" w:hAnsi="Times New Roman;Times;serif"/>
          <w:sz w:val="20"/>
        </w:rPr>
        <w:t>States</w:t>
      </w:r>
      <w:r>
        <w:rPr>
          <w:rFonts w:ascii="Times New Roman;Times;serif" w:hAnsi="Times New Roman;Times;serif"/>
          <w:spacing w:val="-12"/>
          <w:sz w:val="20"/>
        </w:rPr>
        <w:t xml:space="preserve"> </w:t>
      </w:r>
      <w:r>
        <w:rPr>
          <w:rFonts w:ascii="Times New Roman;Times;serif" w:hAnsi="Times New Roman;Times;serif"/>
          <w:sz w:val="20"/>
        </w:rPr>
        <w:t>Constitution</w:t>
      </w:r>
      <w:r>
        <w:rPr>
          <w:rFonts w:ascii="Times New Roman;Times;serif" w:hAnsi="Times New Roman;Times;serif"/>
          <w:spacing w:val="-10"/>
          <w:sz w:val="20"/>
        </w:rPr>
        <w:t xml:space="preserve"> </w:t>
      </w:r>
      <w:r>
        <w:rPr>
          <w:rFonts w:ascii="Times New Roman;Times;serif" w:hAnsi="Times New Roman;Times;serif"/>
          <w:sz w:val="20"/>
        </w:rPr>
        <w:t>and</w:t>
      </w:r>
      <w:r>
        <w:rPr>
          <w:rFonts w:ascii="Times New Roman;Times;serif" w:hAnsi="Times New Roman;Times;serif"/>
          <w:spacing w:val="-10"/>
          <w:sz w:val="20"/>
        </w:rPr>
        <w:t xml:space="preserve"> </w:t>
      </w:r>
      <w:r>
        <w:rPr>
          <w:rFonts w:ascii="Times New Roman;Times;serif" w:hAnsi="Times New Roman;Times;serif"/>
          <w:sz w:val="20"/>
        </w:rPr>
        <w:t>federal</w:t>
      </w:r>
      <w:r>
        <w:rPr>
          <w:rFonts w:ascii="Times New Roman;Times;serif" w:hAnsi="Times New Roman;Times;serif"/>
          <w:spacing w:val="-3"/>
          <w:sz w:val="20"/>
        </w:rPr>
        <w:t xml:space="preserve"> </w:t>
      </w:r>
      <w:r>
        <w:rPr>
          <w:rFonts w:ascii="Times New Roman;Times;serif" w:hAnsi="Times New Roman;Times;serif"/>
          <w:sz w:val="20"/>
        </w:rPr>
        <w:t>laws</w:t>
      </w:r>
      <w:r>
        <w:rPr>
          <w:rFonts w:ascii="Times New Roman;Times;serif" w:hAnsi="Times New Roman;Times;serif"/>
          <w:spacing w:val="-3"/>
          <w:sz w:val="20"/>
        </w:rPr>
        <w:t xml:space="preserve"> </w:t>
      </w:r>
      <w:r>
        <w:rPr>
          <w:rFonts w:ascii="Times New Roman;Times;serif" w:hAnsi="Times New Roman;Times;serif"/>
          <w:sz w:val="20"/>
        </w:rPr>
        <w:t>made</w:t>
      </w:r>
      <w:r>
        <w:rPr>
          <w:rFonts w:ascii="Times New Roman;Times;serif" w:hAnsi="Times New Roman;Times;serif"/>
          <w:spacing w:val="-2"/>
          <w:sz w:val="20"/>
        </w:rPr>
        <w:t xml:space="preserve"> </w:t>
      </w:r>
      <w:r>
        <w:rPr>
          <w:rFonts w:ascii="Times New Roman;Times;serif" w:hAnsi="Times New Roman;Times;serif"/>
          <w:sz w:val="20"/>
        </w:rPr>
        <w:t>pursuant</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it</w:t>
      </w:r>
      <w:r>
        <w:rPr>
          <w:rFonts w:ascii="Times New Roman;Times;serif" w:hAnsi="Times New Roman;Times;serif"/>
          <w:spacing w:val="-2"/>
          <w:sz w:val="20"/>
        </w:rPr>
        <w:t xml:space="preserve"> </w:t>
      </w:r>
      <w:r>
        <w:rPr>
          <w:rFonts w:ascii="Times New Roman;Times;serif" w:hAnsi="Times New Roman;Times;serif"/>
          <w:sz w:val="20"/>
        </w:rPr>
        <w:t>are</w:t>
      </w:r>
      <w:r>
        <w:rPr>
          <w:rFonts w:ascii="Times New Roman;Times;serif" w:hAnsi="Times New Roman;Times;serif"/>
          <w:spacing w:val="-2"/>
          <w:sz w:val="20"/>
        </w:rPr>
        <w:t xml:space="preserve"> </w:t>
      </w:r>
      <w:r>
        <w:rPr>
          <w:rFonts w:ascii="Times New Roman;Times;serif" w:hAnsi="Times New Roman;Times;serif"/>
          <w:sz w:val="20"/>
        </w:rPr>
        <w:t>paramount</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case</w:t>
      </w:r>
      <w:r>
        <w:rPr>
          <w:rFonts w:ascii="Times New Roman;Times;serif" w:hAnsi="Times New Roman;Times;serif"/>
          <w:spacing w:val="-2"/>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conflict</w:t>
      </w:r>
      <w:r>
        <w:rPr>
          <w:rFonts w:ascii="Times New Roman;Times;serif" w:hAnsi="Times New Roman;Times;serif"/>
          <w:spacing w:val="-2"/>
          <w:sz w:val="20"/>
        </w:rPr>
        <w:t xml:space="preserve"> </w:t>
      </w:r>
      <w:r>
        <w:rPr>
          <w:rFonts w:ascii="Times New Roman;Times;serif" w:hAnsi="Times New Roman;Times;serif"/>
          <w:sz w:val="20"/>
        </w:rPr>
        <w:t>between</w:t>
      </w:r>
      <w:r>
        <w:rPr>
          <w:rFonts w:ascii="Times New Roman;Times;serif" w:hAnsi="Times New Roman;Times;serif"/>
          <w:spacing w:val="-1"/>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state</w:t>
      </w:r>
      <w:r>
        <w:rPr>
          <w:rFonts w:ascii="Times New Roman;Times;serif" w:hAnsi="Times New Roman;Times;serif"/>
          <w:spacing w:val="-2"/>
          <w:sz w:val="20"/>
        </w:rPr>
        <w:t xml:space="preserve"> </w:t>
      </w:r>
      <w:r>
        <w:rPr>
          <w:rFonts w:ascii="Times New Roman;Times;serif" w:hAnsi="Times New Roman;Times;serif"/>
          <w:sz w:val="20"/>
        </w:rPr>
        <w:t>law,</w:t>
      </w:r>
      <w:r>
        <w:rPr>
          <w:rFonts w:ascii="Times New Roman;Times;serif" w:hAnsi="Times New Roman;Times;serif"/>
          <w:spacing w:val="-1"/>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law</w:t>
      </w:r>
      <w:r>
        <w:rPr>
          <w:rFonts w:ascii="Times New Roman;Times;serif" w:hAnsi="Times New Roman;Times;serif"/>
          <w:spacing w:val="-2"/>
          <w:sz w:val="20"/>
        </w:rPr>
        <w:t xml:space="preserve"> </w:t>
      </w:r>
      <w:r>
        <w:rPr>
          <w:rFonts w:ascii="Times New Roman;Times;serif" w:hAnsi="Times New Roman;Times;serif"/>
          <w:sz w:val="20"/>
        </w:rPr>
        <w:t>shall</w:t>
      </w:r>
      <w:r>
        <w:rPr>
          <w:rFonts w:ascii="Times New Roman;Times;serif" w:hAnsi="Times New Roman;Times;serif"/>
          <w:spacing w:val="-2"/>
          <w:sz w:val="20"/>
        </w:rPr>
        <w:t xml:space="preserve"> </w:t>
      </w:r>
      <w:r>
        <w:rPr>
          <w:rFonts w:ascii="Times New Roman;Times;serif" w:hAnsi="Times New Roman;Times;serif"/>
          <w:sz w:val="20"/>
        </w:rPr>
        <w:t>apply.</w:t>
      </w:r>
    </w:p>
    <w:p>
      <w:pPr>
        <w:pStyle w:val="TextBody"/>
        <w:bidi w:val="0"/>
        <w:spacing w:before="0" w:after="240"/>
        <w:ind w:left="41" w:right="114" w:hanging="0"/>
        <w:jc w:val="both"/>
        <w:rPr>
          <w:rFonts w:ascii="Times New Roman;Times;serif" w:hAnsi="Times New Roman;Times;serif"/>
          <w:sz w:val="20"/>
        </w:rPr>
      </w:pPr>
      <w:r>
        <w:rPr>
          <w:rFonts w:ascii="Times New Roman;Times;serif" w:hAnsi="Times New Roman;Times;serif"/>
          <w:sz w:val="20"/>
        </w:rPr>
        <w:t>Nonetheless,</w:t>
      </w:r>
      <w:r>
        <w:rPr>
          <w:rFonts w:ascii="Times New Roman;Times;serif" w:hAnsi="Times New Roman;Times;serif"/>
          <w:spacing w:val="-3"/>
          <w:sz w:val="20"/>
        </w:rPr>
        <w:t xml:space="preserve"> </w:t>
      </w:r>
      <w:r>
        <w:rPr>
          <w:rFonts w:ascii="Times New Roman;Times;serif" w:hAnsi="Times New Roman;Times;serif"/>
          <w:sz w:val="20"/>
        </w:rPr>
        <w:t>44</w:t>
      </w:r>
      <w:r>
        <w:rPr>
          <w:rFonts w:ascii="Times New Roman;Times;serif" w:hAnsi="Times New Roman;Times;serif"/>
          <w:spacing w:val="-3"/>
          <w:sz w:val="20"/>
        </w:rPr>
        <w:t xml:space="preserve"> </w:t>
      </w:r>
      <w:r>
        <w:rPr>
          <w:rFonts w:ascii="Times New Roman;Times;serif" w:hAnsi="Times New Roman;Times;serif"/>
          <w:sz w:val="20"/>
        </w:rPr>
        <w:t>U.S.</w:t>
      </w:r>
      <w:r>
        <w:rPr>
          <w:rFonts w:ascii="Times New Roman;Times;serif" w:hAnsi="Times New Roman;Times;serif"/>
          <w:spacing w:val="-3"/>
          <w:sz w:val="20"/>
        </w:rPr>
        <w:t xml:space="preserve"> </w:t>
      </w:r>
      <w:r>
        <w:rPr>
          <w:rFonts w:ascii="Times New Roman;Times;serif" w:hAnsi="Times New Roman;Times;serif"/>
          <w:sz w:val="20"/>
        </w:rPr>
        <w:t>states,</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District</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Columbia,</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territories</w:t>
      </w:r>
      <w:r>
        <w:rPr>
          <w:rFonts w:ascii="Times New Roman;Times;serif" w:hAnsi="Times New Roman;Times;serif"/>
          <w:spacing w:val="-5"/>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Puerto</w:t>
      </w:r>
      <w:r>
        <w:rPr>
          <w:rFonts w:ascii="Times New Roman;Times;serif" w:hAnsi="Times New Roman;Times;serif"/>
          <w:spacing w:val="-3"/>
          <w:sz w:val="20"/>
        </w:rPr>
        <w:t xml:space="preserve"> </w:t>
      </w:r>
      <w:r>
        <w:rPr>
          <w:rFonts w:ascii="Times New Roman;Times;serif" w:hAnsi="Times New Roman;Times;serif"/>
          <w:sz w:val="20"/>
        </w:rPr>
        <w:t>Rico,</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U.S.</w:t>
      </w:r>
      <w:r>
        <w:rPr>
          <w:rFonts w:ascii="Times New Roman;Times;serif" w:hAnsi="Times New Roman;Times;serif"/>
          <w:spacing w:val="-3"/>
          <w:sz w:val="20"/>
        </w:rPr>
        <w:t xml:space="preserve"> </w:t>
      </w:r>
      <w:r>
        <w:rPr>
          <w:rFonts w:ascii="Times New Roman;Times;serif" w:hAnsi="Times New Roman;Times;serif"/>
          <w:sz w:val="20"/>
        </w:rPr>
        <w:t>Virgin</w:t>
      </w:r>
      <w:r>
        <w:rPr>
          <w:rFonts w:ascii="Times New Roman;Times;serif" w:hAnsi="Times New Roman;Times;serif"/>
          <w:spacing w:val="-3"/>
          <w:sz w:val="20"/>
        </w:rPr>
        <w:t xml:space="preserve"> </w:t>
      </w:r>
      <w:r>
        <w:rPr>
          <w:rFonts w:ascii="Times New Roman;Times;serif" w:hAnsi="Times New Roman;Times;serif"/>
          <w:sz w:val="20"/>
        </w:rPr>
        <w:t>Islands,</w:t>
      </w:r>
      <w:r>
        <w:rPr>
          <w:rFonts w:ascii="Times New Roman;Times;serif" w:hAnsi="Times New Roman;Times;serif"/>
          <w:spacing w:val="-3"/>
          <w:sz w:val="20"/>
        </w:rPr>
        <w:t xml:space="preserve"> </w:t>
      </w:r>
      <w:r>
        <w:rPr>
          <w:rFonts w:ascii="Times New Roman;Times;serif" w:hAnsi="Times New Roman;Times;serif"/>
          <w:sz w:val="20"/>
        </w:rPr>
        <w:t>Guam,</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the Northern</w:t>
      </w:r>
      <w:r>
        <w:rPr>
          <w:rFonts w:ascii="Times New Roman;Times;serif" w:hAnsi="Times New Roman;Times;serif"/>
          <w:spacing w:val="20"/>
          <w:sz w:val="20"/>
        </w:rPr>
        <w:t xml:space="preserve"> </w:t>
      </w:r>
      <w:r>
        <w:rPr>
          <w:rFonts w:ascii="Times New Roman;Times;serif" w:hAnsi="Times New Roman;Times;serif"/>
          <w:sz w:val="20"/>
        </w:rPr>
        <w:t>Mariana</w:t>
      </w:r>
      <w:r>
        <w:rPr>
          <w:rFonts w:ascii="Times New Roman;Times;serif" w:hAnsi="Times New Roman;Times;serif"/>
          <w:spacing w:val="18"/>
          <w:sz w:val="20"/>
        </w:rPr>
        <w:t xml:space="preserve"> </w:t>
      </w:r>
      <w:r>
        <w:rPr>
          <w:rFonts w:ascii="Times New Roman;Times;serif" w:hAnsi="Times New Roman;Times;serif"/>
          <w:sz w:val="20"/>
        </w:rPr>
        <w:t>Islands</w:t>
      </w:r>
      <w:r>
        <w:rPr>
          <w:rFonts w:ascii="Times New Roman;Times;serif" w:hAnsi="Times New Roman;Times;serif"/>
          <w:spacing w:val="15"/>
          <w:sz w:val="20"/>
        </w:rPr>
        <w:t xml:space="preserve"> </w:t>
      </w:r>
      <w:r>
        <w:rPr>
          <w:rFonts w:ascii="Times New Roman;Times;serif" w:hAnsi="Times New Roman;Times;serif"/>
          <w:sz w:val="20"/>
        </w:rPr>
        <w:t>have</w:t>
      </w:r>
      <w:r>
        <w:rPr>
          <w:rFonts w:ascii="Times New Roman;Times;serif" w:hAnsi="Times New Roman;Times;serif"/>
          <w:spacing w:val="18"/>
          <w:sz w:val="20"/>
        </w:rPr>
        <w:t xml:space="preserve"> </w:t>
      </w:r>
      <w:r>
        <w:rPr>
          <w:rFonts w:ascii="Times New Roman;Times;serif" w:hAnsi="Times New Roman;Times;serif"/>
          <w:sz w:val="20"/>
        </w:rPr>
        <w:t>legalized</w:t>
      </w:r>
      <w:r>
        <w:rPr>
          <w:rFonts w:ascii="Times New Roman;Times;serif" w:hAnsi="Times New Roman;Times;serif"/>
          <w:spacing w:val="20"/>
          <w:sz w:val="20"/>
        </w:rPr>
        <w:t xml:space="preserve"> </w:t>
      </w:r>
      <w:r>
        <w:rPr>
          <w:rFonts w:ascii="Times New Roman;Times;serif" w:hAnsi="Times New Roman;Times;serif"/>
          <w:sz w:val="20"/>
        </w:rPr>
        <w:t>some</w:t>
      </w:r>
      <w:r>
        <w:rPr>
          <w:rFonts w:ascii="Times New Roman;Times;serif" w:hAnsi="Times New Roman;Times;serif"/>
          <w:spacing w:val="18"/>
          <w:sz w:val="20"/>
        </w:rPr>
        <w:t xml:space="preserve"> </w:t>
      </w:r>
      <w:r>
        <w:rPr>
          <w:rFonts w:ascii="Times New Roman;Times;serif" w:hAnsi="Times New Roman;Times;serif"/>
          <w:sz w:val="20"/>
        </w:rPr>
        <w:t>form</w:t>
      </w:r>
      <w:r>
        <w:rPr>
          <w:rFonts w:ascii="Times New Roman;Times;serif" w:hAnsi="Times New Roman;Times;serif"/>
          <w:spacing w:val="16"/>
          <w:sz w:val="20"/>
        </w:rPr>
        <w:t xml:space="preserve"> </w:t>
      </w:r>
      <w:r>
        <w:rPr>
          <w:rFonts w:ascii="Times New Roman;Times;serif" w:hAnsi="Times New Roman;Times;serif"/>
          <w:sz w:val="20"/>
        </w:rPr>
        <w:t>of</w:t>
      </w:r>
      <w:r>
        <w:rPr>
          <w:rFonts w:ascii="Times New Roman;Times;serif" w:hAnsi="Times New Roman;Times;serif"/>
          <w:spacing w:val="20"/>
          <w:sz w:val="20"/>
        </w:rPr>
        <w:t xml:space="preserve"> </w:t>
      </w:r>
      <w:r>
        <w:rPr>
          <w:rFonts w:ascii="Times New Roman;Times;serif" w:hAnsi="Times New Roman;Times;serif"/>
          <w:sz w:val="20"/>
        </w:rPr>
        <w:t>cannabis</w:t>
      </w:r>
      <w:r>
        <w:rPr>
          <w:rFonts w:ascii="Times New Roman;Times;serif" w:hAnsi="Times New Roman;Times;serif"/>
          <w:spacing w:val="17"/>
          <w:sz w:val="20"/>
        </w:rPr>
        <w:t xml:space="preserve"> </w:t>
      </w:r>
      <w:r>
        <w:rPr>
          <w:rFonts w:ascii="Times New Roman;Times;serif" w:hAnsi="Times New Roman;Times;serif"/>
          <w:sz w:val="20"/>
        </w:rPr>
        <w:t>for</w:t>
      </w:r>
      <w:r>
        <w:rPr>
          <w:rFonts w:ascii="Times New Roman;Times;serif" w:hAnsi="Times New Roman;Times;serif"/>
          <w:spacing w:val="16"/>
          <w:sz w:val="20"/>
        </w:rPr>
        <w:t xml:space="preserve"> </w:t>
      </w:r>
      <w:r>
        <w:rPr>
          <w:rFonts w:ascii="Times New Roman;Times;serif" w:hAnsi="Times New Roman;Times;serif"/>
          <w:sz w:val="20"/>
        </w:rPr>
        <w:t>medical</w:t>
      </w:r>
      <w:r>
        <w:rPr>
          <w:rFonts w:ascii="Times New Roman;Times;serif" w:hAnsi="Times New Roman;Times;serif"/>
          <w:spacing w:val="17"/>
          <w:sz w:val="20"/>
        </w:rPr>
        <w:t xml:space="preserve"> </w:t>
      </w:r>
      <w:r>
        <w:rPr>
          <w:rFonts w:ascii="Times New Roman;Times;serif" w:hAnsi="Times New Roman;Times;serif"/>
          <w:sz w:val="20"/>
        </w:rPr>
        <w:t>use,</w:t>
      </w:r>
      <w:r>
        <w:rPr>
          <w:rFonts w:ascii="Times New Roman;Times;serif" w:hAnsi="Times New Roman;Times;serif"/>
          <w:spacing w:val="18"/>
          <w:sz w:val="20"/>
        </w:rPr>
        <w:t xml:space="preserve"> </w:t>
      </w:r>
      <w:r>
        <w:rPr>
          <w:rFonts w:ascii="Times New Roman;Times;serif" w:hAnsi="Times New Roman;Times;serif"/>
          <w:sz w:val="20"/>
        </w:rPr>
        <w:t>while</w:t>
      </w:r>
      <w:r>
        <w:rPr>
          <w:rFonts w:ascii="Times New Roman;Times;serif" w:hAnsi="Times New Roman;Times;serif"/>
          <w:spacing w:val="16"/>
          <w:sz w:val="20"/>
        </w:rPr>
        <w:t xml:space="preserve"> </w:t>
      </w:r>
      <w:r>
        <w:rPr>
          <w:rFonts w:ascii="Times New Roman;Times;serif" w:hAnsi="Times New Roman;Times;serif"/>
          <w:sz w:val="20"/>
        </w:rPr>
        <w:t>24</w:t>
      </w:r>
      <w:r>
        <w:rPr>
          <w:rFonts w:ascii="Times New Roman;Times;serif" w:hAnsi="Times New Roman;Times;serif"/>
          <w:spacing w:val="20"/>
          <w:sz w:val="20"/>
        </w:rPr>
        <w:t xml:space="preserve"> </w:t>
      </w:r>
      <w:r>
        <w:rPr>
          <w:rFonts w:ascii="Times New Roman;Times;serif" w:hAnsi="Times New Roman;Times;serif"/>
          <w:sz w:val="20"/>
        </w:rPr>
        <w:t>states</w:t>
      </w:r>
      <w:r>
        <w:rPr>
          <w:rFonts w:ascii="Times New Roman;Times;serif" w:hAnsi="Times New Roman;Times;serif"/>
          <w:spacing w:val="17"/>
          <w:sz w:val="20"/>
        </w:rPr>
        <w:t xml:space="preserve"> </w:t>
      </w:r>
      <w:r>
        <w:rPr>
          <w:rFonts w:ascii="Times New Roman;Times;serif" w:hAnsi="Times New Roman;Times;serif"/>
          <w:sz w:val="20"/>
        </w:rPr>
        <w:t>and</w:t>
      </w:r>
      <w:r>
        <w:rPr>
          <w:rFonts w:ascii="Times New Roman;Times;serif" w:hAnsi="Times New Roman;Times;serif"/>
          <w:spacing w:val="20"/>
          <w:sz w:val="20"/>
        </w:rPr>
        <w:t xml:space="preserve"> </w:t>
      </w:r>
      <w:r>
        <w:rPr>
          <w:rFonts w:ascii="Times New Roman;Times;serif" w:hAnsi="Times New Roman;Times;serif"/>
          <w:sz w:val="20"/>
        </w:rPr>
        <w:t>the</w:t>
      </w:r>
      <w:r>
        <w:rPr>
          <w:rFonts w:ascii="Times New Roman;Times;serif" w:hAnsi="Times New Roman;Times;serif"/>
          <w:spacing w:val="18"/>
          <w:sz w:val="20"/>
        </w:rPr>
        <w:t xml:space="preserve"> </w:t>
      </w:r>
      <w:r>
        <w:rPr>
          <w:rFonts w:ascii="Times New Roman;Times;serif" w:hAnsi="Times New Roman;Times;serif"/>
          <w:sz w:val="20"/>
        </w:rPr>
        <w:t>District</w:t>
      </w:r>
      <w:r>
        <w:rPr>
          <w:rFonts w:ascii="Times New Roman;Times;serif" w:hAnsi="Times New Roman;Times;serif"/>
          <w:spacing w:val="17"/>
          <w:sz w:val="20"/>
        </w:rPr>
        <w:t xml:space="preserve"> </w:t>
      </w:r>
      <w:r>
        <w:rPr>
          <w:rFonts w:ascii="Times New Roman;Times;serif" w:hAnsi="Times New Roman;Times;serif"/>
          <w:sz w:val="20"/>
        </w:rPr>
        <w:t>of</w:t>
      </w:r>
      <w:r>
        <w:rPr>
          <w:rFonts w:ascii="Times New Roman;Times;serif" w:hAnsi="Times New Roman;Times;serif"/>
          <w:spacing w:val="14"/>
          <w:sz w:val="20"/>
        </w:rPr>
        <w:t xml:space="preserve"> </w:t>
      </w:r>
      <w:r>
        <w:rPr>
          <w:rFonts w:ascii="Times New Roman;Times;serif" w:hAnsi="Times New Roman;Times;serif"/>
          <w:sz w:val="20"/>
        </w:rPr>
        <w:t>Columbia</w:t>
      </w:r>
      <w:r>
        <w:rPr>
          <w:rFonts w:ascii="Times New Roman;Times;serif" w:hAnsi="Times New Roman;Times;serif"/>
          <w:spacing w:val="18"/>
          <w:sz w:val="20"/>
        </w:rPr>
        <w:t xml:space="preserve"> </w:t>
      </w:r>
      <w:r>
        <w:rPr>
          <w:rFonts w:ascii="Times New Roman;Times;serif" w:hAnsi="Times New Roman;Times;serif"/>
          <w:sz w:val="20"/>
        </w:rPr>
        <w:t>have legalized the adult-use of cannabis for recreational purposes. As more and more states legalized medical and/or adult-use cannabis, the federal</w:t>
      </w:r>
      <w:r>
        <w:rPr>
          <w:rFonts w:ascii="Times New Roman;Times;serif" w:hAnsi="Times New Roman;Times;serif"/>
          <w:spacing w:val="21"/>
          <w:sz w:val="20"/>
        </w:rPr>
        <w:t xml:space="preserve"> </w:t>
      </w:r>
      <w:r>
        <w:rPr>
          <w:rFonts w:ascii="Times New Roman;Times;serif" w:hAnsi="Times New Roman;Times;serif"/>
          <w:sz w:val="20"/>
        </w:rPr>
        <w:t>government</w:t>
      </w:r>
      <w:r>
        <w:rPr>
          <w:rFonts w:ascii="Times New Roman;Times;serif" w:hAnsi="Times New Roman;Times;serif"/>
          <w:spacing w:val="21"/>
          <w:sz w:val="20"/>
        </w:rPr>
        <w:t xml:space="preserve"> </w:t>
      </w:r>
      <w:r>
        <w:rPr>
          <w:rFonts w:ascii="Times New Roman;Times;serif" w:hAnsi="Times New Roman;Times;serif"/>
          <w:sz w:val="20"/>
        </w:rPr>
        <w:t>attempted</w:t>
      </w:r>
      <w:r>
        <w:rPr>
          <w:rFonts w:ascii="Times New Roman;Times;serif" w:hAnsi="Times New Roman;Times;serif"/>
          <w:spacing w:val="20"/>
          <w:sz w:val="20"/>
        </w:rPr>
        <w:t xml:space="preserve"> </w:t>
      </w:r>
      <w:r>
        <w:rPr>
          <w:rFonts w:ascii="Times New Roman;Times;serif" w:hAnsi="Times New Roman;Times;serif"/>
          <w:sz w:val="20"/>
        </w:rPr>
        <w:t>to</w:t>
      </w:r>
      <w:r>
        <w:rPr>
          <w:rFonts w:ascii="Times New Roman;Times;serif" w:hAnsi="Times New Roman;Times;serif"/>
          <w:spacing w:val="24"/>
          <w:sz w:val="20"/>
        </w:rPr>
        <w:t xml:space="preserve"> </w:t>
      </w:r>
      <w:r>
        <w:rPr>
          <w:rFonts w:ascii="Times New Roman;Times;serif" w:hAnsi="Times New Roman;Times;serif"/>
          <w:sz w:val="20"/>
        </w:rPr>
        <w:t>provide</w:t>
      </w:r>
      <w:r>
        <w:rPr>
          <w:rFonts w:ascii="Times New Roman;Times;serif" w:hAnsi="Times New Roman;Times;serif"/>
          <w:spacing w:val="23"/>
          <w:sz w:val="20"/>
        </w:rPr>
        <w:t xml:space="preserve"> </w:t>
      </w:r>
      <w:r>
        <w:rPr>
          <w:rFonts w:ascii="Times New Roman;Times;serif" w:hAnsi="Times New Roman;Times;serif"/>
          <w:sz w:val="20"/>
        </w:rPr>
        <w:t>clarity</w:t>
      </w:r>
      <w:r>
        <w:rPr>
          <w:rFonts w:ascii="Times New Roman;Times;serif" w:hAnsi="Times New Roman;Times;serif"/>
          <w:spacing w:val="21"/>
          <w:sz w:val="20"/>
        </w:rPr>
        <w:t xml:space="preserve"> </w:t>
      </w:r>
      <w:r>
        <w:rPr>
          <w:rFonts w:ascii="Times New Roman;Times;serif" w:hAnsi="Times New Roman;Times;serif"/>
          <w:sz w:val="20"/>
        </w:rPr>
        <w:t>on</w:t>
      </w:r>
      <w:r>
        <w:rPr>
          <w:rFonts w:ascii="Times New Roman;Times;serif" w:hAnsi="Times New Roman;Times;serif"/>
          <w:spacing w:val="24"/>
          <w:sz w:val="20"/>
        </w:rPr>
        <w:t xml:space="preserve"> </w:t>
      </w:r>
      <w:r>
        <w:rPr>
          <w:rFonts w:ascii="Times New Roman;Times;serif" w:hAnsi="Times New Roman;Times;serif"/>
          <w:sz w:val="20"/>
        </w:rPr>
        <w:t>the</w:t>
      </w:r>
      <w:r>
        <w:rPr>
          <w:rFonts w:ascii="Times New Roman;Times;serif" w:hAnsi="Times New Roman;Times;serif"/>
          <w:spacing w:val="23"/>
          <w:sz w:val="20"/>
        </w:rPr>
        <w:t xml:space="preserve"> </w:t>
      </w:r>
      <w:r>
        <w:rPr>
          <w:rFonts w:ascii="Times New Roman;Times;serif" w:hAnsi="Times New Roman;Times;serif"/>
          <w:sz w:val="20"/>
        </w:rPr>
        <w:t>incongruity</w:t>
      </w:r>
      <w:r>
        <w:rPr>
          <w:rFonts w:ascii="Times New Roman;Times;serif" w:hAnsi="Times New Roman;Times;serif"/>
          <w:spacing w:val="24"/>
          <w:sz w:val="20"/>
        </w:rPr>
        <w:t xml:space="preserve"> </w:t>
      </w:r>
      <w:r>
        <w:rPr>
          <w:rFonts w:ascii="Times New Roman;Times;serif" w:hAnsi="Times New Roman;Times;serif"/>
          <w:sz w:val="20"/>
        </w:rPr>
        <w:t>between</w:t>
      </w:r>
      <w:r>
        <w:rPr>
          <w:rFonts w:ascii="Times New Roman;Times;serif" w:hAnsi="Times New Roman;Times;serif"/>
          <w:spacing w:val="24"/>
          <w:sz w:val="20"/>
        </w:rPr>
        <w:t xml:space="preserve"> </w:t>
      </w:r>
      <w:r>
        <w:rPr>
          <w:rFonts w:ascii="Times New Roman;Times;serif" w:hAnsi="Times New Roman;Times;serif"/>
          <w:sz w:val="20"/>
        </w:rPr>
        <w:t>federal</w:t>
      </w:r>
      <w:r>
        <w:rPr>
          <w:rFonts w:ascii="Times New Roman;Times;serif" w:hAnsi="Times New Roman;Times;serif"/>
          <w:spacing w:val="21"/>
          <w:sz w:val="20"/>
        </w:rPr>
        <w:t xml:space="preserve"> </w:t>
      </w:r>
      <w:r>
        <w:rPr>
          <w:rFonts w:ascii="Times New Roman;Times;serif" w:hAnsi="Times New Roman;Times;serif"/>
          <w:sz w:val="20"/>
        </w:rPr>
        <w:t>prohibition</w:t>
      </w:r>
      <w:r>
        <w:rPr>
          <w:rFonts w:ascii="Times New Roman;Times;serif" w:hAnsi="Times New Roman;Times;serif"/>
          <w:spacing w:val="24"/>
          <w:sz w:val="20"/>
        </w:rPr>
        <w:t xml:space="preserve"> </w:t>
      </w:r>
      <w:r>
        <w:rPr>
          <w:rFonts w:ascii="Times New Roman;Times;serif" w:hAnsi="Times New Roman;Times;serif"/>
          <w:sz w:val="20"/>
        </w:rPr>
        <w:t>and</w:t>
      </w:r>
      <w:r>
        <w:rPr>
          <w:rFonts w:ascii="Times New Roman;Times;serif" w:hAnsi="Times New Roman;Times;serif"/>
          <w:spacing w:val="24"/>
          <w:sz w:val="20"/>
        </w:rPr>
        <w:t xml:space="preserve"> </w:t>
      </w:r>
      <w:r>
        <w:rPr>
          <w:rFonts w:ascii="Times New Roman;Times;serif" w:hAnsi="Times New Roman;Times;serif"/>
          <w:sz w:val="20"/>
        </w:rPr>
        <w:t>these</w:t>
      </w:r>
      <w:r>
        <w:rPr>
          <w:rFonts w:ascii="Times New Roman;Times;serif" w:hAnsi="Times New Roman;Times;serif"/>
          <w:spacing w:val="23"/>
          <w:sz w:val="20"/>
        </w:rPr>
        <w:t xml:space="preserve"> </w:t>
      </w:r>
      <w:r>
        <w:rPr>
          <w:rFonts w:ascii="Times New Roman;Times;serif" w:hAnsi="Times New Roman;Times;serif"/>
          <w:sz w:val="20"/>
        </w:rPr>
        <w:t>state-legal regulatory</w:t>
      </w:r>
      <w:r>
        <w:rPr>
          <w:rFonts w:ascii="Times New Roman;Times;serif" w:hAnsi="Times New Roman;Times;serif"/>
          <w:spacing w:val="36"/>
          <w:sz w:val="20"/>
        </w:rPr>
        <w:t xml:space="preserve"> </w:t>
      </w:r>
      <w:r>
        <w:rPr>
          <w:rFonts w:ascii="Times New Roman;Times;serif" w:hAnsi="Times New Roman;Times;serif"/>
          <w:sz w:val="20"/>
        </w:rPr>
        <w:t>frameworks.</w:t>
      </w:r>
      <w:r>
        <w:rPr>
          <w:rFonts w:ascii="Times New Roman;Times;serif" w:hAnsi="Times New Roman;Times;serif"/>
          <w:spacing w:val="33"/>
          <w:sz w:val="20"/>
        </w:rPr>
        <w:t xml:space="preserve"> </w:t>
      </w:r>
    </w:p>
    <w:p>
      <w:pPr>
        <w:pStyle w:val="TextBody"/>
        <w:bidi w:val="0"/>
        <w:spacing w:before="109" w:after="240"/>
        <w:ind w:left="0" w:right="113" w:hanging="0"/>
        <w:jc w:val="both"/>
        <w:rPr>
          <w:rFonts w:ascii="Times New Roman;Times;serif" w:hAnsi="Times New Roman;Times;serif"/>
          <w:sz w:val="20"/>
        </w:rPr>
      </w:pPr>
      <w:r>
        <w:rPr>
          <w:rFonts w:ascii="Times New Roman;Times;serif" w:hAnsi="Times New Roman;Times;serif"/>
          <w:sz w:val="20"/>
        </w:rPr>
        <w:t>Until</w:t>
      </w:r>
      <w:r>
        <w:rPr>
          <w:rFonts w:ascii="Times New Roman;Times;serif" w:hAnsi="Times New Roman;Times;serif"/>
          <w:spacing w:val="-2"/>
          <w:sz w:val="20"/>
        </w:rPr>
        <w:t xml:space="preserve"> </w:t>
      </w:r>
      <w:r>
        <w:rPr>
          <w:rFonts w:ascii="Times New Roman;Times;serif" w:hAnsi="Times New Roman;Times;serif"/>
          <w:sz w:val="20"/>
        </w:rPr>
        <w:t>2018,</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government</w:t>
      </w:r>
      <w:r>
        <w:rPr>
          <w:rFonts w:ascii="Times New Roman;Times;serif" w:hAnsi="Times New Roman;Times;serif"/>
          <w:spacing w:val="-2"/>
          <w:sz w:val="20"/>
        </w:rPr>
        <w:t xml:space="preserve"> </w:t>
      </w:r>
      <w:r>
        <w:rPr>
          <w:rFonts w:ascii="Times New Roman;Times;serif" w:hAnsi="Times New Roman;Times;serif"/>
          <w:sz w:val="20"/>
        </w:rPr>
        <w:t>provided</w:t>
      </w:r>
      <w:r>
        <w:rPr>
          <w:rFonts w:ascii="Times New Roman;Times;serif" w:hAnsi="Times New Roman;Times;serif"/>
          <w:spacing w:val="-1"/>
          <w:sz w:val="20"/>
        </w:rPr>
        <w:t xml:space="preserve"> </w:t>
      </w:r>
      <w:r>
        <w:rPr>
          <w:rFonts w:ascii="Times New Roman;Times;serif" w:hAnsi="Times New Roman;Times;serif"/>
          <w:sz w:val="20"/>
        </w:rPr>
        <w:t>guidance</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law</w:t>
      </w:r>
      <w:r>
        <w:rPr>
          <w:rFonts w:ascii="Times New Roman;Times;serif" w:hAnsi="Times New Roman;Times;serif"/>
          <w:spacing w:val="-2"/>
          <w:sz w:val="20"/>
        </w:rPr>
        <w:t xml:space="preserve"> </w:t>
      </w:r>
      <w:r>
        <w:rPr>
          <w:rFonts w:ascii="Times New Roman;Times;serif" w:hAnsi="Times New Roman;Times;serif"/>
          <w:sz w:val="20"/>
        </w:rPr>
        <w:t>enforcement</w:t>
      </w:r>
      <w:r>
        <w:rPr>
          <w:rFonts w:ascii="Times New Roman;Times;serif" w:hAnsi="Times New Roman;Times;serif"/>
          <w:spacing w:val="-2"/>
          <w:sz w:val="20"/>
        </w:rPr>
        <w:t xml:space="preserve"> </w:t>
      </w:r>
      <w:r>
        <w:rPr>
          <w:rFonts w:ascii="Times New Roman;Times;serif" w:hAnsi="Times New Roman;Times;serif"/>
          <w:sz w:val="20"/>
        </w:rPr>
        <w:t>agencies</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banking</w:t>
      </w:r>
      <w:r>
        <w:rPr>
          <w:rFonts w:ascii="Times New Roman;Times;serif" w:hAnsi="Times New Roman;Times;serif"/>
          <w:spacing w:val="-1"/>
          <w:sz w:val="20"/>
        </w:rPr>
        <w:t xml:space="preserve"> </w:t>
      </w:r>
      <w:r>
        <w:rPr>
          <w:rFonts w:ascii="Times New Roman;Times;serif" w:hAnsi="Times New Roman;Times;serif"/>
          <w:sz w:val="20"/>
        </w:rPr>
        <w:t>institutions</w:t>
      </w:r>
      <w:r>
        <w:rPr>
          <w:rFonts w:ascii="Times New Roman;Times;serif" w:hAnsi="Times New Roman;Times;serif"/>
          <w:spacing w:val="-3"/>
          <w:sz w:val="20"/>
        </w:rPr>
        <w:t xml:space="preserve"> </w:t>
      </w:r>
      <w:r>
        <w:rPr>
          <w:rFonts w:ascii="Times New Roman;Times;serif" w:hAnsi="Times New Roman;Times;serif"/>
          <w:sz w:val="20"/>
        </w:rPr>
        <w:t>regarding</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through</w:t>
      </w:r>
      <w:r>
        <w:rPr>
          <w:rFonts w:ascii="Times New Roman;Times;serif" w:hAnsi="Times New Roman;Times;serif"/>
          <w:spacing w:val="5"/>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series</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memoranda</w:t>
      </w:r>
      <w:r>
        <w:rPr>
          <w:rFonts w:ascii="Times New Roman;Times;serif" w:hAnsi="Times New Roman;Times;serif"/>
          <w:spacing w:val="2"/>
          <w:sz w:val="20"/>
        </w:rPr>
        <w:t xml:space="preserve"> </w:t>
      </w:r>
      <w:r>
        <w:rPr>
          <w:rFonts w:ascii="Times New Roman;Times;serif" w:hAnsi="Times New Roman;Times;serif"/>
          <w:sz w:val="20"/>
        </w:rPr>
        <w:t>from</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Department</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Justice</w:t>
      </w:r>
      <w:r>
        <w:rPr>
          <w:rFonts w:ascii="Times New Roman;Times;serif" w:hAnsi="Times New Roman;Times;serif"/>
          <w:spacing w:val="5"/>
          <w:sz w:val="20"/>
        </w:rPr>
        <w:t xml:space="preserve"> </w:t>
      </w:r>
      <w:r>
        <w:rPr>
          <w:rFonts w:ascii="Times New Roman;Times;serif" w:hAnsi="Times New Roman;Times;serif"/>
          <w:sz w:val="20"/>
        </w:rPr>
        <w:t>(“DOJ”).</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most</w:t>
      </w:r>
      <w:r>
        <w:rPr>
          <w:rFonts w:ascii="Times New Roman;Times;serif" w:hAnsi="Times New Roman;Times;serif"/>
          <w:spacing w:val="4"/>
          <w:sz w:val="20"/>
        </w:rPr>
        <w:t xml:space="preserve"> </w:t>
      </w:r>
      <w:r>
        <w:rPr>
          <w:rFonts w:ascii="Times New Roman;Times;serif" w:hAnsi="Times New Roman;Times;serif"/>
          <w:sz w:val="20"/>
        </w:rPr>
        <w:t>recent</w:t>
      </w:r>
      <w:r>
        <w:rPr>
          <w:rFonts w:ascii="Times New Roman;Times;serif" w:hAnsi="Times New Roman;Times;serif"/>
          <w:spacing w:val="4"/>
          <w:sz w:val="20"/>
        </w:rPr>
        <w:t xml:space="preserve"> </w:t>
      </w:r>
      <w:r>
        <w:rPr>
          <w:rFonts w:ascii="Times New Roman;Times;serif" w:hAnsi="Times New Roman;Times;serif"/>
          <w:sz w:val="20"/>
        </w:rPr>
        <w:t>such</w:t>
      </w:r>
      <w:r>
        <w:rPr>
          <w:rFonts w:ascii="Times New Roman;Times;serif" w:hAnsi="Times New Roman;Times;serif"/>
          <w:spacing w:val="3"/>
          <w:sz w:val="20"/>
        </w:rPr>
        <w:t xml:space="preserve"> </w:t>
      </w:r>
      <w:r>
        <w:rPr>
          <w:rFonts w:ascii="Times New Roman;Times;serif" w:hAnsi="Times New Roman;Times;serif"/>
          <w:sz w:val="20"/>
        </w:rPr>
        <w:t>memorandum was</w:t>
      </w:r>
      <w:r>
        <w:rPr>
          <w:rFonts w:ascii="Times New Roman;Times;serif" w:hAnsi="Times New Roman;Times;serif"/>
          <w:spacing w:val="3"/>
          <w:sz w:val="20"/>
        </w:rPr>
        <w:t xml:space="preserve"> </w:t>
      </w:r>
      <w:r>
        <w:rPr>
          <w:rFonts w:ascii="Times New Roman;Times;serif" w:hAnsi="Times New Roman;Times;serif"/>
          <w:sz w:val="20"/>
        </w:rPr>
        <w:t>drafted</w:t>
      </w:r>
      <w:r>
        <w:rPr>
          <w:rFonts w:ascii="Times New Roman;Times;serif" w:hAnsi="Times New Roman;Times;serif"/>
          <w:spacing w:val="3"/>
          <w:sz w:val="20"/>
        </w:rPr>
        <w:t xml:space="preserve"> </w:t>
      </w:r>
      <w:r>
        <w:rPr>
          <w:rFonts w:ascii="Times New Roman;Times;serif" w:hAnsi="Times New Roman;Times;serif"/>
          <w:sz w:val="20"/>
        </w:rPr>
        <w:t>by</w:t>
      </w:r>
      <w:r>
        <w:rPr>
          <w:rFonts w:ascii="Times New Roman;Times;serif" w:hAnsi="Times New Roman;Times;serif"/>
          <w:spacing w:val="-2"/>
          <w:sz w:val="20"/>
        </w:rPr>
        <w:t xml:space="preserve"> </w:t>
      </w:r>
      <w:r>
        <w:rPr>
          <w:rFonts w:ascii="Times New Roman;Times;serif" w:hAnsi="Times New Roman;Times;serif"/>
          <w:sz w:val="20"/>
        </w:rPr>
        <w:t>former</w:t>
      </w:r>
      <w:r>
        <w:rPr>
          <w:rFonts w:ascii="Times New Roman;Times;serif" w:hAnsi="Times New Roman;Times;serif"/>
          <w:spacing w:val="28"/>
          <w:sz w:val="20"/>
        </w:rPr>
        <w:t xml:space="preserve"> </w:t>
      </w:r>
      <w:r>
        <w:rPr>
          <w:rFonts w:ascii="Times New Roman;Times;serif" w:hAnsi="Times New Roman;Times;serif"/>
          <w:sz w:val="20"/>
        </w:rPr>
        <w:t>Deputy</w:t>
      </w:r>
      <w:r>
        <w:rPr>
          <w:rFonts w:ascii="Times New Roman;Times;serif" w:hAnsi="Times New Roman;Times;serif"/>
          <w:spacing w:val="28"/>
          <w:sz w:val="20"/>
        </w:rPr>
        <w:t xml:space="preserve"> </w:t>
      </w:r>
      <w:r>
        <w:rPr>
          <w:rFonts w:ascii="Times New Roman;Times;serif" w:hAnsi="Times New Roman;Times;serif"/>
          <w:sz w:val="20"/>
        </w:rPr>
        <w:t>Attorney</w:t>
      </w:r>
      <w:r>
        <w:rPr>
          <w:rFonts w:ascii="Times New Roman;Times;serif" w:hAnsi="Times New Roman;Times;serif"/>
          <w:spacing w:val="31"/>
          <w:sz w:val="20"/>
        </w:rPr>
        <w:t xml:space="preserve"> </w:t>
      </w:r>
      <w:r>
        <w:rPr>
          <w:rFonts w:ascii="Times New Roman;Times;serif" w:hAnsi="Times New Roman;Times;serif"/>
          <w:sz w:val="20"/>
        </w:rPr>
        <w:t>General</w:t>
      </w:r>
      <w:r>
        <w:rPr>
          <w:rFonts w:ascii="Times New Roman;Times;serif" w:hAnsi="Times New Roman;Times;serif"/>
          <w:spacing w:val="29"/>
          <w:sz w:val="20"/>
        </w:rPr>
        <w:t xml:space="preserve"> </w:t>
      </w:r>
      <w:r>
        <w:rPr>
          <w:rFonts w:ascii="Times New Roman;Times;serif" w:hAnsi="Times New Roman;Times;serif"/>
          <w:sz w:val="20"/>
        </w:rPr>
        <w:t>James</w:t>
      </w:r>
      <w:r>
        <w:rPr>
          <w:rFonts w:ascii="Times New Roman;Times;serif" w:hAnsi="Times New Roman;Times;serif"/>
          <w:spacing w:val="29"/>
          <w:sz w:val="20"/>
        </w:rPr>
        <w:t xml:space="preserve"> </w:t>
      </w:r>
      <w:r>
        <w:rPr>
          <w:rFonts w:ascii="Times New Roman;Times;serif" w:hAnsi="Times New Roman;Times;serif"/>
          <w:sz w:val="20"/>
        </w:rPr>
        <w:t>Cole</w:t>
      </w:r>
      <w:r>
        <w:rPr>
          <w:rFonts w:ascii="Times New Roman;Times;serif" w:hAnsi="Times New Roman;Times;serif"/>
          <w:spacing w:val="30"/>
          <w:sz w:val="20"/>
        </w:rPr>
        <w:t xml:space="preserve"> </w:t>
      </w:r>
      <w:r>
        <w:rPr>
          <w:rFonts w:ascii="Times New Roman;Times;serif" w:hAnsi="Times New Roman;Times;serif"/>
          <w:sz w:val="20"/>
        </w:rPr>
        <w:t>on</w:t>
      </w:r>
      <w:r>
        <w:rPr>
          <w:rFonts w:ascii="Times New Roman;Times;serif" w:hAnsi="Times New Roman;Times;serif"/>
          <w:spacing w:val="31"/>
          <w:sz w:val="20"/>
        </w:rPr>
        <w:t xml:space="preserve"> </w:t>
      </w:r>
      <w:r>
        <w:rPr>
          <w:rFonts w:ascii="Times New Roman;Times;serif" w:hAnsi="Times New Roman;Times;serif"/>
          <w:sz w:val="20"/>
        </w:rPr>
        <w:t>August</w:t>
      </w:r>
      <w:r>
        <w:rPr>
          <w:rFonts w:ascii="Times New Roman;Times;serif" w:hAnsi="Times New Roman;Times;serif"/>
          <w:spacing w:val="27"/>
          <w:sz w:val="20"/>
        </w:rPr>
        <w:t xml:space="preserve"> </w:t>
      </w:r>
      <w:r>
        <w:rPr>
          <w:rFonts w:ascii="Times New Roman;Times;serif" w:hAnsi="Times New Roman;Times;serif"/>
          <w:sz w:val="20"/>
        </w:rPr>
        <w:t>29,</w:t>
      </w:r>
      <w:r>
        <w:rPr>
          <w:rFonts w:ascii="Times New Roman;Times;serif" w:hAnsi="Times New Roman;Times;serif"/>
          <w:spacing w:val="28"/>
          <w:sz w:val="20"/>
        </w:rPr>
        <w:t xml:space="preserve"> </w:t>
      </w:r>
      <w:r>
        <w:rPr>
          <w:rFonts w:ascii="Times New Roman;Times;serif" w:hAnsi="Times New Roman;Times;serif"/>
          <w:sz w:val="20"/>
        </w:rPr>
        <w:t>2013</w:t>
      </w:r>
      <w:r>
        <w:rPr>
          <w:rFonts w:ascii="Times New Roman;Times;serif" w:hAnsi="Times New Roman;Times;serif"/>
          <w:spacing w:val="31"/>
          <w:sz w:val="20"/>
        </w:rPr>
        <w:t xml:space="preserve"> </w:t>
      </w:r>
      <w:r>
        <w:rPr>
          <w:rFonts w:ascii="Times New Roman;Times;serif" w:hAnsi="Times New Roman;Times;serif"/>
          <w:sz w:val="20"/>
        </w:rPr>
        <w:t>(the</w:t>
      </w:r>
      <w:r>
        <w:rPr>
          <w:rFonts w:ascii="Times New Roman;Times;serif" w:hAnsi="Times New Roman;Times;serif"/>
          <w:spacing w:val="28"/>
          <w:sz w:val="20"/>
        </w:rPr>
        <w:t xml:space="preserve"> </w:t>
      </w:r>
      <w:r>
        <w:rPr>
          <w:rFonts w:ascii="Times New Roman;Times;serif" w:hAnsi="Times New Roman;Times;serif"/>
          <w:sz w:val="20"/>
        </w:rPr>
        <w:t>“Cole</w:t>
      </w:r>
      <w:r>
        <w:rPr>
          <w:rFonts w:ascii="Times New Roman;Times;serif" w:hAnsi="Times New Roman;Times;serif"/>
          <w:spacing w:val="30"/>
          <w:sz w:val="20"/>
        </w:rPr>
        <w:t xml:space="preserve"> </w:t>
      </w:r>
      <w:r>
        <w:rPr>
          <w:rFonts w:ascii="Times New Roman;Times;serif" w:hAnsi="Times New Roman;Times;serif"/>
          <w:sz w:val="20"/>
        </w:rPr>
        <w:t>Memorandum”).</w:t>
      </w:r>
      <w:r>
        <w:rPr>
          <w:rFonts w:ascii="Times New Roman;Times;serif" w:hAnsi="Times New Roman;Times;serif"/>
          <w:spacing w:val="30"/>
          <w:sz w:val="20"/>
        </w:rPr>
        <w:t xml:space="preserve"> </w:t>
      </w:r>
      <w:r>
        <w:rPr>
          <w:rFonts w:ascii="Times New Roman;Times;serif" w:hAnsi="Times New Roman;Times;serif"/>
          <w:sz w:val="20"/>
        </w:rPr>
        <w:t>The</w:t>
      </w:r>
      <w:r>
        <w:rPr>
          <w:rFonts w:ascii="Times New Roman;Times;serif" w:hAnsi="Times New Roman;Times;serif"/>
          <w:spacing w:val="30"/>
          <w:sz w:val="20"/>
        </w:rPr>
        <w:t xml:space="preserve"> </w:t>
      </w:r>
      <w:r>
        <w:rPr>
          <w:rFonts w:ascii="Times New Roman;Times;serif" w:hAnsi="Times New Roman;Times;serif"/>
          <w:sz w:val="20"/>
        </w:rPr>
        <w:t>Cole</w:t>
      </w:r>
      <w:r>
        <w:rPr>
          <w:rFonts w:ascii="Times New Roman;Times;serif" w:hAnsi="Times New Roman;Times;serif"/>
          <w:spacing w:val="30"/>
          <w:sz w:val="20"/>
        </w:rPr>
        <w:t xml:space="preserve"> </w:t>
      </w:r>
      <w:r>
        <w:rPr>
          <w:rFonts w:ascii="Times New Roman;Times;serif" w:hAnsi="Times New Roman;Times;serif"/>
          <w:sz w:val="20"/>
        </w:rPr>
        <w:t>Memorandum</w:t>
      </w:r>
      <w:r>
        <w:rPr>
          <w:rFonts w:ascii="Times New Roman;Times;serif" w:hAnsi="Times New Roman;Times;serif"/>
          <w:spacing w:val="28"/>
          <w:sz w:val="20"/>
        </w:rPr>
        <w:t xml:space="preserve"> </w:t>
      </w:r>
      <w:r>
        <w:rPr>
          <w:rFonts w:ascii="Times New Roman;Times;serif" w:hAnsi="Times New Roman;Times;serif"/>
          <w:sz w:val="20"/>
        </w:rPr>
        <w:t>offered</w:t>
      </w:r>
      <w:r>
        <w:rPr>
          <w:rFonts w:ascii="Times New Roman;Times;serif" w:hAnsi="Times New Roman;Times;serif"/>
          <w:spacing w:val="-3"/>
          <w:sz w:val="20"/>
        </w:rPr>
        <w:t xml:space="preserve"> </w:t>
      </w:r>
      <w:r>
        <w:rPr>
          <w:rFonts w:ascii="Times New Roman;Times;serif" w:hAnsi="Times New Roman;Times;serif"/>
          <w:sz w:val="20"/>
        </w:rPr>
        <w:t>guidance</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enforcement</w:t>
      </w:r>
      <w:r>
        <w:rPr>
          <w:rFonts w:ascii="Times New Roman;Times;serif" w:hAnsi="Times New Roman;Times;serif"/>
          <w:spacing w:val="2"/>
          <w:sz w:val="20"/>
        </w:rPr>
        <w:t xml:space="preserve"> </w:t>
      </w:r>
      <w:r>
        <w:rPr>
          <w:rFonts w:ascii="Times New Roman;Times;serif" w:hAnsi="Times New Roman;Times;serif"/>
          <w:sz w:val="20"/>
        </w:rPr>
        <w:t>agencies</w:t>
      </w:r>
      <w:r>
        <w:rPr>
          <w:rFonts w:ascii="Times New Roman;Times;serif" w:hAnsi="Times New Roman;Times;serif"/>
          <w:spacing w:val="1"/>
          <w:sz w:val="20"/>
        </w:rPr>
        <w:t xml:space="preserve"> </w:t>
      </w:r>
      <w:r>
        <w:rPr>
          <w:rFonts w:ascii="Times New Roman;Times;serif" w:hAnsi="Times New Roman;Times;serif"/>
          <w:sz w:val="20"/>
        </w:rPr>
        <w:t>as</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how</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prioritize</w:t>
      </w:r>
      <w:r>
        <w:rPr>
          <w:rFonts w:ascii="Times New Roman;Times;serif" w:hAnsi="Times New Roman;Times;serif"/>
          <w:spacing w:val="2"/>
          <w:sz w:val="20"/>
        </w:rPr>
        <w:t xml:space="preserve"> </w:t>
      </w:r>
      <w:r>
        <w:rPr>
          <w:rFonts w:ascii="Times New Roman;Times;serif" w:hAnsi="Times New Roman;Times;serif"/>
          <w:sz w:val="20"/>
        </w:rPr>
        <w:t>civil</w:t>
      </w:r>
      <w:r>
        <w:rPr>
          <w:rFonts w:ascii="Times New Roman;Times;serif" w:hAnsi="Times New Roman;Times;serif"/>
          <w:spacing w:val="2"/>
          <w:sz w:val="20"/>
        </w:rPr>
        <w:t xml:space="preserve"> </w:t>
      </w:r>
      <w:r>
        <w:rPr>
          <w:rFonts w:ascii="Times New Roman;Times;serif" w:hAnsi="Times New Roman;Times;serif"/>
          <w:sz w:val="20"/>
        </w:rPr>
        <w:t>enforcement,</w:t>
      </w:r>
      <w:r>
        <w:rPr>
          <w:rFonts w:ascii="Times New Roman;Times;serif" w:hAnsi="Times New Roman;Times;serif"/>
          <w:spacing w:val="2"/>
          <w:sz w:val="20"/>
        </w:rPr>
        <w:t xml:space="preserve"> </w:t>
      </w:r>
      <w:r>
        <w:rPr>
          <w:rFonts w:ascii="Times New Roman;Times;serif" w:hAnsi="Times New Roman;Times;serif"/>
          <w:sz w:val="20"/>
        </w:rPr>
        <w:t>criminal</w:t>
      </w:r>
      <w:r>
        <w:rPr>
          <w:rFonts w:ascii="Times New Roman;Times;serif" w:hAnsi="Times New Roman;Times;serif"/>
          <w:spacing w:val="2"/>
          <w:sz w:val="20"/>
        </w:rPr>
        <w:t xml:space="preserve"> </w:t>
      </w:r>
      <w:r>
        <w:rPr>
          <w:rFonts w:ascii="Times New Roman;Times;serif" w:hAnsi="Times New Roman;Times;serif"/>
          <w:sz w:val="20"/>
        </w:rPr>
        <w:t>investigations,</w:t>
      </w:r>
      <w:r>
        <w:rPr>
          <w:rFonts w:ascii="Times New Roman;Times;serif" w:hAnsi="Times New Roman;Times;serif"/>
          <w:spacing w:val="1"/>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prosecutions</w:t>
      </w:r>
      <w:r>
        <w:rPr>
          <w:rFonts w:ascii="Times New Roman;Times;serif" w:hAnsi="Times New Roman;Times;serif"/>
          <w:spacing w:val="1"/>
          <w:sz w:val="20"/>
        </w:rPr>
        <w:t xml:space="preserve"> </w:t>
      </w:r>
      <w:r>
        <w:rPr>
          <w:rFonts w:ascii="Times New Roman;Times;serif" w:hAnsi="Times New Roman;Times;serif"/>
          <w:sz w:val="20"/>
        </w:rPr>
        <w:t>regarding</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in</w:t>
      </w:r>
      <w:r>
        <w:rPr>
          <w:rFonts w:ascii="Times New Roman;Times;serif" w:hAnsi="Times New Roman;Times;serif"/>
          <w:spacing w:val="5"/>
          <w:sz w:val="20"/>
        </w:rPr>
        <w:t xml:space="preserve"> </w:t>
      </w:r>
      <w:r>
        <w:rPr>
          <w:rFonts w:ascii="Times New Roman;Times;serif" w:hAnsi="Times New Roman;Times;serif"/>
          <w:sz w:val="20"/>
        </w:rPr>
        <w:t>all</w:t>
      </w:r>
      <w:r>
        <w:rPr>
          <w:rFonts w:ascii="Times New Roman;Times;serif" w:hAnsi="Times New Roman;Times;serif"/>
          <w:spacing w:val="4"/>
          <w:sz w:val="20"/>
        </w:rPr>
        <w:t xml:space="preserve"> </w:t>
      </w:r>
      <w:r>
        <w:rPr>
          <w:rFonts w:ascii="Times New Roman;Times;serif" w:hAnsi="Times New Roman;Times;serif"/>
          <w:sz w:val="20"/>
        </w:rPr>
        <w:t>states,</w:t>
      </w:r>
      <w:r>
        <w:rPr>
          <w:rFonts w:ascii="Times New Roman;Times;serif" w:hAnsi="Times New Roman;Times;serif"/>
          <w:spacing w:val="5"/>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acknowledged</w:t>
      </w:r>
      <w:r>
        <w:rPr>
          <w:rFonts w:ascii="Times New Roman;Times;serif" w:hAnsi="Times New Roman;Times;serif"/>
          <w:spacing w:val="5"/>
          <w:sz w:val="20"/>
        </w:rPr>
        <w:t xml:space="preserve"> </w:t>
      </w:r>
      <w:r>
        <w:rPr>
          <w:rFonts w:ascii="Times New Roman;Times;serif" w:hAnsi="Times New Roman;Times;serif"/>
          <w:sz w:val="20"/>
        </w:rPr>
        <w:t>that,</w:t>
      </w:r>
      <w:r>
        <w:rPr>
          <w:rFonts w:ascii="Times New Roman;Times;serif" w:hAnsi="Times New Roman;Times;serif"/>
          <w:spacing w:val="5"/>
          <w:sz w:val="20"/>
        </w:rPr>
        <w:t xml:space="preserve"> </w:t>
      </w:r>
      <w:r>
        <w:rPr>
          <w:rFonts w:ascii="Times New Roman;Times;serif" w:hAnsi="Times New Roman;Times;serif"/>
          <w:sz w:val="20"/>
        </w:rPr>
        <w:t>notwithstanding</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designation</w:t>
      </w:r>
      <w:r>
        <w:rPr>
          <w:rFonts w:ascii="Times New Roman;Times;serif" w:hAnsi="Times New Roman;Times;serif"/>
          <w:spacing w:val="5"/>
          <w:sz w:val="20"/>
        </w:rPr>
        <w:t xml:space="preserve"> </w:t>
      </w:r>
      <w:r>
        <w:rPr>
          <w:rFonts w:ascii="Times New Roman;Times;serif" w:hAnsi="Times New Roman;Times;serif"/>
          <w:sz w:val="20"/>
        </w:rPr>
        <w:t>of</w:t>
      </w:r>
      <w:r>
        <w:rPr>
          <w:rFonts w:ascii="Times New Roman;Times;serif" w:hAnsi="Times New Roman;Times;serif"/>
          <w:spacing w:val="5"/>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3"/>
          <w:sz w:val="20"/>
        </w:rPr>
        <w:t xml:space="preserve"> </w:t>
      </w:r>
      <w:r>
        <w:rPr>
          <w:rFonts w:ascii="Times New Roman;Times;serif" w:hAnsi="Times New Roman;Times;serif"/>
          <w:sz w:val="20"/>
        </w:rPr>
        <w:t>a</w:t>
      </w:r>
      <w:r>
        <w:rPr>
          <w:rFonts w:ascii="Times New Roman;Times;serif" w:hAnsi="Times New Roman;Times;serif"/>
          <w:spacing w:val="7"/>
          <w:sz w:val="20"/>
        </w:rPr>
        <w:t xml:space="preserve"> </w:t>
      </w:r>
      <w:r>
        <w:rPr>
          <w:rFonts w:ascii="Times New Roman;Times;serif" w:hAnsi="Times New Roman;Times;serif"/>
          <w:sz w:val="20"/>
        </w:rPr>
        <w:t>Schedule</w:t>
      </w:r>
      <w:r>
        <w:rPr>
          <w:rFonts w:ascii="Times New Roman;Times;serif" w:hAnsi="Times New Roman;Times;serif"/>
          <w:spacing w:val="4"/>
          <w:sz w:val="20"/>
        </w:rPr>
        <w:t xml:space="preserve"> </w:t>
      </w:r>
      <w:r>
        <w:rPr>
          <w:rFonts w:ascii="Times New Roman;Times;serif" w:hAnsi="Times New Roman;Times;serif"/>
          <w:sz w:val="20"/>
        </w:rPr>
        <w:t>I</w:t>
      </w:r>
      <w:r>
        <w:rPr>
          <w:rFonts w:ascii="Times New Roman;Times;serif" w:hAnsi="Times New Roman;Times;serif"/>
          <w:spacing w:val="5"/>
          <w:sz w:val="20"/>
        </w:rPr>
        <w:t xml:space="preserve"> </w:t>
      </w:r>
      <w:r>
        <w:rPr>
          <w:rFonts w:ascii="Times New Roman;Times;serif" w:hAnsi="Times New Roman;Times;serif"/>
          <w:sz w:val="20"/>
        </w:rPr>
        <w:t>controlled</w:t>
      </w:r>
      <w:r>
        <w:rPr>
          <w:rFonts w:ascii="Times New Roman;Times;serif" w:hAnsi="Times New Roman;Times;serif"/>
          <w:spacing w:val="5"/>
          <w:sz w:val="20"/>
        </w:rPr>
        <w:t xml:space="preserve"> </w:t>
      </w:r>
      <w:r>
        <w:rPr>
          <w:rFonts w:ascii="Times New Roman;Times;serif" w:hAnsi="Times New Roman;Times;serif"/>
          <w:sz w:val="20"/>
        </w:rPr>
        <w:t>substance</w:t>
      </w:r>
      <w:r>
        <w:rPr>
          <w:rFonts w:ascii="Times New Roman;Times;serif" w:hAnsi="Times New Roman;Times;serif"/>
          <w:spacing w:val="4"/>
          <w:sz w:val="20"/>
        </w:rPr>
        <w:t xml:space="preserve"> </w:t>
      </w:r>
      <w:r>
        <w:rPr>
          <w:rFonts w:ascii="Times New Roman;Times;serif" w:hAnsi="Times New Roman;Times;serif"/>
          <w:sz w:val="20"/>
        </w:rPr>
        <w:t>at</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5"/>
          <w:sz w:val="20"/>
        </w:rPr>
        <w:t xml:space="preserve"> </w:t>
      </w:r>
      <w:r>
        <w:rPr>
          <w:rFonts w:ascii="Times New Roman;Times;serif" w:hAnsi="Times New Roman;Times;serif"/>
          <w:sz w:val="20"/>
        </w:rPr>
        <w:t>level,</w:t>
      </w:r>
      <w:r>
        <w:rPr>
          <w:rFonts w:ascii="Times New Roman;Times;serif" w:hAnsi="Times New Roman;Times;serif"/>
          <w:spacing w:val="-4"/>
          <w:sz w:val="20"/>
        </w:rPr>
        <w:t xml:space="preserve"> </w:t>
      </w:r>
      <w:r>
        <w:rPr>
          <w:rFonts w:ascii="Times New Roman;Times;serif" w:hAnsi="Times New Roman;Times;serif"/>
          <w:sz w:val="20"/>
        </w:rPr>
        <w:t>several</w:t>
      </w:r>
      <w:r>
        <w:rPr>
          <w:rFonts w:ascii="Times New Roman;Times;serif" w:hAnsi="Times New Roman;Times;serif"/>
          <w:spacing w:val="-5"/>
          <w:sz w:val="20"/>
        </w:rPr>
        <w:t xml:space="preserve"> </w:t>
      </w:r>
      <w:r>
        <w:rPr>
          <w:rFonts w:ascii="Times New Roman;Times;serif" w:hAnsi="Times New Roman;Times;serif"/>
          <w:sz w:val="20"/>
        </w:rPr>
        <w:t>states</w:t>
      </w:r>
      <w:r>
        <w:rPr>
          <w:rFonts w:ascii="Times New Roman;Times;serif" w:hAnsi="Times New Roman;Times;serif"/>
          <w:spacing w:val="-5"/>
          <w:sz w:val="20"/>
        </w:rPr>
        <w:t xml:space="preserve"> </w:t>
      </w:r>
      <w:r>
        <w:rPr>
          <w:rFonts w:ascii="Times New Roman;Times;serif" w:hAnsi="Times New Roman;Times;serif"/>
          <w:sz w:val="20"/>
        </w:rPr>
        <w:t>have</w:t>
      </w:r>
      <w:r>
        <w:rPr>
          <w:rFonts w:ascii="Times New Roman;Times;serif" w:hAnsi="Times New Roman;Times;serif"/>
          <w:spacing w:val="-4"/>
          <w:sz w:val="20"/>
        </w:rPr>
        <w:t xml:space="preserve"> </w:t>
      </w:r>
      <w:r>
        <w:rPr>
          <w:rFonts w:ascii="Times New Roman;Times;serif" w:hAnsi="Times New Roman;Times;serif"/>
          <w:sz w:val="20"/>
        </w:rPr>
        <w:t>enacted</w:t>
      </w:r>
      <w:r>
        <w:rPr>
          <w:rFonts w:ascii="Times New Roman;Times;serif" w:hAnsi="Times New Roman;Times;serif"/>
          <w:spacing w:val="-3"/>
          <w:sz w:val="20"/>
        </w:rPr>
        <w:t xml:space="preserve"> </w:t>
      </w:r>
      <w:r>
        <w:rPr>
          <w:rFonts w:ascii="Times New Roman;Times;serif" w:hAnsi="Times New Roman;Times;serif"/>
          <w:sz w:val="20"/>
        </w:rPr>
        <w:t>laws</w:t>
      </w:r>
      <w:r>
        <w:rPr>
          <w:rFonts w:ascii="Times New Roman;Times;serif" w:hAnsi="Times New Roman;Times;serif"/>
          <w:spacing w:val="-5"/>
          <w:sz w:val="20"/>
        </w:rPr>
        <w:t xml:space="preserve"> </w:t>
      </w:r>
      <w:r>
        <w:rPr>
          <w:rFonts w:ascii="Times New Roman;Times;serif" w:hAnsi="Times New Roman;Times;serif"/>
          <w:sz w:val="20"/>
        </w:rPr>
        <w:t>authorizing</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use</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Cole</w:t>
      </w:r>
      <w:r>
        <w:rPr>
          <w:rFonts w:ascii="Times New Roman;Times;serif" w:hAnsi="Times New Roman;Times;serif"/>
          <w:spacing w:val="-4"/>
          <w:sz w:val="20"/>
        </w:rPr>
        <w:t xml:space="preserve"> </w:t>
      </w:r>
      <w:r>
        <w:rPr>
          <w:rFonts w:ascii="Times New Roman;Times;serif" w:hAnsi="Times New Roman;Times;serif"/>
          <w:sz w:val="20"/>
        </w:rPr>
        <w:t>Memorandum</w:t>
      </w:r>
      <w:r>
        <w:rPr>
          <w:rFonts w:ascii="Times New Roman;Times;serif" w:hAnsi="Times New Roman;Times;serif"/>
          <w:spacing w:val="-3"/>
          <w:sz w:val="20"/>
        </w:rPr>
        <w:t xml:space="preserve"> </w:t>
      </w:r>
      <w:r>
        <w:rPr>
          <w:rFonts w:ascii="Times New Roman;Times;serif" w:hAnsi="Times New Roman;Times;serif"/>
          <w:sz w:val="20"/>
        </w:rPr>
        <w:t>also</w:t>
      </w:r>
      <w:r>
        <w:rPr>
          <w:rFonts w:ascii="Times New Roman;Times;serif" w:hAnsi="Times New Roman;Times;serif"/>
          <w:spacing w:val="-3"/>
          <w:sz w:val="20"/>
        </w:rPr>
        <w:t xml:space="preserve"> </w:t>
      </w:r>
      <w:r>
        <w:rPr>
          <w:rFonts w:ascii="Times New Roman;Times;serif" w:hAnsi="Times New Roman;Times;serif"/>
          <w:sz w:val="20"/>
        </w:rPr>
        <w:t>noted</w:t>
      </w:r>
      <w:r>
        <w:rPr>
          <w:rFonts w:ascii="Times New Roman;Times;serif" w:hAnsi="Times New Roman;Times;serif"/>
          <w:spacing w:val="-3"/>
          <w:sz w:val="20"/>
        </w:rPr>
        <w:t xml:space="preserve"> </w:t>
      </w:r>
      <w:r>
        <w:rPr>
          <w:rFonts w:ascii="Times New Roman;Times;serif" w:hAnsi="Times New Roman;Times;serif"/>
          <w:sz w:val="20"/>
        </w:rPr>
        <w:t>that</w:t>
      </w:r>
      <w:r>
        <w:rPr>
          <w:rFonts w:ascii="Times New Roman;Times;serif" w:hAnsi="Times New Roman;Times;serif"/>
          <w:spacing w:val="-5"/>
          <w:sz w:val="20"/>
        </w:rPr>
        <w:t xml:space="preserve"> </w:t>
      </w:r>
      <w:r>
        <w:rPr>
          <w:rFonts w:ascii="Times New Roman;Times;serif" w:hAnsi="Times New Roman;Times;serif"/>
          <w:sz w:val="20"/>
        </w:rPr>
        <w:t>jurisdictions</w:t>
      </w:r>
      <w:r>
        <w:rPr>
          <w:rFonts w:ascii="Times New Roman;Times;serif" w:hAnsi="Times New Roman;Times;serif"/>
          <w:spacing w:val="-5"/>
          <w:sz w:val="20"/>
        </w:rPr>
        <w:t xml:space="preserve"> </w:t>
      </w:r>
      <w:r>
        <w:rPr>
          <w:rFonts w:ascii="Times New Roman;Times;serif" w:hAnsi="Times New Roman;Times;serif"/>
          <w:sz w:val="20"/>
        </w:rPr>
        <w:t>that</w:t>
      </w:r>
      <w:r>
        <w:rPr>
          <w:rFonts w:ascii="Times New Roman;Times;serif" w:hAnsi="Times New Roman;Times;serif"/>
          <w:spacing w:val="-3"/>
          <w:sz w:val="20"/>
        </w:rPr>
        <w:t xml:space="preserve"> </w:t>
      </w:r>
      <w:r>
        <w:rPr>
          <w:rFonts w:ascii="Times New Roman;Times;serif" w:hAnsi="Times New Roman;Times;serif"/>
          <w:sz w:val="20"/>
        </w:rPr>
        <w:t>have</w:t>
      </w:r>
      <w:r>
        <w:rPr>
          <w:rFonts w:ascii="Times New Roman;Times;serif" w:hAnsi="Times New Roman;Times;serif"/>
          <w:spacing w:val="-4"/>
          <w:sz w:val="20"/>
        </w:rPr>
        <w:t xml:space="preserve"> </w:t>
      </w:r>
      <w:r>
        <w:rPr>
          <w:rFonts w:ascii="Times New Roman;Times;serif" w:hAnsi="Times New Roman;Times;serif"/>
          <w:sz w:val="20"/>
        </w:rPr>
        <w:t>enacted</w:t>
      </w:r>
      <w:r>
        <w:rPr>
          <w:rFonts w:ascii="Times New Roman;Times;serif" w:hAnsi="Times New Roman;Times;serif"/>
          <w:spacing w:val="-3"/>
          <w:sz w:val="20"/>
        </w:rPr>
        <w:t xml:space="preserve"> </w:t>
      </w:r>
      <w:r>
        <w:rPr>
          <w:rFonts w:ascii="Times New Roman;Times;serif" w:hAnsi="Times New Roman;Times;serif"/>
          <w:sz w:val="20"/>
        </w:rPr>
        <w:t>laws</w:t>
      </w:r>
      <w:r>
        <w:rPr>
          <w:rFonts w:ascii="Times New Roman;Times;serif" w:hAnsi="Times New Roman;Times;serif"/>
          <w:spacing w:val="-5"/>
          <w:sz w:val="20"/>
        </w:rPr>
        <w:t xml:space="preserve"> </w:t>
      </w:r>
      <w:r>
        <w:rPr>
          <w:rFonts w:ascii="Times New Roman;Times;serif" w:hAnsi="Times New Roman;Times;serif"/>
          <w:sz w:val="20"/>
        </w:rPr>
        <w:t>legalizing</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5"/>
          <w:sz w:val="20"/>
        </w:rPr>
        <w:t xml:space="preserve"> </w:t>
      </w:r>
      <w:r>
        <w:rPr>
          <w:rFonts w:ascii="Times New Roman;Times;serif" w:hAnsi="Times New Roman;Times;serif"/>
          <w:sz w:val="20"/>
        </w:rPr>
        <w:t>in</w:t>
      </w:r>
      <w:r>
        <w:rPr>
          <w:rFonts w:ascii="Times New Roman;Times;serif" w:hAnsi="Times New Roman;Times;serif"/>
          <w:spacing w:val="-3"/>
          <w:sz w:val="20"/>
        </w:rPr>
        <w:t xml:space="preserve"> </w:t>
      </w:r>
      <w:r>
        <w:rPr>
          <w:rFonts w:ascii="Times New Roman;Times;serif" w:hAnsi="Times New Roman;Times;serif"/>
          <w:sz w:val="20"/>
        </w:rPr>
        <w:t>some</w:t>
      </w:r>
      <w:r>
        <w:rPr>
          <w:rFonts w:ascii="Times New Roman;Times;serif" w:hAnsi="Times New Roman;Times;serif"/>
          <w:spacing w:val="-4"/>
          <w:sz w:val="20"/>
        </w:rPr>
        <w:t xml:space="preserve"> </w:t>
      </w:r>
      <w:r>
        <w:rPr>
          <w:rFonts w:ascii="Times New Roman;Times;serif" w:hAnsi="Times New Roman;Times;serif"/>
          <w:sz w:val="20"/>
        </w:rPr>
        <w:t>form</w:t>
      </w:r>
      <w:r>
        <w:rPr>
          <w:rFonts w:ascii="Times New Roman;Times;serif" w:hAnsi="Times New Roman;Times;serif"/>
          <w:spacing w:val="-3"/>
          <w:sz w:val="20"/>
        </w:rPr>
        <w:t xml:space="preserve"> </w:t>
      </w:r>
      <w:r>
        <w:rPr>
          <w:rFonts w:ascii="Times New Roman;Times;serif" w:hAnsi="Times New Roman;Times;serif"/>
          <w:sz w:val="20"/>
        </w:rPr>
        <w:t>have</w:t>
      </w:r>
      <w:r>
        <w:rPr>
          <w:rFonts w:ascii="Times New Roman;Times;serif" w:hAnsi="Times New Roman;Times;serif"/>
          <w:spacing w:val="-4"/>
          <w:sz w:val="20"/>
        </w:rPr>
        <w:t xml:space="preserve"> </w:t>
      </w:r>
      <w:r>
        <w:rPr>
          <w:rFonts w:ascii="Times New Roman;Times;serif" w:hAnsi="Times New Roman;Times;serif"/>
          <w:sz w:val="20"/>
        </w:rPr>
        <w:t>also</w:t>
      </w:r>
      <w:r>
        <w:rPr>
          <w:rFonts w:ascii="Times New Roman;Times;serif" w:hAnsi="Times New Roman;Times;serif"/>
          <w:spacing w:val="-3"/>
          <w:sz w:val="20"/>
        </w:rPr>
        <w:t xml:space="preserve"> </w:t>
      </w:r>
      <w:r>
        <w:rPr>
          <w:rFonts w:ascii="Times New Roman;Times;serif" w:hAnsi="Times New Roman;Times;serif"/>
          <w:sz w:val="20"/>
        </w:rPr>
        <w:t>implemented</w:t>
      </w:r>
      <w:r>
        <w:rPr>
          <w:rFonts w:ascii="Times New Roman;Times;serif" w:hAnsi="Times New Roman;Times;serif"/>
          <w:spacing w:val="-3"/>
          <w:sz w:val="20"/>
        </w:rPr>
        <w:t xml:space="preserve"> </w:t>
      </w:r>
      <w:r>
        <w:rPr>
          <w:rFonts w:ascii="Times New Roman;Times;serif" w:hAnsi="Times New Roman;Times;serif"/>
          <w:sz w:val="20"/>
        </w:rPr>
        <w:t>strong</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effective</w:t>
      </w:r>
      <w:r>
        <w:rPr>
          <w:rFonts w:ascii="Times New Roman;Times;serif" w:hAnsi="Times New Roman;Times;serif"/>
          <w:spacing w:val="-4"/>
          <w:sz w:val="20"/>
        </w:rPr>
        <w:t xml:space="preserve"> </w:t>
      </w:r>
      <w:r>
        <w:rPr>
          <w:rFonts w:ascii="Times New Roman;Times;serif" w:hAnsi="Times New Roman;Times;serif"/>
          <w:sz w:val="20"/>
        </w:rPr>
        <w:t>regulatory</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6"/>
          <w:sz w:val="20"/>
        </w:rPr>
        <w:t xml:space="preserve"> </w:t>
      </w:r>
      <w:r>
        <w:rPr>
          <w:rFonts w:ascii="Times New Roman;Times;serif" w:hAnsi="Times New Roman;Times;serif"/>
          <w:sz w:val="20"/>
        </w:rPr>
        <w:t>enforcement</w:t>
      </w:r>
      <w:r>
        <w:rPr>
          <w:rFonts w:ascii="Times New Roman;Times;serif" w:hAnsi="Times New Roman;Times;serif"/>
          <w:spacing w:val="-5"/>
          <w:sz w:val="20"/>
        </w:rPr>
        <w:t xml:space="preserve"> </w:t>
      </w:r>
      <w:r>
        <w:rPr>
          <w:rFonts w:ascii="Times New Roman;Times;serif" w:hAnsi="Times New Roman;Times;serif"/>
          <w:sz w:val="20"/>
        </w:rPr>
        <w:t>systems</w:t>
      </w:r>
      <w:r>
        <w:rPr>
          <w:rFonts w:ascii="Times New Roman;Times;serif" w:hAnsi="Times New Roman;Times;serif"/>
          <w:spacing w:val="-5"/>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control</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cultivation,</w:t>
      </w:r>
      <w:r>
        <w:rPr>
          <w:rFonts w:ascii="Times New Roman;Times;serif" w:hAnsi="Times New Roman;Times;serif"/>
          <w:spacing w:val="5"/>
          <w:sz w:val="20"/>
        </w:rPr>
        <w:t xml:space="preserve"> </w:t>
      </w:r>
      <w:r>
        <w:rPr>
          <w:rFonts w:ascii="Times New Roman;Times;serif" w:hAnsi="Times New Roman;Times;serif"/>
          <w:sz w:val="20"/>
        </w:rPr>
        <w:t>processing,</w:t>
      </w:r>
      <w:r>
        <w:rPr>
          <w:rFonts w:ascii="Times New Roman;Times;serif" w:hAnsi="Times New Roman;Times;serif"/>
          <w:spacing w:val="7"/>
          <w:sz w:val="20"/>
        </w:rPr>
        <w:t xml:space="preserve"> </w:t>
      </w:r>
      <w:r>
        <w:rPr>
          <w:rFonts w:ascii="Times New Roman;Times;serif" w:hAnsi="Times New Roman;Times;serif"/>
          <w:sz w:val="20"/>
        </w:rPr>
        <w:t>distribution,</w:t>
      </w:r>
      <w:r>
        <w:rPr>
          <w:rFonts w:ascii="Times New Roman;Times;serif" w:hAnsi="Times New Roman;Times;serif"/>
          <w:spacing w:val="7"/>
          <w:sz w:val="20"/>
        </w:rPr>
        <w:t xml:space="preserve"> </w:t>
      </w:r>
      <w:r>
        <w:rPr>
          <w:rFonts w:ascii="Times New Roman;Times;serif" w:hAnsi="Times New Roman;Times;serif"/>
          <w:sz w:val="20"/>
        </w:rPr>
        <w:t>sale,</w:t>
      </w:r>
      <w:r>
        <w:rPr>
          <w:rFonts w:ascii="Times New Roman;Times;serif" w:hAnsi="Times New Roman;Times;serif"/>
          <w:spacing w:val="7"/>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possession</w:t>
      </w:r>
      <w:r>
        <w:rPr>
          <w:rFonts w:ascii="Times New Roman;Times;serif" w:hAnsi="Times New Roman;Times;serif"/>
          <w:spacing w:val="8"/>
          <w:sz w:val="20"/>
        </w:rPr>
        <w:t xml:space="preserve"> </w:t>
      </w:r>
      <w:r>
        <w:rPr>
          <w:rFonts w:ascii="Times New Roman;Times;serif" w:hAnsi="Times New Roman;Times;serif"/>
          <w:sz w:val="20"/>
        </w:rPr>
        <w:t>of</w:t>
      </w:r>
      <w:r>
        <w:rPr>
          <w:rFonts w:ascii="Times New Roman;Times;serif" w:hAnsi="Times New Roman;Times;serif"/>
          <w:spacing w:val="5"/>
          <w:sz w:val="20"/>
        </w:rPr>
        <w:t xml:space="preserve"> </w:t>
      </w:r>
      <w:r>
        <w:rPr>
          <w:rFonts w:ascii="Times New Roman;Times;serif" w:hAnsi="Times New Roman;Times;serif"/>
          <w:sz w:val="20"/>
        </w:rPr>
        <w:t>cannabis.</w:t>
      </w:r>
      <w:r>
        <w:rPr>
          <w:rFonts w:ascii="Times New Roman;Times;serif" w:hAnsi="Times New Roman;Times;serif"/>
          <w:spacing w:val="7"/>
          <w:sz w:val="20"/>
        </w:rPr>
        <w:t xml:space="preserve"> </w:t>
      </w:r>
      <w:r>
        <w:rPr>
          <w:rFonts w:ascii="Times New Roman;Times;serif" w:hAnsi="Times New Roman;Times;serif"/>
          <w:sz w:val="20"/>
        </w:rPr>
        <w:t>As</w:t>
      </w:r>
      <w:r>
        <w:rPr>
          <w:rFonts w:ascii="Times New Roman;Times;serif" w:hAnsi="Times New Roman;Times;serif"/>
          <w:spacing w:val="6"/>
          <w:sz w:val="20"/>
        </w:rPr>
        <w:t xml:space="preserve"> </w:t>
      </w:r>
      <w:r>
        <w:rPr>
          <w:rFonts w:ascii="Times New Roman;Times;serif" w:hAnsi="Times New Roman;Times;serif"/>
          <w:sz w:val="20"/>
        </w:rPr>
        <w:t>such,</w:t>
      </w:r>
      <w:r>
        <w:rPr>
          <w:rFonts w:ascii="Times New Roman;Times;serif" w:hAnsi="Times New Roman;Times;serif"/>
          <w:spacing w:val="5"/>
          <w:sz w:val="20"/>
        </w:rPr>
        <w:t xml:space="preserve"> </w:t>
      </w:r>
      <w:r>
        <w:rPr>
          <w:rFonts w:ascii="Times New Roman;Times;serif" w:hAnsi="Times New Roman;Times;serif"/>
          <w:sz w:val="20"/>
        </w:rPr>
        <w:t>conduct</w:t>
      </w:r>
      <w:r>
        <w:rPr>
          <w:rFonts w:ascii="Times New Roman;Times;serif" w:hAnsi="Times New Roman;Times;serif"/>
          <w:spacing w:val="6"/>
          <w:sz w:val="20"/>
        </w:rPr>
        <w:t xml:space="preserve"> </w:t>
      </w:r>
      <w:r>
        <w:rPr>
          <w:rFonts w:ascii="Times New Roman;Times;serif" w:hAnsi="Times New Roman;Times;serif"/>
          <w:sz w:val="20"/>
        </w:rPr>
        <w:t>in</w:t>
      </w:r>
      <w:r>
        <w:rPr>
          <w:rFonts w:ascii="Times New Roman;Times;serif" w:hAnsi="Times New Roman;Times;serif"/>
          <w:spacing w:val="8"/>
          <w:sz w:val="20"/>
        </w:rPr>
        <w:t xml:space="preserve"> </w:t>
      </w:r>
      <w:r>
        <w:rPr>
          <w:rFonts w:ascii="Times New Roman;Times;serif" w:hAnsi="Times New Roman;Times;serif"/>
          <w:sz w:val="20"/>
        </w:rPr>
        <w:t>compliance</w:t>
      </w:r>
      <w:r>
        <w:rPr>
          <w:rFonts w:ascii="Times New Roman;Times;serif" w:hAnsi="Times New Roman;Times;serif"/>
          <w:spacing w:val="4"/>
          <w:sz w:val="20"/>
        </w:rPr>
        <w:t xml:space="preserve"> </w:t>
      </w:r>
      <w:r>
        <w:rPr>
          <w:rFonts w:ascii="Times New Roman;Times;serif" w:hAnsi="Times New Roman;Times;serif"/>
          <w:sz w:val="20"/>
        </w:rPr>
        <w:t>with</w:t>
      </w:r>
      <w:r>
        <w:rPr>
          <w:rFonts w:ascii="Times New Roman;Times;serif" w:hAnsi="Times New Roman;Times;serif"/>
          <w:spacing w:val="8"/>
          <w:sz w:val="20"/>
        </w:rPr>
        <w:t xml:space="preserve"> </w:t>
      </w:r>
      <w:r>
        <w:rPr>
          <w:rFonts w:ascii="Times New Roman;Times;serif" w:hAnsi="Times New Roman;Times;serif"/>
          <w:sz w:val="20"/>
        </w:rPr>
        <w:t>those</w:t>
      </w:r>
      <w:r>
        <w:rPr>
          <w:rFonts w:ascii="Times New Roman;Times;serif" w:hAnsi="Times New Roman;Times;serif"/>
          <w:spacing w:val="8"/>
          <w:sz w:val="20"/>
        </w:rPr>
        <w:t xml:space="preserve"> </w:t>
      </w:r>
      <w:r>
        <w:rPr>
          <w:rFonts w:ascii="Times New Roman;Times;serif" w:hAnsi="Times New Roman;Times;serif"/>
          <w:sz w:val="20"/>
        </w:rPr>
        <w:t>laws</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regulations is less likely</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be</w:t>
      </w:r>
      <w:r>
        <w:rPr>
          <w:rFonts w:ascii="Times New Roman;Times;serif" w:hAnsi="Times New Roman;Times;serif"/>
          <w:spacing w:val="-2"/>
          <w:sz w:val="20"/>
        </w:rPr>
        <w:t xml:space="preserve"> </w:t>
      </w:r>
      <w:r>
        <w:rPr>
          <w:rFonts w:ascii="Times New Roman;Times;serif" w:hAnsi="Times New Roman;Times;serif"/>
          <w:sz w:val="20"/>
        </w:rPr>
        <w:t>a priority</w:t>
      </w:r>
      <w:r>
        <w:rPr>
          <w:rFonts w:ascii="Times New Roman;Times;serif" w:hAnsi="Times New Roman;Times;serif"/>
          <w:spacing w:val="1"/>
          <w:sz w:val="20"/>
        </w:rPr>
        <w:t xml:space="preserve"> </w:t>
      </w:r>
      <w:r>
        <w:rPr>
          <w:rFonts w:ascii="Times New Roman;Times;serif" w:hAnsi="Times New Roman;Times;serif"/>
          <w:sz w:val="20"/>
        </w:rPr>
        <w:t>at</w:t>
      </w:r>
      <w:r>
        <w:rPr>
          <w:rFonts w:ascii="Times New Roman;Times;serif" w:hAnsi="Times New Roman;Times;serif"/>
          <w:spacing w:val="-2"/>
          <w:sz w:val="20"/>
        </w:rPr>
        <w:t xml:space="preserve"> </w:t>
      </w:r>
      <w:r>
        <w:rPr>
          <w:rFonts w:ascii="Times New Roman;Times;serif" w:hAnsi="Times New Roman;Times;serif"/>
          <w:sz w:val="20"/>
        </w:rPr>
        <w:t>the federal level.</w:t>
      </w:r>
      <w:r>
        <w:rPr>
          <w:rFonts w:ascii="Times New Roman;Times;serif" w:hAnsi="Times New Roman;Times;serif"/>
          <w:spacing w:val="-1"/>
          <w:sz w:val="20"/>
        </w:rPr>
        <w:t xml:space="preserve"> </w:t>
      </w:r>
      <w:r>
        <w:rPr>
          <w:rFonts w:ascii="Times New Roman;Times;serif" w:hAnsi="Times New Roman;Times;serif"/>
          <w:sz w:val="20"/>
        </w:rPr>
        <w:t>The Cole Memorandum</w:t>
      </w:r>
      <w:r>
        <w:rPr>
          <w:rFonts w:ascii="Times New Roman;Times;serif" w:hAnsi="Times New Roman;Times;serif"/>
          <w:spacing w:val="-1"/>
          <w:sz w:val="20"/>
        </w:rPr>
        <w:t xml:space="preserve"> </w:t>
      </w:r>
      <w:r>
        <w:rPr>
          <w:rFonts w:ascii="Times New Roman;Times;serif" w:hAnsi="Times New Roman;Times;serif"/>
          <w:sz w:val="20"/>
        </w:rPr>
        <w:t>was seen by</w:t>
      </w:r>
      <w:r>
        <w:rPr>
          <w:rFonts w:ascii="Times New Roman;Times;serif" w:hAnsi="Times New Roman;Times;serif"/>
          <w:spacing w:val="-1"/>
          <w:sz w:val="20"/>
        </w:rPr>
        <w:t xml:space="preserve"> </w:t>
      </w:r>
      <w:r>
        <w:rPr>
          <w:rFonts w:ascii="Times New Roman;Times;serif" w:hAnsi="Times New Roman;Times;serif"/>
          <w:sz w:val="20"/>
        </w:rPr>
        <w:t>many</w:t>
      </w:r>
      <w:r>
        <w:rPr>
          <w:rFonts w:ascii="Times New Roman;Times;serif" w:hAnsi="Times New Roman;Times;serif"/>
          <w:spacing w:val="-1"/>
          <w:sz w:val="20"/>
        </w:rPr>
        <w:t xml:space="preserve"> </w:t>
      </w:r>
      <w:r>
        <w:rPr>
          <w:rFonts w:ascii="Times New Roman;Times;serif" w:hAnsi="Times New Roman;Times;serif"/>
          <w:sz w:val="20"/>
        </w:rPr>
        <w:t>state-legal cannabis companies</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15"/>
          <w:sz w:val="20"/>
        </w:rPr>
        <w:t xml:space="preserve"> </w:t>
      </w:r>
      <w:r>
        <w:rPr>
          <w:rFonts w:ascii="Times New Roman;Times;serif" w:hAnsi="Times New Roman;Times;serif"/>
          <w:sz w:val="20"/>
        </w:rPr>
        <w:t>a</w:t>
      </w:r>
      <w:r>
        <w:rPr>
          <w:rFonts w:ascii="Times New Roman;Times;serif" w:hAnsi="Times New Roman;Times;serif"/>
          <w:spacing w:val="16"/>
          <w:sz w:val="20"/>
        </w:rPr>
        <w:t xml:space="preserve"> </w:t>
      </w:r>
      <w:r>
        <w:rPr>
          <w:rFonts w:ascii="Times New Roman;Times;serif" w:hAnsi="Times New Roman;Times;serif"/>
          <w:sz w:val="20"/>
        </w:rPr>
        <w:t>safe</w:t>
      </w:r>
      <w:r>
        <w:rPr>
          <w:rFonts w:ascii="Times New Roman;Times;serif" w:hAnsi="Times New Roman;Times;serif"/>
          <w:spacing w:val="16"/>
          <w:sz w:val="20"/>
        </w:rPr>
        <w:t xml:space="preserve"> </w:t>
      </w:r>
      <w:r>
        <w:rPr>
          <w:rFonts w:ascii="Times New Roman;Times;serif" w:hAnsi="Times New Roman;Times;serif"/>
          <w:sz w:val="20"/>
        </w:rPr>
        <w:t>harbor</w:t>
      </w:r>
      <w:r>
        <w:rPr>
          <w:rFonts w:ascii="Times New Roman;Times;serif" w:hAnsi="Times New Roman;Times;serif"/>
          <w:spacing w:val="15"/>
          <w:sz w:val="20"/>
        </w:rPr>
        <w:t xml:space="preserve"> </w:t>
      </w:r>
      <w:r>
        <w:rPr>
          <w:rFonts w:ascii="Times New Roman;Times;serif" w:hAnsi="Times New Roman;Times;serif"/>
          <w:sz w:val="20"/>
        </w:rPr>
        <w:t>for</w:t>
      </w:r>
      <w:r>
        <w:rPr>
          <w:rFonts w:ascii="Times New Roman;Times;serif" w:hAnsi="Times New Roman;Times;serif"/>
          <w:spacing w:val="17"/>
          <w:sz w:val="20"/>
        </w:rPr>
        <w:t xml:space="preserve"> </w:t>
      </w:r>
      <w:r>
        <w:rPr>
          <w:rFonts w:ascii="Times New Roman;Times;serif" w:hAnsi="Times New Roman;Times;serif"/>
          <w:sz w:val="20"/>
        </w:rPr>
        <w:t>their</w:t>
      </w:r>
      <w:r>
        <w:rPr>
          <w:rFonts w:ascii="Times New Roman;Times;serif" w:hAnsi="Times New Roman;Times;serif"/>
          <w:spacing w:val="14"/>
          <w:sz w:val="20"/>
        </w:rPr>
        <w:t xml:space="preserve"> </w:t>
      </w:r>
      <w:r>
        <w:rPr>
          <w:rFonts w:ascii="Times New Roman;Times;serif" w:hAnsi="Times New Roman;Times;serif"/>
          <w:sz w:val="20"/>
        </w:rPr>
        <w:t>licensed</w:t>
      </w:r>
      <w:r>
        <w:rPr>
          <w:rFonts w:ascii="Times New Roman;Times;serif" w:hAnsi="Times New Roman;Times;serif"/>
          <w:spacing w:val="17"/>
          <w:sz w:val="20"/>
        </w:rPr>
        <w:t xml:space="preserve"> </w:t>
      </w:r>
      <w:r>
        <w:rPr>
          <w:rFonts w:ascii="Times New Roman;Times;serif" w:hAnsi="Times New Roman;Times;serif"/>
          <w:sz w:val="20"/>
        </w:rPr>
        <w:t>operations</w:t>
      </w:r>
      <w:r>
        <w:rPr>
          <w:rFonts w:ascii="Times New Roman;Times;serif" w:hAnsi="Times New Roman;Times;serif"/>
          <w:spacing w:val="15"/>
          <w:sz w:val="20"/>
        </w:rPr>
        <w:t xml:space="preserve"> </w:t>
      </w:r>
      <w:r>
        <w:rPr>
          <w:rFonts w:ascii="Times New Roman;Times;serif" w:hAnsi="Times New Roman;Times;serif"/>
          <w:sz w:val="20"/>
        </w:rPr>
        <w:t>that</w:t>
      </w:r>
      <w:r>
        <w:rPr>
          <w:rFonts w:ascii="Times New Roman;Times;serif" w:hAnsi="Times New Roman;Times;serif"/>
          <w:spacing w:val="16"/>
          <w:sz w:val="20"/>
        </w:rPr>
        <w:t xml:space="preserve"> </w:t>
      </w:r>
      <w:r>
        <w:rPr>
          <w:rFonts w:ascii="Times New Roman;Times;serif" w:hAnsi="Times New Roman;Times;serif"/>
          <w:sz w:val="20"/>
        </w:rPr>
        <w:t>were</w:t>
      </w:r>
      <w:r>
        <w:rPr>
          <w:rFonts w:ascii="Times New Roman;Times;serif" w:hAnsi="Times New Roman;Times;serif"/>
          <w:spacing w:val="16"/>
          <w:sz w:val="20"/>
        </w:rPr>
        <w:t xml:space="preserve"> </w:t>
      </w:r>
      <w:r>
        <w:rPr>
          <w:rFonts w:ascii="Times New Roman;Times;serif" w:hAnsi="Times New Roman;Times;serif"/>
          <w:sz w:val="20"/>
        </w:rPr>
        <w:t>conducted</w:t>
      </w:r>
      <w:r>
        <w:rPr>
          <w:rFonts w:ascii="Times New Roman;Times;serif" w:hAnsi="Times New Roman;Times;serif"/>
          <w:spacing w:val="17"/>
          <w:sz w:val="20"/>
        </w:rPr>
        <w:t xml:space="preserve"> </w:t>
      </w:r>
      <w:r>
        <w:rPr>
          <w:rFonts w:ascii="Times New Roman;Times;serif" w:hAnsi="Times New Roman;Times;serif"/>
          <w:sz w:val="20"/>
        </w:rPr>
        <w:t>in</w:t>
      </w:r>
      <w:r>
        <w:rPr>
          <w:rFonts w:ascii="Times New Roman;Times;serif" w:hAnsi="Times New Roman;Times;serif"/>
          <w:spacing w:val="17"/>
          <w:sz w:val="20"/>
        </w:rPr>
        <w:t xml:space="preserve"> </w:t>
      </w:r>
      <w:r>
        <w:rPr>
          <w:rFonts w:ascii="Times New Roman;Times;serif" w:hAnsi="Times New Roman;Times;serif"/>
          <w:sz w:val="20"/>
        </w:rPr>
        <w:t>full</w:t>
      </w:r>
      <w:r>
        <w:rPr>
          <w:rFonts w:ascii="Times New Roman;Times;serif" w:hAnsi="Times New Roman;Times;serif"/>
          <w:spacing w:val="16"/>
          <w:sz w:val="20"/>
        </w:rPr>
        <w:t xml:space="preserve"> </w:t>
      </w:r>
      <w:r>
        <w:rPr>
          <w:rFonts w:ascii="Times New Roman;Times;serif" w:hAnsi="Times New Roman;Times;serif"/>
          <w:sz w:val="20"/>
        </w:rPr>
        <w:t>compliance</w:t>
      </w:r>
      <w:r>
        <w:rPr>
          <w:rFonts w:ascii="Times New Roman;Times;serif" w:hAnsi="Times New Roman;Times;serif"/>
          <w:spacing w:val="14"/>
          <w:sz w:val="20"/>
        </w:rPr>
        <w:t xml:space="preserve"> </w:t>
      </w:r>
      <w:r>
        <w:rPr>
          <w:rFonts w:ascii="Times New Roman;Times;serif" w:hAnsi="Times New Roman;Times;serif"/>
          <w:sz w:val="20"/>
        </w:rPr>
        <w:t>with</w:t>
      </w:r>
      <w:r>
        <w:rPr>
          <w:rFonts w:ascii="Times New Roman;Times;serif" w:hAnsi="Times New Roman;Times;serif"/>
          <w:spacing w:val="17"/>
          <w:sz w:val="20"/>
        </w:rPr>
        <w:t xml:space="preserve"> </w:t>
      </w:r>
      <w:r>
        <w:rPr>
          <w:rFonts w:ascii="Times New Roman;Times;serif" w:hAnsi="Times New Roman;Times;serif"/>
          <w:sz w:val="20"/>
        </w:rPr>
        <w:t>all</w:t>
      </w:r>
      <w:r>
        <w:rPr>
          <w:rFonts w:ascii="Times New Roman;Times;serif" w:hAnsi="Times New Roman;Times;serif"/>
          <w:spacing w:val="16"/>
          <w:sz w:val="20"/>
        </w:rPr>
        <w:t xml:space="preserve"> </w:t>
      </w:r>
      <w:r>
        <w:rPr>
          <w:rFonts w:ascii="Times New Roman;Times;serif" w:hAnsi="Times New Roman;Times;serif"/>
          <w:sz w:val="20"/>
        </w:rPr>
        <w:t>applicable</w:t>
      </w:r>
      <w:r>
        <w:rPr>
          <w:rFonts w:ascii="Times New Roman;Times;serif" w:hAnsi="Times New Roman;Times;serif"/>
          <w:spacing w:val="16"/>
          <w:sz w:val="20"/>
        </w:rPr>
        <w:t xml:space="preserve"> </w:t>
      </w:r>
      <w:r>
        <w:rPr>
          <w:rFonts w:ascii="Times New Roman;Times;serif" w:hAnsi="Times New Roman;Times;serif"/>
          <w:sz w:val="20"/>
        </w:rPr>
        <w:t>state</w:t>
      </w:r>
      <w:r>
        <w:rPr>
          <w:rFonts w:ascii="Times New Roman;Times;serif" w:hAnsi="Times New Roman;Times;serif"/>
          <w:spacing w:val="16"/>
          <w:sz w:val="20"/>
        </w:rPr>
        <w:t xml:space="preserve"> </w:t>
      </w:r>
      <w:r>
        <w:rPr>
          <w:rFonts w:ascii="Times New Roman;Times;serif" w:hAnsi="Times New Roman;Times;serif"/>
          <w:sz w:val="20"/>
        </w:rPr>
        <w:t>and</w:t>
      </w:r>
      <w:r>
        <w:rPr>
          <w:rFonts w:ascii="Times New Roman;Times;serif" w:hAnsi="Times New Roman;Times;serif"/>
          <w:spacing w:val="17"/>
          <w:sz w:val="20"/>
        </w:rPr>
        <w:t xml:space="preserve"> </w:t>
      </w:r>
      <w:r>
        <w:rPr>
          <w:rFonts w:ascii="Times New Roman;Times;serif" w:hAnsi="Times New Roman;Times;serif"/>
          <w:sz w:val="20"/>
        </w:rPr>
        <w:t>local</w:t>
      </w:r>
      <w:r>
        <w:rPr>
          <w:rFonts w:ascii="Times New Roman;Times;serif" w:hAnsi="Times New Roman;Times;serif"/>
          <w:spacing w:val="16"/>
          <w:sz w:val="20"/>
        </w:rPr>
        <w:t xml:space="preserve"> </w:t>
      </w:r>
      <w:r>
        <w:rPr>
          <w:rFonts w:ascii="Times New Roman;Times;serif" w:hAnsi="Times New Roman;Times;serif"/>
          <w:sz w:val="20"/>
        </w:rPr>
        <w:t>regulations.</w:t>
      </w:r>
      <w:r>
        <w:rPr>
          <w:rFonts w:ascii="Times New Roman;Times;serif" w:hAnsi="Times New Roman;Times;serif"/>
          <w:spacing w:val="-3"/>
          <w:sz w:val="20"/>
        </w:rPr>
        <w:t xml:space="preserve"> </w:t>
      </w:r>
      <w:r>
        <w:rPr>
          <w:rFonts w:ascii="Times New Roman;Times;serif" w:hAnsi="Times New Roman;Times;serif"/>
          <w:sz w:val="20"/>
        </w:rPr>
        <w:t>However,</w:t>
      </w:r>
      <w:r>
        <w:rPr>
          <w:rFonts w:ascii="Times New Roman;Times;serif" w:hAnsi="Times New Roman;Times;serif"/>
          <w:spacing w:val="-9"/>
          <w:sz w:val="20"/>
        </w:rPr>
        <w:t xml:space="preserve"> </w:t>
      </w:r>
      <w:r>
        <w:rPr>
          <w:rFonts w:ascii="Times New Roman;Times;serif" w:hAnsi="Times New Roman;Times;serif"/>
          <w:sz w:val="20"/>
        </w:rPr>
        <w:t>on</w:t>
      </w:r>
      <w:r>
        <w:rPr>
          <w:rFonts w:ascii="Times New Roman;Times;serif" w:hAnsi="Times New Roman;Times;serif"/>
          <w:spacing w:val="-8"/>
          <w:sz w:val="20"/>
        </w:rPr>
        <w:t xml:space="preserve"> </w:t>
      </w:r>
      <w:r>
        <w:rPr>
          <w:rFonts w:ascii="Times New Roman;Times;serif" w:hAnsi="Times New Roman;Times;serif"/>
          <w:sz w:val="20"/>
        </w:rPr>
        <w:t>January</w:t>
      </w:r>
      <w:r>
        <w:rPr>
          <w:rFonts w:ascii="Times New Roman;Times;serif" w:hAnsi="Times New Roman;Times;serif"/>
          <w:spacing w:val="-10"/>
          <w:sz w:val="20"/>
        </w:rPr>
        <w:t xml:space="preserve"> </w:t>
      </w:r>
      <w:r>
        <w:rPr>
          <w:rFonts w:ascii="Times New Roman;Times;serif" w:hAnsi="Times New Roman;Times;serif"/>
          <w:sz w:val="20"/>
        </w:rPr>
        <w:t>4,</w:t>
      </w:r>
      <w:r>
        <w:rPr>
          <w:rFonts w:ascii="Times New Roman;Times;serif" w:hAnsi="Times New Roman;Times;serif"/>
          <w:spacing w:val="-9"/>
          <w:sz w:val="20"/>
        </w:rPr>
        <w:t xml:space="preserve"> </w:t>
      </w:r>
      <w:r>
        <w:rPr>
          <w:rFonts w:ascii="Times New Roman;Times;serif" w:hAnsi="Times New Roman;Times;serif"/>
          <w:sz w:val="20"/>
        </w:rPr>
        <w:t>2018,</w:t>
      </w:r>
      <w:r>
        <w:rPr>
          <w:rFonts w:ascii="Times New Roman;Times;serif" w:hAnsi="Times New Roman;Times;serif"/>
          <w:spacing w:val="-11"/>
          <w:sz w:val="20"/>
        </w:rPr>
        <w:t xml:space="preserve"> </w:t>
      </w:r>
      <w:r>
        <w:rPr>
          <w:rFonts w:ascii="Times New Roman;Times;serif" w:hAnsi="Times New Roman;Times;serif"/>
          <w:sz w:val="20"/>
        </w:rPr>
        <w:t>former</w:t>
      </w:r>
      <w:r>
        <w:rPr>
          <w:rFonts w:ascii="Times New Roman;Times;serif" w:hAnsi="Times New Roman;Times;serif"/>
          <w:spacing w:val="-11"/>
          <w:sz w:val="20"/>
        </w:rPr>
        <w:t xml:space="preserve"> </w:t>
      </w:r>
      <w:r>
        <w:rPr>
          <w:rFonts w:ascii="Times New Roman;Times;serif" w:hAnsi="Times New Roman;Times;serif"/>
          <w:sz w:val="20"/>
        </w:rPr>
        <w:t>U.S.</w:t>
      </w:r>
      <w:r>
        <w:rPr>
          <w:rFonts w:ascii="Times New Roman;Times;serif" w:hAnsi="Times New Roman;Times;serif"/>
          <w:spacing w:val="-9"/>
          <w:sz w:val="20"/>
        </w:rPr>
        <w:t xml:space="preserve"> </w:t>
      </w:r>
      <w:r>
        <w:rPr>
          <w:rFonts w:ascii="Times New Roman;Times;serif" w:hAnsi="Times New Roman;Times;serif"/>
          <w:sz w:val="20"/>
        </w:rPr>
        <w:t>Attorney</w:t>
      </w:r>
      <w:r>
        <w:rPr>
          <w:rFonts w:ascii="Times New Roman;Times;serif" w:hAnsi="Times New Roman;Times;serif"/>
          <w:spacing w:val="-10"/>
          <w:sz w:val="20"/>
        </w:rPr>
        <w:t xml:space="preserve"> </w:t>
      </w:r>
      <w:r>
        <w:rPr>
          <w:rFonts w:ascii="Times New Roman;Times;serif" w:hAnsi="Times New Roman;Times;serif"/>
          <w:sz w:val="20"/>
        </w:rPr>
        <w:t>General</w:t>
      </w:r>
      <w:r>
        <w:rPr>
          <w:rFonts w:ascii="Times New Roman;Times;serif" w:hAnsi="Times New Roman;Times;serif"/>
          <w:spacing w:val="-12"/>
          <w:sz w:val="20"/>
        </w:rPr>
        <w:t xml:space="preserve"> </w:t>
      </w:r>
      <w:r>
        <w:rPr>
          <w:rFonts w:ascii="Times New Roman;Times;serif" w:hAnsi="Times New Roman;Times;serif"/>
          <w:sz w:val="20"/>
        </w:rPr>
        <w:t>Jeff</w:t>
      </w:r>
      <w:r>
        <w:rPr>
          <w:rFonts w:ascii="Times New Roman;Times;serif" w:hAnsi="Times New Roman;Times;serif"/>
          <w:spacing w:val="-8"/>
          <w:sz w:val="20"/>
        </w:rPr>
        <w:t xml:space="preserve"> </w:t>
      </w:r>
      <w:r>
        <w:rPr>
          <w:rFonts w:ascii="Times New Roman;Times;serif" w:hAnsi="Times New Roman;Times;serif"/>
          <w:sz w:val="20"/>
        </w:rPr>
        <w:t>Sessions</w:t>
      </w:r>
      <w:r>
        <w:rPr>
          <w:rFonts w:ascii="Times New Roman;Times;serif" w:hAnsi="Times New Roman;Times;serif"/>
          <w:spacing w:val="-10"/>
          <w:sz w:val="20"/>
        </w:rPr>
        <w:t xml:space="preserve"> </w:t>
      </w:r>
      <w:r>
        <w:rPr>
          <w:rFonts w:ascii="Times New Roman;Times;serif" w:hAnsi="Times New Roman;Times;serif"/>
          <w:sz w:val="20"/>
        </w:rPr>
        <w:t>rescinded</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9"/>
          <w:sz w:val="20"/>
        </w:rPr>
        <w:t xml:space="preserve"> </w:t>
      </w:r>
      <w:r>
        <w:rPr>
          <w:rFonts w:ascii="Times New Roman;Times;serif" w:hAnsi="Times New Roman;Times;serif"/>
          <w:sz w:val="20"/>
        </w:rPr>
        <w:t>Cole</w:t>
      </w:r>
      <w:r>
        <w:rPr>
          <w:rFonts w:ascii="Times New Roman;Times;serif" w:hAnsi="Times New Roman;Times;serif"/>
          <w:spacing w:val="-9"/>
          <w:sz w:val="20"/>
        </w:rPr>
        <w:t xml:space="preserve"> </w:t>
      </w:r>
      <w:r>
        <w:rPr>
          <w:rFonts w:ascii="Times New Roman;Times;serif" w:hAnsi="Times New Roman;Times;serif"/>
          <w:sz w:val="20"/>
        </w:rPr>
        <w:t>Memorandum.</w:t>
      </w:r>
      <w:r>
        <w:rPr>
          <w:rFonts w:ascii="Times New Roman;Times;serif" w:hAnsi="Times New Roman;Times;serif"/>
          <w:spacing w:val="-12"/>
          <w:sz w:val="20"/>
        </w:rPr>
        <w:t xml:space="preserve"> </w:t>
      </w:r>
      <w:r>
        <w:rPr>
          <w:rFonts w:ascii="Times New Roman;Times;serif" w:hAnsi="Times New Roman;Times;serif"/>
          <w:sz w:val="20"/>
        </w:rPr>
        <w:t>In</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9"/>
          <w:sz w:val="20"/>
        </w:rPr>
        <w:t xml:space="preserve"> </w:t>
      </w:r>
      <w:r>
        <w:rPr>
          <w:rFonts w:ascii="Times New Roman;Times;serif" w:hAnsi="Times New Roman;Times;serif"/>
          <w:sz w:val="20"/>
        </w:rPr>
        <w:t>absence</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11"/>
          <w:sz w:val="20"/>
        </w:rPr>
        <w:t xml:space="preserve"> </w:t>
      </w:r>
      <w:r>
        <w:rPr>
          <w:rFonts w:ascii="Times New Roman;Times;serif" w:hAnsi="Times New Roman;Times;serif"/>
          <w:sz w:val="20"/>
        </w:rPr>
        <w:t>uniform</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5"/>
          <w:sz w:val="20"/>
        </w:rPr>
        <w:t xml:space="preserve"> </w:t>
      </w:r>
      <w:r>
        <w:rPr>
          <w:rFonts w:ascii="Times New Roman;Times;serif" w:hAnsi="Times New Roman;Times;serif"/>
          <w:sz w:val="20"/>
        </w:rPr>
        <w:t xml:space="preserve">policy, </w:t>
      </w:r>
      <w:r>
        <w:rPr>
          <w:rFonts w:ascii="Times New Roman;Times;serif" w:hAnsi="Times New Roman;Times;serif"/>
          <w:sz w:val="20"/>
          <w:shd w:fill="FFFFFF" w:val="clear"/>
        </w:rPr>
        <w:t>as had been established by the Cole memorandum, enforcement priorities are determined by respective United States Attorneys.</w:t>
      </w:r>
    </w:p>
    <w:p>
      <w:pPr>
        <w:pStyle w:val="TextBody"/>
        <w:bidi w:val="0"/>
        <w:spacing w:before="0" w:after="240"/>
        <w:ind w:left="0" w:right="115" w:hanging="0"/>
        <w:jc w:val="both"/>
        <w:rPr>
          <w:rFonts w:ascii="Times New Roman;Times;serif" w:hAnsi="Times New Roman;Times;serif"/>
          <w:sz w:val="20"/>
        </w:rPr>
      </w:pPr>
      <w:r>
        <w:rPr>
          <w:rFonts w:ascii="Times New Roman;Times;serif" w:hAnsi="Times New Roman;Times;serif"/>
          <w:sz w:val="20"/>
        </w:rPr>
        <w:t>Following</w:t>
      </w:r>
      <w:r>
        <w:rPr>
          <w:rFonts w:ascii="Times New Roman;Times;serif" w:hAnsi="Times New Roman;Times;serif"/>
          <w:spacing w:val="18"/>
          <w:sz w:val="20"/>
        </w:rPr>
        <w:t xml:space="preserve"> </w:t>
      </w:r>
      <w:r>
        <w:rPr>
          <w:rFonts w:ascii="Times New Roman;Times;serif" w:hAnsi="Times New Roman;Times;serif"/>
          <w:sz w:val="20"/>
        </w:rPr>
        <w:t>his</w:t>
      </w:r>
      <w:r>
        <w:rPr>
          <w:rFonts w:ascii="Times New Roman;Times;serif" w:hAnsi="Times New Roman;Times;serif"/>
          <w:spacing w:val="16"/>
          <w:sz w:val="20"/>
        </w:rPr>
        <w:t xml:space="preserve"> </w:t>
      </w:r>
      <w:r>
        <w:rPr>
          <w:rFonts w:ascii="Times New Roman;Times;serif" w:hAnsi="Times New Roman;Times;serif"/>
          <w:sz w:val="20"/>
        </w:rPr>
        <w:t>election,</w:t>
      </w:r>
      <w:r>
        <w:rPr>
          <w:rFonts w:ascii="Times New Roman;Times;serif" w:hAnsi="Times New Roman;Times;serif"/>
          <w:spacing w:val="18"/>
          <w:sz w:val="20"/>
        </w:rPr>
        <w:t xml:space="preserve"> </w:t>
      </w:r>
      <w:r>
        <w:rPr>
          <w:rFonts w:ascii="Times New Roman;Times;serif" w:hAnsi="Times New Roman;Times;serif"/>
          <w:sz w:val="20"/>
        </w:rPr>
        <w:t>President</w:t>
      </w:r>
      <w:r>
        <w:rPr>
          <w:rFonts w:ascii="Times New Roman;Times;serif" w:hAnsi="Times New Roman;Times;serif"/>
          <w:spacing w:val="17"/>
          <w:sz w:val="20"/>
        </w:rPr>
        <w:t xml:space="preserve"> </w:t>
      </w:r>
      <w:r>
        <w:rPr>
          <w:rFonts w:ascii="Times New Roman;Times;serif" w:hAnsi="Times New Roman;Times;serif"/>
          <w:sz w:val="20"/>
        </w:rPr>
        <w:t>Biden</w:t>
      </w:r>
      <w:r>
        <w:rPr>
          <w:rFonts w:ascii="Times New Roman;Times;serif" w:hAnsi="Times New Roman;Times;serif"/>
          <w:spacing w:val="18"/>
          <w:sz w:val="20"/>
        </w:rPr>
        <w:t xml:space="preserve"> </w:t>
      </w:r>
      <w:r>
        <w:rPr>
          <w:rFonts w:ascii="Times New Roman;Times;serif" w:hAnsi="Times New Roman;Times;serif"/>
          <w:sz w:val="20"/>
        </w:rPr>
        <w:t>appointed</w:t>
      </w:r>
      <w:r>
        <w:rPr>
          <w:rFonts w:ascii="Times New Roman;Times;serif" w:hAnsi="Times New Roman;Times;serif"/>
          <w:spacing w:val="18"/>
          <w:sz w:val="20"/>
        </w:rPr>
        <w:t xml:space="preserve"> </w:t>
      </w:r>
      <w:r>
        <w:rPr>
          <w:rFonts w:ascii="Times New Roman;Times;serif" w:hAnsi="Times New Roman;Times;serif"/>
          <w:sz w:val="20"/>
        </w:rPr>
        <w:t>Merrick</w:t>
      </w:r>
      <w:r>
        <w:rPr>
          <w:rFonts w:ascii="Times New Roman;Times;serif" w:hAnsi="Times New Roman;Times;serif"/>
          <w:spacing w:val="16"/>
          <w:sz w:val="20"/>
        </w:rPr>
        <w:t xml:space="preserve"> </w:t>
      </w:r>
      <w:r>
        <w:rPr>
          <w:rFonts w:ascii="Times New Roman;Times;serif" w:hAnsi="Times New Roman;Times;serif"/>
          <w:sz w:val="20"/>
        </w:rPr>
        <w:t>Garland</w:t>
      </w:r>
      <w:r>
        <w:rPr>
          <w:rFonts w:ascii="Times New Roman;Times;serif" w:hAnsi="Times New Roman;Times;serif"/>
          <w:spacing w:val="18"/>
          <w:sz w:val="20"/>
        </w:rPr>
        <w:t xml:space="preserve"> </w:t>
      </w:r>
      <w:r>
        <w:rPr>
          <w:rFonts w:ascii="Times New Roman;Times;serif" w:hAnsi="Times New Roman;Times;serif"/>
          <w:sz w:val="20"/>
        </w:rPr>
        <w:t>to</w:t>
      </w:r>
      <w:r>
        <w:rPr>
          <w:rFonts w:ascii="Times New Roman;Times;serif" w:hAnsi="Times New Roman;Times;serif"/>
          <w:spacing w:val="18"/>
          <w:sz w:val="20"/>
        </w:rPr>
        <w:t xml:space="preserve"> </w:t>
      </w:r>
      <w:r>
        <w:rPr>
          <w:rFonts w:ascii="Times New Roman;Times;serif" w:hAnsi="Times New Roman;Times;serif"/>
          <w:sz w:val="20"/>
        </w:rPr>
        <w:t>serve</w:t>
      </w:r>
      <w:r>
        <w:rPr>
          <w:rFonts w:ascii="Times New Roman;Times;serif" w:hAnsi="Times New Roman;Times;serif"/>
          <w:spacing w:val="15"/>
          <w:sz w:val="20"/>
        </w:rPr>
        <w:t xml:space="preserve"> </w:t>
      </w:r>
      <w:r>
        <w:rPr>
          <w:rFonts w:ascii="Times New Roman;Times;serif" w:hAnsi="Times New Roman;Times;serif"/>
          <w:sz w:val="20"/>
        </w:rPr>
        <w:t>as</w:t>
      </w:r>
      <w:r>
        <w:rPr>
          <w:rFonts w:ascii="Times New Roman;Times;serif" w:hAnsi="Times New Roman;Times;serif"/>
          <w:spacing w:val="16"/>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U.S.</w:t>
      </w:r>
      <w:r>
        <w:rPr>
          <w:rFonts w:ascii="Times New Roman;Times;serif" w:hAnsi="Times New Roman;Times;serif"/>
          <w:spacing w:val="15"/>
          <w:sz w:val="20"/>
        </w:rPr>
        <w:t xml:space="preserve"> </w:t>
      </w:r>
      <w:r>
        <w:rPr>
          <w:rFonts w:ascii="Times New Roman;Times;serif" w:hAnsi="Times New Roman;Times;serif"/>
          <w:sz w:val="20"/>
        </w:rPr>
        <w:t>Attorney</w:t>
      </w:r>
      <w:r>
        <w:rPr>
          <w:rFonts w:ascii="Times New Roman;Times;serif" w:hAnsi="Times New Roman;Times;serif"/>
          <w:spacing w:val="18"/>
          <w:sz w:val="20"/>
        </w:rPr>
        <w:t xml:space="preserve"> </w:t>
      </w:r>
      <w:r>
        <w:rPr>
          <w:rFonts w:ascii="Times New Roman;Times;serif" w:hAnsi="Times New Roman;Times;serif"/>
          <w:sz w:val="20"/>
        </w:rPr>
        <w:t>General.</w:t>
      </w:r>
      <w:r>
        <w:rPr>
          <w:rFonts w:ascii="Times New Roman;Times;serif" w:hAnsi="Times New Roman;Times;serif"/>
          <w:spacing w:val="15"/>
          <w:sz w:val="20"/>
        </w:rPr>
        <w:t xml:space="preserve"> </w:t>
      </w:r>
      <w:r>
        <w:rPr>
          <w:rFonts w:ascii="Times New Roman;Times;serif" w:hAnsi="Times New Roman;Times;serif"/>
          <w:sz w:val="20"/>
        </w:rPr>
        <w:t>While</w:t>
      </w:r>
      <w:r>
        <w:rPr>
          <w:rFonts w:ascii="Times New Roman;Times;serif" w:hAnsi="Times New Roman;Times;serif"/>
          <w:spacing w:val="17"/>
          <w:sz w:val="20"/>
        </w:rPr>
        <w:t xml:space="preserve"> </w:t>
      </w:r>
      <w:r>
        <w:rPr>
          <w:rFonts w:ascii="Times New Roman;Times;serif" w:hAnsi="Times New Roman;Times;serif"/>
          <w:sz w:val="20"/>
        </w:rPr>
        <w:t>Attorney</w:t>
      </w:r>
      <w:r>
        <w:rPr>
          <w:rFonts w:ascii="Times New Roman;Times;serif" w:hAnsi="Times New Roman;Times;serif"/>
          <w:spacing w:val="-2"/>
          <w:sz w:val="20"/>
        </w:rPr>
        <w:t xml:space="preserve"> </w:t>
      </w:r>
      <w:r>
        <w:rPr>
          <w:rFonts w:ascii="Times New Roman;Times;serif" w:hAnsi="Times New Roman;Times;serif"/>
          <w:sz w:val="20"/>
        </w:rPr>
        <w:t>General</w:t>
      </w:r>
      <w:r>
        <w:rPr>
          <w:rFonts w:ascii="Times New Roman;Times;serif" w:hAnsi="Times New Roman;Times;serif"/>
          <w:spacing w:val="3"/>
          <w:sz w:val="20"/>
        </w:rPr>
        <w:t xml:space="preserve"> </w:t>
      </w:r>
      <w:r>
        <w:rPr>
          <w:rFonts w:ascii="Times New Roman;Times;serif" w:hAnsi="Times New Roman;Times;serif"/>
          <w:sz w:val="20"/>
        </w:rPr>
        <w:t>Garland</w:t>
      </w:r>
      <w:r>
        <w:rPr>
          <w:rFonts w:ascii="Times New Roman;Times;serif" w:hAnsi="Times New Roman;Times;serif"/>
          <w:spacing w:val="4"/>
          <w:sz w:val="20"/>
        </w:rPr>
        <w:t xml:space="preserve"> </w:t>
      </w:r>
      <w:r>
        <w:rPr>
          <w:rFonts w:ascii="Times New Roman;Times;serif" w:hAnsi="Times New Roman;Times;serif"/>
          <w:sz w:val="20"/>
        </w:rPr>
        <w:t>indicated</w:t>
      </w:r>
      <w:r>
        <w:rPr>
          <w:rFonts w:ascii="Times New Roman;Times;serif" w:hAnsi="Times New Roman;Times;serif"/>
          <w:spacing w:val="4"/>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his</w:t>
      </w:r>
      <w:r>
        <w:rPr>
          <w:rFonts w:ascii="Times New Roman;Times;serif" w:hAnsi="Times New Roman;Times;serif"/>
          <w:spacing w:val="2"/>
          <w:sz w:val="20"/>
        </w:rPr>
        <w:t xml:space="preserve"> </w:t>
      </w:r>
      <w:r>
        <w:rPr>
          <w:rFonts w:ascii="Times New Roman;Times;serif" w:hAnsi="Times New Roman;Times;serif"/>
          <w:sz w:val="20"/>
        </w:rPr>
        <w:t>confirmation</w:t>
      </w:r>
      <w:r>
        <w:rPr>
          <w:rFonts w:ascii="Times New Roman;Times;serif" w:hAnsi="Times New Roman;Times;serif"/>
          <w:spacing w:val="2"/>
          <w:sz w:val="20"/>
        </w:rPr>
        <w:t xml:space="preserve"> </w:t>
      </w:r>
      <w:r>
        <w:rPr>
          <w:rFonts w:ascii="Times New Roman;Times;serif" w:hAnsi="Times New Roman;Times;serif"/>
          <w:sz w:val="20"/>
        </w:rPr>
        <w:t>hearing</w:t>
      </w:r>
      <w:r>
        <w:rPr>
          <w:rFonts w:ascii="Times New Roman;Times;serif" w:hAnsi="Times New Roman;Times;serif"/>
          <w:spacing w:val="4"/>
          <w:sz w:val="20"/>
        </w:rPr>
        <w:t xml:space="preserve"> </w:t>
      </w:r>
      <w:r>
        <w:rPr>
          <w:rFonts w:ascii="Times New Roman;Times;serif" w:hAnsi="Times New Roman;Times;serif"/>
          <w:sz w:val="20"/>
        </w:rPr>
        <w:t>that</w:t>
      </w:r>
      <w:r>
        <w:rPr>
          <w:rFonts w:ascii="Times New Roman;Times;serif" w:hAnsi="Times New Roman;Times;serif"/>
          <w:spacing w:val="3"/>
          <w:sz w:val="20"/>
        </w:rPr>
        <w:t xml:space="preserve"> </w:t>
      </w:r>
      <w:r>
        <w:rPr>
          <w:rFonts w:ascii="Times New Roman;Times;serif" w:hAnsi="Times New Roman;Times;serif"/>
          <w:sz w:val="20"/>
        </w:rPr>
        <w:t>he</w:t>
      </w:r>
      <w:r>
        <w:rPr>
          <w:rFonts w:ascii="Times New Roman;Times;serif" w:hAnsi="Times New Roman;Times;serif"/>
          <w:spacing w:val="3"/>
          <w:sz w:val="20"/>
        </w:rPr>
        <w:t xml:space="preserve"> </w:t>
      </w:r>
      <w:r>
        <w:rPr>
          <w:rFonts w:ascii="Times New Roman;Times;serif" w:hAnsi="Times New Roman;Times;serif"/>
          <w:sz w:val="20"/>
        </w:rPr>
        <w:t>did</w:t>
      </w:r>
      <w:r>
        <w:rPr>
          <w:rFonts w:ascii="Times New Roman;Times;serif" w:hAnsi="Times New Roman;Times;serif"/>
          <w:spacing w:val="4"/>
          <w:sz w:val="20"/>
        </w:rPr>
        <w:t xml:space="preserve"> </w:t>
      </w:r>
      <w:r>
        <w:rPr>
          <w:rFonts w:ascii="Times New Roman;Times;serif" w:hAnsi="Times New Roman;Times;serif"/>
          <w:sz w:val="20"/>
        </w:rPr>
        <w:t>not</w:t>
      </w:r>
      <w:r>
        <w:rPr>
          <w:rFonts w:ascii="Times New Roman;Times;serif" w:hAnsi="Times New Roman;Times;serif"/>
          <w:spacing w:val="3"/>
          <w:sz w:val="20"/>
        </w:rPr>
        <w:t xml:space="preserve"> </w:t>
      </w:r>
      <w:r>
        <w:rPr>
          <w:rFonts w:ascii="Times New Roman;Times;serif" w:hAnsi="Times New Roman;Times;serif"/>
          <w:sz w:val="20"/>
        </w:rPr>
        <w:t>feel</w:t>
      </w:r>
      <w:r>
        <w:rPr>
          <w:rFonts w:ascii="Times New Roman;Times;serif" w:hAnsi="Times New Roman;Times;serif"/>
          <w:spacing w:val="3"/>
          <w:sz w:val="20"/>
        </w:rPr>
        <w:t xml:space="preserve"> </w:t>
      </w:r>
      <w:r>
        <w:rPr>
          <w:rFonts w:ascii="Times New Roman;Times;serif" w:hAnsi="Times New Roman;Times;serif"/>
          <w:sz w:val="20"/>
        </w:rPr>
        <w:t>that</w:t>
      </w:r>
      <w:r>
        <w:rPr>
          <w:rFonts w:ascii="Times New Roman;Times;serif" w:hAnsi="Times New Roman;Times;serif"/>
          <w:spacing w:val="3"/>
          <w:sz w:val="20"/>
        </w:rPr>
        <w:t xml:space="preserve"> </w:t>
      </w:r>
      <w:r>
        <w:rPr>
          <w:rFonts w:ascii="Times New Roman;Times;serif" w:hAnsi="Times New Roman;Times;serif"/>
          <w:sz w:val="20"/>
        </w:rPr>
        <w:t>enforcement</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prohibition</w:t>
      </w:r>
      <w:r>
        <w:rPr>
          <w:rFonts w:ascii="Times New Roman;Times;serif" w:hAnsi="Times New Roman;Times;serif"/>
          <w:spacing w:val="4"/>
          <w:sz w:val="20"/>
        </w:rPr>
        <w:t xml:space="preserve"> </w:t>
      </w:r>
      <w:r>
        <w:rPr>
          <w:rFonts w:ascii="Times New Roman;Times;serif" w:hAnsi="Times New Roman;Times;serif"/>
          <w:sz w:val="20"/>
        </w:rPr>
        <w:t>against</w:t>
      </w:r>
      <w:r>
        <w:rPr>
          <w:rFonts w:ascii="Times New Roman;Times;serif" w:hAnsi="Times New Roman;Times;serif"/>
          <w:spacing w:val="-2"/>
          <w:sz w:val="20"/>
        </w:rPr>
        <w:t xml:space="preserve"> </w:t>
      </w:r>
      <w:r>
        <w:rPr>
          <w:rFonts w:ascii="Times New Roman;Times;serif" w:hAnsi="Times New Roman;Times;serif"/>
          <w:sz w:val="20"/>
        </w:rPr>
        <w:t>state-licensed</w:t>
      </w:r>
      <w:r>
        <w:rPr>
          <w:rFonts w:ascii="Times New Roman;Times;serif" w:hAnsi="Times New Roman;Times;serif"/>
          <w:spacing w:val="-1"/>
          <w:sz w:val="20"/>
        </w:rPr>
        <w:t xml:space="preserve"> </w:t>
      </w:r>
      <w:r>
        <w:rPr>
          <w:rFonts w:ascii="Times New Roman;Times;serif" w:hAnsi="Times New Roman;Times;serif"/>
          <w:sz w:val="20"/>
        </w:rPr>
        <w:t>business</w:t>
      </w:r>
      <w:r>
        <w:rPr>
          <w:rFonts w:ascii="Times New Roman;Times;serif" w:hAnsi="Times New Roman;Times;serif"/>
          <w:spacing w:val="-3"/>
          <w:sz w:val="20"/>
        </w:rPr>
        <w:t xml:space="preserve"> </w:t>
      </w:r>
      <w:r>
        <w:rPr>
          <w:rFonts w:ascii="Times New Roman;Times;serif" w:hAnsi="Times New Roman;Times;serif"/>
          <w:sz w:val="20"/>
        </w:rPr>
        <w:t>would</w:t>
      </w:r>
      <w:r>
        <w:rPr>
          <w:rFonts w:ascii="Times New Roman;Times;serif" w:hAnsi="Times New Roman;Times;serif"/>
          <w:spacing w:val="-3"/>
          <w:sz w:val="20"/>
        </w:rPr>
        <w:t xml:space="preserve"> </w:t>
      </w:r>
      <w:r>
        <w:rPr>
          <w:rFonts w:ascii="Times New Roman;Times;serif" w:hAnsi="Times New Roman;Times;serif"/>
          <w:sz w:val="20"/>
        </w:rPr>
        <w:t>be</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priority</w:t>
      </w:r>
      <w:r>
        <w:rPr>
          <w:rFonts w:ascii="Times New Roman;Times;serif" w:hAnsi="Times New Roman;Times;serif"/>
          <w:spacing w:val="-1"/>
          <w:sz w:val="20"/>
        </w:rPr>
        <w:t xml:space="preserve"> </w:t>
      </w:r>
      <w:r>
        <w:rPr>
          <w:rFonts w:ascii="Times New Roman;Times;serif" w:hAnsi="Times New Roman;Times;serif"/>
          <w:sz w:val="20"/>
        </w:rPr>
        <w:t>target</w:t>
      </w:r>
      <w:r>
        <w:rPr>
          <w:rFonts w:ascii="Times New Roman;Times;serif" w:hAnsi="Times New Roman;Times;serif"/>
          <w:spacing w:val="-2"/>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the </w:t>
      </w:r>
      <w:r>
        <w:rPr>
          <w:rFonts w:ascii="Times New Roman;Times;serif" w:hAnsi="Times New Roman;Times;serif"/>
          <w:sz w:val="20"/>
        </w:rPr>
        <w:t>DOJ resources,</w:t>
      </w:r>
      <w:r>
        <w:rPr>
          <w:rFonts w:ascii="Times New Roman;Times;serif" w:hAnsi="Times New Roman;Times;serif"/>
          <w:spacing w:val="-1"/>
          <w:sz w:val="20"/>
        </w:rPr>
        <w:t xml:space="preserve"> </w:t>
      </w:r>
      <w:r>
        <w:rPr>
          <w:rFonts w:ascii="Times New Roman;Times;serif" w:hAnsi="Times New Roman;Times;serif"/>
          <w:sz w:val="20"/>
        </w:rPr>
        <w:t>no</w:t>
      </w:r>
      <w:r>
        <w:rPr>
          <w:rFonts w:ascii="Times New Roman;Times;serif" w:hAnsi="Times New Roman;Times;serif"/>
          <w:spacing w:val="-1"/>
          <w:sz w:val="20"/>
        </w:rPr>
        <w:t xml:space="preserve"> </w:t>
      </w:r>
      <w:r>
        <w:rPr>
          <w:rFonts w:ascii="Times New Roman;Times;serif" w:hAnsi="Times New Roman;Times;serif"/>
          <w:sz w:val="20"/>
        </w:rPr>
        <w:t>formal</w:t>
      </w:r>
      <w:r>
        <w:rPr>
          <w:rFonts w:ascii="Times New Roman;Times;serif" w:hAnsi="Times New Roman;Times;serif"/>
          <w:spacing w:val="-2"/>
          <w:sz w:val="20"/>
        </w:rPr>
        <w:t xml:space="preserve"> </w:t>
      </w:r>
      <w:r>
        <w:rPr>
          <w:rFonts w:ascii="Times New Roman;Times;serif" w:hAnsi="Times New Roman;Times;serif"/>
          <w:sz w:val="20"/>
        </w:rPr>
        <w:t>enforcement</w:t>
      </w:r>
      <w:r>
        <w:rPr>
          <w:rFonts w:ascii="Times New Roman;Times;serif" w:hAnsi="Times New Roman;Times;serif"/>
          <w:spacing w:val="-2"/>
          <w:sz w:val="20"/>
        </w:rPr>
        <w:t xml:space="preserve"> </w:t>
      </w:r>
      <w:r>
        <w:rPr>
          <w:rFonts w:ascii="Times New Roman;Times;serif" w:hAnsi="Times New Roman;Times;serif"/>
          <w:sz w:val="20"/>
        </w:rPr>
        <w:t>policy</w:t>
      </w:r>
      <w:r>
        <w:rPr>
          <w:rFonts w:ascii="Times New Roman;Times;serif" w:hAnsi="Times New Roman;Times;serif"/>
          <w:spacing w:val="-3"/>
          <w:sz w:val="20"/>
        </w:rPr>
        <w:t xml:space="preserve"> </w:t>
      </w:r>
      <w:r>
        <w:rPr>
          <w:rFonts w:ascii="Times New Roman;Times;serif" w:hAnsi="Times New Roman;Times;serif"/>
          <w:sz w:val="20"/>
        </w:rPr>
        <w:t>has</w:t>
      </w:r>
      <w:r>
        <w:rPr>
          <w:rFonts w:ascii="Times New Roman;Times;serif" w:hAnsi="Times New Roman;Times;serif"/>
          <w:spacing w:val="-3"/>
          <w:sz w:val="20"/>
        </w:rPr>
        <w:t xml:space="preserve"> </w:t>
      </w:r>
      <w:r>
        <w:rPr>
          <w:rFonts w:ascii="Times New Roman;Times;serif" w:hAnsi="Times New Roman;Times;serif"/>
          <w:sz w:val="20"/>
        </w:rPr>
        <w:t>been</w:t>
      </w:r>
      <w:r>
        <w:rPr>
          <w:rFonts w:ascii="Times New Roman;Times;serif" w:hAnsi="Times New Roman;Times;serif"/>
          <w:spacing w:val="-1"/>
          <w:sz w:val="20"/>
        </w:rPr>
        <w:t xml:space="preserve"> </w:t>
      </w:r>
      <w:r>
        <w:rPr>
          <w:rFonts w:ascii="Times New Roman;Times;serif" w:hAnsi="Times New Roman;Times;serif"/>
          <w:sz w:val="20"/>
        </w:rPr>
        <w:t>issued</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date.</w:t>
      </w:r>
      <w:r>
        <w:rPr>
          <w:rFonts w:ascii="Times New Roman;Times;serif" w:hAnsi="Times New Roman;Times;serif"/>
          <w:spacing w:val="3"/>
          <w:sz w:val="20"/>
        </w:rPr>
        <w:t xml:space="preserve"> </w:t>
      </w:r>
      <w:r>
        <w:rPr>
          <w:rFonts w:ascii="Times New Roman;Times;serif" w:hAnsi="Times New Roman;Times;serif"/>
          <w:sz w:val="20"/>
        </w:rPr>
        <w:t>There</w:t>
      </w:r>
      <w:r>
        <w:rPr>
          <w:rFonts w:ascii="Times New Roman;Times;serif" w:hAnsi="Times New Roman;Times;serif"/>
          <w:spacing w:val="3"/>
          <w:sz w:val="20"/>
        </w:rPr>
        <w:t xml:space="preserve"> </w:t>
      </w:r>
      <w:r>
        <w:rPr>
          <w:rFonts w:ascii="Times New Roman;Times;serif" w:hAnsi="Times New Roman;Times;serif"/>
          <w:sz w:val="20"/>
        </w:rPr>
        <w:t>is</w:t>
      </w:r>
      <w:r>
        <w:rPr>
          <w:rFonts w:ascii="Times New Roman;Times;serif" w:hAnsi="Times New Roman;Times;serif"/>
          <w:spacing w:val="2"/>
          <w:sz w:val="20"/>
        </w:rPr>
        <w:t xml:space="preserve"> </w:t>
      </w:r>
      <w:r>
        <w:rPr>
          <w:rFonts w:ascii="Times New Roman;Times;serif" w:hAnsi="Times New Roman;Times;serif"/>
          <w:sz w:val="20"/>
        </w:rPr>
        <w:t>no</w:t>
      </w:r>
      <w:r>
        <w:rPr>
          <w:rFonts w:ascii="Times New Roman;Times;serif" w:hAnsi="Times New Roman;Times;serif"/>
          <w:spacing w:val="2"/>
          <w:sz w:val="20"/>
        </w:rPr>
        <w:t xml:space="preserve"> </w:t>
      </w:r>
      <w:r>
        <w:rPr>
          <w:rFonts w:ascii="Times New Roman;Times;serif" w:hAnsi="Times New Roman;Times;serif"/>
          <w:sz w:val="20"/>
        </w:rPr>
        <w:t>guarantee that</w:t>
      </w:r>
      <w:r>
        <w:rPr>
          <w:rFonts w:ascii="Times New Roman;Times;serif" w:hAnsi="Times New Roman;Times;serif"/>
          <w:spacing w:val="3"/>
          <w:sz w:val="20"/>
        </w:rPr>
        <w:t xml:space="preserve"> </w:t>
      </w:r>
      <w:r>
        <w:rPr>
          <w:rFonts w:ascii="Times New Roman;Times;serif" w:hAnsi="Times New Roman;Times;serif"/>
          <w:sz w:val="20"/>
        </w:rPr>
        <w:t>state</w:t>
      </w:r>
      <w:r>
        <w:rPr>
          <w:rFonts w:ascii="Times New Roman;Times;serif" w:hAnsi="Times New Roman;Times;serif"/>
          <w:spacing w:val="3"/>
          <w:sz w:val="20"/>
        </w:rPr>
        <w:t xml:space="preserve"> </w:t>
      </w:r>
      <w:r>
        <w:rPr>
          <w:rFonts w:ascii="Times New Roman;Times;serif" w:hAnsi="Times New Roman;Times;serif"/>
          <w:sz w:val="20"/>
        </w:rPr>
        <w:t>laws</w:t>
      </w:r>
      <w:r>
        <w:rPr>
          <w:rFonts w:ascii="Times New Roman;Times;serif" w:hAnsi="Times New Roman;Times;serif"/>
          <w:spacing w:val="4"/>
          <w:sz w:val="20"/>
        </w:rPr>
        <w:t xml:space="preserve"> </w:t>
      </w:r>
      <w:r>
        <w:rPr>
          <w:rFonts w:ascii="Times New Roman;Times;serif" w:hAnsi="Times New Roman;Times;serif"/>
          <w:sz w:val="20"/>
        </w:rPr>
        <w:t>legalizing</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regulating</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sale</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use</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will</w:t>
      </w:r>
      <w:r>
        <w:rPr>
          <w:rFonts w:ascii="Times New Roman;Times;serif" w:hAnsi="Times New Roman;Times;serif"/>
          <w:spacing w:val="3"/>
          <w:sz w:val="20"/>
        </w:rPr>
        <w:t xml:space="preserve"> </w:t>
      </w:r>
      <w:r>
        <w:rPr>
          <w:rFonts w:ascii="Times New Roman;Times;serif" w:hAnsi="Times New Roman;Times;serif"/>
          <w:sz w:val="20"/>
        </w:rPr>
        <w:t>not</w:t>
      </w:r>
      <w:r>
        <w:rPr>
          <w:rFonts w:ascii="Times New Roman;Times;serif" w:hAnsi="Times New Roman;Times;serif"/>
          <w:spacing w:val="3"/>
          <w:sz w:val="20"/>
        </w:rPr>
        <w:t xml:space="preserve"> </w:t>
      </w:r>
      <w:r>
        <w:rPr>
          <w:rFonts w:ascii="Times New Roman;Times;serif" w:hAnsi="Times New Roman;Times;serif"/>
          <w:sz w:val="20"/>
        </w:rPr>
        <w:t>be</w:t>
      </w:r>
      <w:r>
        <w:rPr>
          <w:rFonts w:ascii="Times New Roman;Times;serif" w:hAnsi="Times New Roman;Times;serif"/>
          <w:spacing w:val="3"/>
          <w:sz w:val="20"/>
        </w:rPr>
        <w:t xml:space="preserve"> </w:t>
      </w:r>
      <w:r>
        <w:rPr>
          <w:rFonts w:ascii="Times New Roman;Times;serif" w:hAnsi="Times New Roman;Times;serif"/>
          <w:sz w:val="20"/>
        </w:rPr>
        <w:t>repealed</w:t>
      </w:r>
      <w:r>
        <w:rPr>
          <w:rFonts w:ascii="Times New Roman;Times;serif" w:hAnsi="Times New Roman;Times;serif"/>
          <w:spacing w:val="2"/>
          <w:sz w:val="20"/>
        </w:rPr>
        <w:t xml:space="preserve"> </w:t>
      </w:r>
      <w:r>
        <w:rPr>
          <w:rFonts w:ascii="Times New Roman;Times;serif" w:hAnsi="Times New Roman;Times;serif"/>
          <w:sz w:val="20"/>
        </w:rPr>
        <w:t>or</w:t>
      </w:r>
      <w:r>
        <w:rPr>
          <w:rFonts w:ascii="Times New Roman;Times;serif" w:hAnsi="Times New Roman;Times;serif"/>
          <w:spacing w:val="2"/>
          <w:sz w:val="20"/>
        </w:rPr>
        <w:t xml:space="preserve"> </w:t>
      </w:r>
      <w:r>
        <w:rPr>
          <w:rFonts w:ascii="Times New Roman;Times;serif" w:hAnsi="Times New Roman;Times;serif"/>
          <w:sz w:val="20"/>
        </w:rPr>
        <w:t>overturned.</w:t>
      </w:r>
      <w:r>
        <w:rPr>
          <w:rFonts w:ascii="Times New Roman;Times;serif" w:hAnsi="Times New Roman;Times;serif"/>
          <w:spacing w:val="-1"/>
          <w:sz w:val="20"/>
        </w:rPr>
        <w:t xml:space="preserve"> </w:t>
      </w:r>
      <w:r>
        <w:rPr>
          <w:rFonts w:ascii="Times New Roman;Times;serif" w:hAnsi="Times New Roman;Times;serif"/>
          <w:sz w:val="20"/>
        </w:rPr>
        <w:t>Unless and until</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U.S.</w:t>
      </w:r>
      <w:r>
        <w:rPr>
          <w:rFonts w:ascii="Times New Roman;Times;serif" w:hAnsi="Times New Roman;Times;serif"/>
          <w:spacing w:val="-1"/>
          <w:sz w:val="20"/>
        </w:rPr>
        <w:t xml:space="preserve"> </w:t>
      </w:r>
      <w:r>
        <w:rPr>
          <w:rFonts w:ascii="Times New Roman;Times;serif" w:hAnsi="Times New Roman;Times;serif"/>
          <w:sz w:val="20"/>
        </w:rPr>
        <w:t>Congress</w:t>
      </w:r>
      <w:r>
        <w:rPr>
          <w:rFonts w:ascii="Times New Roman;Times;serif" w:hAnsi="Times New Roman;Times;serif"/>
          <w:spacing w:val="-3"/>
          <w:sz w:val="20"/>
        </w:rPr>
        <w:t xml:space="preserve"> </w:t>
      </w:r>
      <w:r>
        <w:rPr>
          <w:rFonts w:ascii="Times New Roman;Times;serif" w:hAnsi="Times New Roman;Times;serif"/>
          <w:sz w:val="20"/>
        </w:rPr>
        <w:t>amends</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CSA or the DEA announces a rescheduling of cannabis</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as</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timing</w:t>
      </w:r>
      <w:r>
        <w:rPr>
          <w:rFonts w:ascii="Times New Roman;Times;serif" w:hAnsi="Times New Roman;Times;serif"/>
          <w:spacing w:val="-3"/>
          <w:sz w:val="20"/>
        </w:rPr>
        <w:t xml:space="preserve"> </w:t>
      </w:r>
      <w:r>
        <w:rPr>
          <w:rFonts w:ascii="Times New Roman;Times;serif" w:hAnsi="Times New Roman;Times;serif"/>
          <w:sz w:val="20"/>
        </w:rPr>
        <w:t>or</w:t>
      </w:r>
      <w:r>
        <w:rPr>
          <w:rFonts w:ascii="Times New Roman;Times;serif" w:hAnsi="Times New Roman;Times;serif"/>
          <w:spacing w:val="-1"/>
          <w:sz w:val="20"/>
        </w:rPr>
        <w:t xml:space="preserve"> </w:t>
      </w:r>
      <w:r>
        <w:rPr>
          <w:rFonts w:ascii="Times New Roman;Times;serif" w:hAnsi="Times New Roman;Times;serif"/>
          <w:sz w:val="20"/>
        </w:rPr>
        <w:t>scope</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any</w:t>
      </w:r>
      <w:r>
        <w:rPr>
          <w:rFonts w:ascii="Times New Roman;Times;serif" w:hAnsi="Times New Roman;Times;serif"/>
          <w:spacing w:val="-1"/>
          <w:sz w:val="20"/>
        </w:rPr>
        <w:t xml:space="preserve"> </w:t>
      </w:r>
      <w:r>
        <w:rPr>
          <w:rFonts w:ascii="Times New Roman;Times;serif" w:hAnsi="Times New Roman;Times;serif"/>
          <w:sz w:val="20"/>
        </w:rPr>
        <w:t>such</w:t>
      </w:r>
      <w:r>
        <w:rPr>
          <w:rFonts w:ascii="Times New Roman;Times;serif" w:hAnsi="Times New Roman;Times;serif"/>
          <w:spacing w:val="-1"/>
          <w:sz w:val="20"/>
        </w:rPr>
        <w:t xml:space="preserve"> </w:t>
      </w:r>
      <w:r>
        <w:rPr>
          <w:rFonts w:ascii="Times New Roman;Times;serif" w:hAnsi="Times New Roman;Times;serif"/>
          <w:sz w:val="20"/>
        </w:rPr>
        <w:t>potential changes</w:t>
      </w:r>
      <w:r>
        <w:rPr>
          <w:rFonts w:ascii="Times New Roman;Times;serif" w:hAnsi="Times New Roman;Times;serif"/>
          <w:spacing w:val="-3"/>
          <w:sz w:val="20"/>
        </w:rPr>
        <w:t xml:space="preserve"> </w:t>
      </w:r>
      <w:r>
        <w:rPr>
          <w:rFonts w:ascii="Times New Roman;Times;serif" w:hAnsi="Times New Roman;Times;serif"/>
          <w:sz w:val="20"/>
        </w:rPr>
        <w:t>there</w:t>
      </w:r>
      <w:r>
        <w:rPr>
          <w:rFonts w:ascii="Times New Roman;Times;serif" w:hAnsi="Times New Roman;Times;serif"/>
          <w:spacing w:val="-2"/>
          <w:sz w:val="20"/>
        </w:rPr>
        <w:t xml:space="preserve"> </w:t>
      </w:r>
      <w:r>
        <w:rPr>
          <w:rFonts w:ascii="Times New Roman;Times;serif" w:hAnsi="Times New Roman;Times;serif"/>
          <w:sz w:val="20"/>
        </w:rPr>
        <w:t>can</w:t>
      </w:r>
      <w:r>
        <w:rPr>
          <w:rFonts w:ascii="Times New Roman;Times;serif" w:hAnsi="Times New Roman;Times;serif"/>
          <w:spacing w:val="-2"/>
          <w:sz w:val="20"/>
        </w:rPr>
        <w:t xml:space="preserve"> </w:t>
      </w:r>
      <w:r>
        <w:rPr>
          <w:rFonts w:ascii="Times New Roman;Times;serif" w:hAnsi="Times New Roman;Times;serif"/>
          <w:sz w:val="20"/>
        </w:rPr>
        <w:t>be</w:t>
      </w:r>
      <w:r>
        <w:rPr>
          <w:rFonts w:ascii="Times New Roman;Times;serif" w:hAnsi="Times New Roman;Times;serif"/>
          <w:spacing w:val="-2"/>
          <w:sz w:val="20"/>
        </w:rPr>
        <w:t xml:space="preserve"> </w:t>
      </w:r>
      <w:r>
        <w:rPr>
          <w:rFonts w:ascii="Times New Roman;Times;serif" w:hAnsi="Times New Roman;Times;serif"/>
          <w:sz w:val="20"/>
        </w:rPr>
        <w:t>no</w:t>
      </w:r>
      <w:r>
        <w:rPr>
          <w:rFonts w:ascii="Times New Roman;Times;serif" w:hAnsi="Times New Roman;Times;serif"/>
          <w:spacing w:val="-1"/>
          <w:sz w:val="20"/>
        </w:rPr>
        <w:t xml:space="preserve"> </w:t>
      </w:r>
      <w:r>
        <w:rPr>
          <w:rFonts w:ascii="Times New Roman;Times;serif" w:hAnsi="Times New Roman;Times;serif"/>
          <w:sz w:val="20"/>
        </w:rPr>
        <w:t>assurance),</w:t>
      </w:r>
      <w:r>
        <w:rPr>
          <w:rFonts w:ascii="Times New Roman;Times;serif" w:hAnsi="Times New Roman;Times;serif"/>
          <w:spacing w:val="-1"/>
          <w:sz w:val="20"/>
        </w:rPr>
        <w:t xml:space="preserve"> </w:t>
      </w:r>
      <w:r>
        <w:rPr>
          <w:rFonts w:ascii="Times New Roman;Times;serif" w:hAnsi="Times New Roman;Times;serif"/>
          <w:sz w:val="20"/>
        </w:rPr>
        <w:t>there</w:t>
      </w:r>
      <w:r>
        <w:rPr>
          <w:rFonts w:ascii="Times New Roman;Times;serif" w:hAnsi="Times New Roman;Times;serif"/>
          <w:spacing w:val="-4"/>
          <w:sz w:val="20"/>
        </w:rPr>
        <w:t xml:space="preserve"> </w:t>
      </w:r>
      <w:r>
        <w:rPr>
          <w:rFonts w:ascii="Times New Roman;Times;serif" w:hAnsi="Times New Roman;Times;serif"/>
          <w:sz w:val="20"/>
        </w:rPr>
        <w:t>is</w:t>
      </w:r>
      <w:r>
        <w:rPr>
          <w:rFonts w:ascii="Times New Roman;Times;serif" w:hAnsi="Times New Roman;Times;serif"/>
          <w:spacing w:val="-3"/>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risk</w:t>
      </w:r>
      <w:r>
        <w:rPr>
          <w:rFonts w:ascii="Times New Roman;Times;serif" w:hAnsi="Times New Roman;Times;serif"/>
          <w:spacing w:val="-1"/>
          <w:sz w:val="20"/>
        </w:rPr>
        <w:t xml:space="preserve"> </w:t>
      </w:r>
      <w:r>
        <w:rPr>
          <w:rFonts w:ascii="Times New Roman;Times;serif" w:hAnsi="Times New Roman;Times;serif"/>
          <w:sz w:val="20"/>
        </w:rPr>
        <w:t>that</w:t>
      </w:r>
      <w:r>
        <w:rPr>
          <w:rFonts w:ascii="Times New Roman;Times;serif" w:hAnsi="Times New Roman;Times;serif"/>
          <w:spacing w:val="-2"/>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authorities</w:t>
      </w:r>
      <w:r>
        <w:rPr>
          <w:rFonts w:ascii="Times New Roman;Times;serif" w:hAnsi="Times New Roman;Times;serif"/>
          <w:spacing w:val="-3"/>
          <w:sz w:val="20"/>
        </w:rPr>
        <w:t xml:space="preserve"> </w:t>
      </w:r>
      <w:r>
        <w:rPr>
          <w:rFonts w:ascii="Times New Roman;Times;serif" w:hAnsi="Times New Roman;Times;serif"/>
          <w:sz w:val="20"/>
        </w:rPr>
        <w:t>may</w:t>
      </w:r>
      <w:r>
        <w:rPr>
          <w:rFonts w:ascii="Times New Roman;Times;serif" w:hAnsi="Times New Roman;Times;serif"/>
          <w:spacing w:val="-3"/>
          <w:sz w:val="20"/>
        </w:rPr>
        <w:t xml:space="preserve"> </w:t>
      </w:r>
      <w:r>
        <w:rPr>
          <w:rFonts w:ascii="Times New Roman;Times;serif" w:hAnsi="Times New Roman;Times;serif"/>
          <w:sz w:val="20"/>
        </w:rPr>
        <w:t>enforce</w:t>
      </w:r>
      <w:r>
        <w:rPr>
          <w:rFonts w:ascii="Times New Roman;Times;serif" w:hAnsi="Times New Roman;Times;serif"/>
          <w:spacing w:val="-2"/>
          <w:sz w:val="20"/>
        </w:rPr>
        <w:t xml:space="preserve"> </w:t>
      </w:r>
      <w:r>
        <w:rPr>
          <w:rFonts w:ascii="Times New Roman;Times;serif" w:hAnsi="Times New Roman;Times;serif"/>
          <w:sz w:val="20"/>
        </w:rPr>
        <w:t>current</w:t>
      </w:r>
      <w:r>
        <w:rPr>
          <w:rFonts w:ascii="Times New Roman;Times;serif" w:hAnsi="Times New Roman;Times;serif"/>
          <w:spacing w:val="-2"/>
          <w:sz w:val="20"/>
        </w:rPr>
        <w:t xml:space="preserve"> </w:t>
      </w:r>
      <w:r>
        <w:rPr>
          <w:rFonts w:ascii="Times New Roman;Times;serif" w:hAnsi="Times New Roman;Times;serif"/>
          <w:sz w:val="20"/>
        </w:rPr>
        <w:t>U.S.</w:t>
      </w:r>
      <w:r>
        <w:rPr>
          <w:rFonts w:ascii="Times New Roman;Times;serif" w:hAnsi="Times New Roman;Times;serif"/>
          <w:spacing w:val="-1"/>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law.</w:t>
      </w:r>
    </w:p>
    <w:p>
      <w:pPr>
        <w:pStyle w:val="TextBody"/>
        <w:bidi w:val="0"/>
        <w:spacing w:before="0" w:after="240"/>
        <w:ind w:left="0" w:right="115" w:hanging="0"/>
        <w:jc w:val="both"/>
        <w:rPr>
          <w:rFonts w:ascii="Times New Roman;Times;serif" w:hAnsi="Times New Roman;Times;serif"/>
          <w:sz w:val="20"/>
        </w:rPr>
      </w:pPr>
      <w:r>
        <w:rPr>
          <w:rFonts w:ascii="Times New Roman;Times;serif" w:hAnsi="Times New Roman;Times;serif"/>
          <w:sz w:val="20"/>
        </w:rPr>
        <w:t>As</w:t>
      </w:r>
      <w:r>
        <w:rPr>
          <w:rFonts w:ascii="Times New Roman;Times;serif" w:hAnsi="Times New Roman;Times;serif"/>
          <w:spacing w:val="30"/>
          <w:sz w:val="20"/>
        </w:rPr>
        <w:t xml:space="preserve"> </w:t>
      </w:r>
      <w:r>
        <w:rPr>
          <w:rFonts w:ascii="Times New Roman;Times;serif" w:hAnsi="Times New Roman;Times;serif"/>
          <w:sz w:val="20"/>
        </w:rPr>
        <w:t>an</w:t>
      </w:r>
      <w:r>
        <w:rPr>
          <w:rFonts w:ascii="Times New Roman;Times;serif" w:hAnsi="Times New Roman;Times;serif"/>
          <w:spacing w:val="31"/>
          <w:sz w:val="20"/>
        </w:rPr>
        <w:t xml:space="preserve"> </w:t>
      </w:r>
      <w:r>
        <w:rPr>
          <w:rFonts w:ascii="Times New Roman;Times;serif" w:hAnsi="Times New Roman;Times;serif"/>
          <w:sz w:val="20"/>
        </w:rPr>
        <w:t>industry</w:t>
      </w:r>
      <w:r>
        <w:rPr>
          <w:rFonts w:ascii="Times New Roman;Times;serif" w:hAnsi="Times New Roman;Times;serif"/>
          <w:spacing w:val="29"/>
          <w:sz w:val="20"/>
        </w:rPr>
        <w:t xml:space="preserve"> </w:t>
      </w:r>
      <w:r>
        <w:rPr>
          <w:rFonts w:ascii="Times New Roman;Times;serif" w:hAnsi="Times New Roman;Times;serif"/>
          <w:sz w:val="20"/>
        </w:rPr>
        <w:t>best</w:t>
      </w:r>
      <w:r>
        <w:rPr>
          <w:rFonts w:ascii="Times New Roman;Times;serif" w:hAnsi="Times New Roman;Times;serif"/>
          <w:spacing w:val="30"/>
          <w:sz w:val="20"/>
        </w:rPr>
        <w:t xml:space="preserve"> </w:t>
      </w:r>
      <w:r>
        <w:rPr>
          <w:rFonts w:ascii="Times New Roman;Times;serif" w:hAnsi="Times New Roman;Times;serif"/>
          <w:sz w:val="20"/>
        </w:rPr>
        <w:t>practice,</w:t>
      </w:r>
      <w:r>
        <w:rPr>
          <w:rFonts w:ascii="Times New Roman;Times;serif" w:hAnsi="Times New Roman;Times;serif"/>
          <w:spacing w:val="29"/>
          <w:sz w:val="20"/>
        </w:rPr>
        <w:t xml:space="preserve"> </w:t>
      </w:r>
      <w:r>
        <w:rPr>
          <w:rFonts w:ascii="Times New Roman;Times;serif" w:hAnsi="Times New Roman;Times;serif"/>
          <w:sz w:val="20"/>
        </w:rPr>
        <w:t>despite</w:t>
      </w:r>
      <w:r>
        <w:rPr>
          <w:rFonts w:ascii="Times New Roman;Times;serif" w:hAnsi="Times New Roman;Times;serif"/>
          <w:spacing w:val="31"/>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rescission</w:t>
      </w:r>
      <w:r>
        <w:rPr>
          <w:rFonts w:ascii="Times New Roman;Times;serif" w:hAnsi="Times New Roman;Times;serif"/>
          <w:spacing w:val="33"/>
          <w:sz w:val="20"/>
        </w:rPr>
        <w:t xml:space="preserve"> </w:t>
      </w:r>
      <w:r>
        <w:rPr>
          <w:rFonts w:ascii="Times New Roman;Times;serif" w:hAnsi="Times New Roman;Times;serif"/>
          <w:sz w:val="20"/>
        </w:rPr>
        <w:t>of</w:t>
      </w:r>
      <w:r>
        <w:rPr>
          <w:rFonts w:ascii="Times New Roman;Times;serif" w:hAnsi="Times New Roman;Times;serif"/>
          <w:spacing w:val="29"/>
          <w:sz w:val="20"/>
        </w:rPr>
        <w:t xml:space="preserve"> </w:t>
      </w:r>
      <w:r>
        <w:rPr>
          <w:rFonts w:ascii="Times New Roman;Times;serif" w:hAnsi="Times New Roman;Times;serif"/>
          <w:sz w:val="20"/>
        </w:rPr>
        <w:t>the</w:t>
      </w:r>
      <w:r>
        <w:rPr>
          <w:rFonts w:ascii="Times New Roman;Times;serif" w:hAnsi="Times New Roman;Times;serif"/>
          <w:spacing w:val="28"/>
          <w:sz w:val="20"/>
        </w:rPr>
        <w:t xml:space="preserve"> </w:t>
      </w:r>
      <w:r>
        <w:rPr>
          <w:rFonts w:ascii="Times New Roman;Times;serif" w:hAnsi="Times New Roman;Times;serif"/>
          <w:sz w:val="20"/>
        </w:rPr>
        <w:t>Cole</w:t>
      </w:r>
      <w:r>
        <w:rPr>
          <w:rFonts w:ascii="Times New Roman;Times;serif" w:hAnsi="Times New Roman;Times;serif"/>
          <w:spacing w:val="31"/>
          <w:sz w:val="20"/>
        </w:rPr>
        <w:t xml:space="preserve"> </w:t>
      </w:r>
      <w:r>
        <w:rPr>
          <w:rFonts w:ascii="Times New Roman;Times;serif" w:hAnsi="Times New Roman;Times;serif"/>
          <w:sz w:val="20"/>
        </w:rPr>
        <w:t>Memorandum,</w:t>
      </w:r>
      <w:r>
        <w:rPr>
          <w:rFonts w:ascii="Times New Roman;Times;serif" w:hAnsi="Times New Roman;Times;serif"/>
          <w:spacing w:val="31"/>
          <w:sz w:val="20"/>
        </w:rPr>
        <w:t xml:space="preserve"> </w:t>
      </w:r>
      <w:r>
        <w:rPr>
          <w:rFonts w:ascii="Times New Roman;Times;serif" w:hAnsi="Times New Roman;Times;serif"/>
          <w:sz w:val="20"/>
        </w:rPr>
        <w:t>the</w:t>
      </w:r>
      <w:r>
        <w:rPr>
          <w:rFonts w:ascii="Times New Roman;Times;serif" w:hAnsi="Times New Roman;Times;serif"/>
          <w:spacing w:val="31"/>
          <w:sz w:val="20"/>
        </w:rPr>
        <w:t xml:space="preserve"> </w:t>
      </w:r>
      <w:r>
        <w:rPr>
          <w:rFonts w:ascii="Times New Roman;Times;serif" w:hAnsi="Times New Roman;Times;serif"/>
          <w:sz w:val="20"/>
        </w:rPr>
        <w:t>Company</w:t>
      </w:r>
      <w:r>
        <w:rPr>
          <w:rFonts w:ascii="Times New Roman;Times;serif" w:hAnsi="Times New Roman;Times;serif"/>
          <w:spacing w:val="31"/>
          <w:sz w:val="20"/>
        </w:rPr>
        <w:t xml:space="preserve"> </w:t>
      </w:r>
      <w:r>
        <w:rPr>
          <w:rFonts w:ascii="Times New Roman;Times;serif" w:hAnsi="Times New Roman;Times;serif"/>
          <w:sz w:val="20"/>
        </w:rPr>
        <w:t>abides</w:t>
      </w:r>
      <w:r>
        <w:rPr>
          <w:rFonts w:ascii="Times New Roman;Times;serif" w:hAnsi="Times New Roman;Times;serif"/>
          <w:spacing w:val="30"/>
          <w:sz w:val="20"/>
        </w:rPr>
        <w:t xml:space="preserve"> </w:t>
      </w:r>
      <w:r>
        <w:rPr>
          <w:rFonts w:ascii="Times New Roman;Times;serif" w:hAnsi="Times New Roman;Times;serif"/>
          <w:sz w:val="20"/>
        </w:rPr>
        <w:t>by</w:t>
      </w:r>
      <w:r>
        <w:rPr>
          <w:rFonts w:ascii="Times New Roman;Times;serif" w:hAnsi="Times New Roman;Times;serif"/>
          <w:spacing w:val="33"/>
          <w:sz w:val="20"/>
        </w:rPr>
        <w:t xml:space="preserve"> </w:t>
      </w:r>
      <w:r>
        <w:rPr>
          <w:rFonts w:ascii="Times New Roman;Times;serif" w:hAnsi="Times New Roman;Times;serif"/>
          <w:sz w:val="20"/>
        </w:rPr>
        <w:t>the</w:t>
      </w:r>
      <w:r>
        <w:rPr>
          <w:rFonts w:ascii="Times New Roman;Times;serif" w:hAnsi="Times New Roman;Times;serif"/>
          <w:spacing w:val="28"/>
          <w:sz w:val="20"/>
        </w:rPr>
        <w:t xml:space="preserve"> </w:t>
      </w:r>
      <w:r>
        <w:rPr>
          <w:rFonts w:ascii="Times New Roman;Times;serif" w:hAnsi="Times New Roman;Times;serif"/>
          <w:sz w:val="20"/>
        </w:rPr>
        <w:t>following</w:t>
      </w:r>
      <w:r>
        <w:rPr>
          <w:rFonts w:ascii="Times New Roman;Times;serif" w:hAnsi="Times New Roman;Times;serif"/>
          <w:spacing w:val="29"/>
          <w:sz w:val="20"/>
        </w:rPr>
        <w:t xml:space="preserve"> </w:t>
      </w:r>
      <w:r>
        <w:rPr>
          <w:rFonts w:ascii="Times New Roman;Times;serif" w:hAnsi="Times New Roman;Times;serif"/>
          <w:sz w:val="20"/>
        </w:rPr>
        <w:t>standard operating policies and procedures:</w:t>
      </w:r>
    </w:p>
    <w:tbl>
      <w:tblPr>
        <w:tblW w:w="10205" w:type="dxa"/>
        <w:jc w:val="left"/>
        <w:tblInd w:w="0" w:type="dxa"/>
        <w:tblLayout w:type="fixed"/>
        <w:tblCellMar>
          <w:top w:w="28" w:type="dxa"/>
          <w:left w:w="28" w:type="dxa"/>
          <w:bottom w:w="28" w:type="dxa"/>
          <w:right w:w="28" w:type="dxa"/>
        </w:tblCellMar>
      </w:tblPr>
      <w:tblGrid>
        <w:gridCol w:w="124"/>
        <w:gridCol w:w="235"/>
        <w:gridCol w:w="9691"/>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6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Ensure</w:t>
            </w:r>
            <w:r>
              <w:rPr>
                <w:caps w:val="false"/>
                <w:smallCaps w:val="false"/>
                <w:spacing w:val="40"/>
              </w:rPr>
              <w:t xml:space="preserve"> </w:t>
            </w:r>
            <w:r>
              <w:rPr>
                <w:rFonts w:ascii="Times New Roman;Times;serif" w:hAnsi="Times New Roman;Times;serif"/>
                <w:b w:val="false"/>
                <w:i w:val="false"/>
                <w:caps w:val="false"/>
                <w:smallCaps w:val="false"/>
                <w:sz w:val="20"/>
              </w:rPr>
              <w:t>that</w:t>
            </w:r>
            <w:r>
              <w:rPr>
                <w:caps w:val="false"/>
                <w:smallCaps w:val="false"/>
                <w:spacing w:val="40"/>
              </w:rPr>
              <w:t xml:space="preserve"> </w:t>
            </w:r>
            <w:r>
              <w:rPr>
                <w:rFonts w:ascii="Times New Roman;Times;serif" w:hAnsi="Times New Roman;Times;serif"/>
                <w:b w:val="false"/>
                <w:i w:val="false"/>
                <w:caps w:val="false"/>
                <w:smallCaps w:val="false"/>
                <w:sz w:val="20"/>
              </w:rPr>
              <w:t>its</w:t>
            </w:r>
            <w:r>
              <w:rPr>
                <w:caps w:val="false"/>
                <w:smallCaps w:val="false"/>
                <w:spacing w:val="40"/>
              </w:rPr>
              <w:t xml:space="preserve"> </w:t>
            </w:r>
            <w:r>
              <w:rPr>
                <w:rFonts w:ascii="Times New Roman;Times;serif" w:hAnsi="Times New Roman;Times;serif"/>
                <w:b w:val="false"/>
                <w:i w:val="false"/>
                <w:caps w:val="false"/>
                <w:smallCaps w:val="false"/>
                <w:sz w:val="20"/>
              </w:rPr>
              <w:t>operations</w:t>
            </w:r>
            <w:r>
              <w:rPr>
                <w:caps w:val="false"/>
                <w:smallCaps w:val="false"/>
                <w:spacing w:val="40"/>
              </w:rPr>
              <w:t xml:space="preserve"> </w:t>
            </w:r>
            <w:r>
              <w:rPr>
                <w:rFonts w:ascii="Times New Roman;Times;serif" w:hAnsi="Times New Roman;Times;serif"/>
                <w:b w:val="false"/>
                <w:i w:val="false"/>
                <w:caps w:val="false"/>
                <w:smallCaps w:val="false"/>
                <w:sz w:val="20"/>
              </w:rPr>
              <w:t>are</w:t>
            </w:r>
            <w:r>
              <w:rPr>
                <w:caps w:val="false"/>
                <w:smallCaps w:val="false"/>
                <w:spacing w:val="40"/>
              </w:rPr>
              <w:t xml:space="preserve"> </w:t>
            </w:r>
            <w:r>
              <w:rPr>
                <w:rFonts w:ascii="Times New Roman;Times;serif" w:hAnsi="Times New Roman;Times;serif"/>
                <w:b w:val="false"/>
                <w:i w:val="false"/>
                <w:caps w:val="false"/>
                <w:smallCaps w:val="false"/>
                <w:sz w:val="20"/>
              </w:rPr>
              <w:t>compliant</w:t>
            </w:r>
            <w:r>
              <w:rPr>
                <w:caps w:val="false"/>
                <w:smallCaps w:val="false"/>
                <w:spacing w:val="40"/>
              </w:rPr>
              <w:t xml:space="preserve"> </w:t>
            </w:r>
            <w:r>
              <w:rPr>
                <w:rFonts w:ascii="Times New Roman;Times;serif" w:hAnsi="Times New Roman;Times;serif"/>
                <w:b w:val="false"/>
                <w:i w:val="false"/>
                <w:caps w:val="false"/>
                <w:smallCaps w:val="false"/>
                <w:sz w:val="20"/>
              </w:rPr>
              <w:t>with</w:t>
            </w:r>
            <w:r>
              <w:rPr>
                <w:caps w:val="false"/>
                <w:smallCaps w:val="false"/>
                <w:spacing w:val="40"/>
              </w:rPr>
              <w:t xml:space="preserve"> </w:t>
            </w:r>
            <w:r>
              <w:rPr>
                <w:rFonts w:ascii="Times New Roman;Times;serif" w:hAnsi="Times New Roman;Times;serif"/>
                <w:b w:val="false"/>
                <w:i w:val="false"/>
                <w:caps w:val="false"/>
                <w:smallCaps w:val="false"/>
                <w:sz w:val="20"/>
              </w:rPr>
              <w:t>all</w:t>
            </w:r>
            <w:r>
              <w:rPr>
                <w:caps w:val="false"/>
                <w:smallCaps w:val="false"/>
                <w:spacing w:val="40"/>
              </w:rPr>
              <w:t xml:space="preserve"> </w:t>
            </w:r>
            <w:r>
              <w:rPr>
                <w:rFonts w:ascii="Times New Roman;Times;serif" w:hAnsi="Times New Roman;Times;serif"/>
                <w:b w:val="false"/>
                <w:i w:val="false"/>
                <w:caps w:val="false"/>
                <w:smallCaps w:val="false"/>
                <w:sz w:val="20"/>
              </w:rPr>
              <w:t>licensing</w:t>
            </w:r>
            <w:r>
              <w:rPr>
                <w:caps w:val="false"/>
                <w:smallCaps w:val="false"/>
                <w:spacing w:val="40"/>
              </w:rPr>
              <w:t xml:space="preserve"> </w:t>
            </w:r>
            <w:r>
              <w:rPr>
                <w:rFonts w:ascii="Times New Roman;Times;serif" w:hAnsi="Times New Roman;Times;serif"/>
                <w:b w:val="false"/>
                <w:i w:val="false"/>
                <w:caps w:val="false"/>
                <w:smallCaps w:val="false"/>
                <w:sz w:val="20"/>
              </w:rPr>
              <w:t>requirements</w:t>
            </w:r>
            <w:r>
              <w:rPr>
                <w:caps w:val="false"/>
                <w:smallCaps w:val="false"/>
                <w:spacing w:val="40"/>
              </w:rPr>
              <w:t xml:space="preserve"> </w:t>
            </w:r>
            <w:r>
              <w:rPr>
                <w:rFonts w:ascii="Times New Roman;Times;serif" w:hAnsi="Times New Roman;Times;serif"/>
                <w:b w:val="false"/>
                <w:i w:val="false"/>
                <w:caps w:val="false"/>
                <w:smallCaps w:val="false"/>
                <w:sz w:val="20"/>
              </w:rPr>
              <w:t>as</w:t>
            </w:r>
            <w:r>
              <w:rPr>
                <w:caps w:val="false"/>
                <w:smallCaps w:val="false"/>
                <w:spacing w:val="40"/>
              </w:rPr>
              <w:t xml:space="preserve"> </w:t>
            </w:r>
            <w:r>
              <w:rPr>
                <w:rFonts w:ascii="Times New Roman;Times;serif" w:hAnsi="Times New Roman;Times;serif"/>
                <w:b w:val="false"/>
                <w:i w:val="false"/>
                <w:caps w:val="false"/>
                <w:smallCaps w:val="false"/>
                <w:sz w:val="20"/>
              </w:rPr>
              <w:t>established</w:t>
            </w:r>
            <w:r>
              <w:rPr>
                <w:caps w:val="false"/>
                <w:smallCaps w:val="false"/>
                <w:spacing w:val="40"/>
              </w:rPr>
              <w:t xml:space="preserve"> </w:t>
            </w:r>
            <w:r>
              <w:rPr>
                <w:rFonts w:ascii="Times New Roman;Times;serif" w:hAnsi="Times New Roman;Times;serif"/>
                <w:b w:val="false"/>
                <w:i w:val="false"/>
                <w:caps w:val="false"/>
                <w:smallCaps w:val="false"/>
                <w:sz w:val="20"/>
              </w:rPr>
              <w:t>by</w:t>
            </w:r>
            <w:r>
              <w:rPr>
                <w:caps w:val="false"/>
                <w:smallCaps w:val="false"/>
                <w:spacing w:val="40"/>
              </w:rPr>
              <w:t xml:space="preserve"> </w:t>
            </w:r>
            <w:r>
              <w:rPr>
                <w:rFonts w:ascii="Times New Roman;Times;serif" w:hAnsi="Times New Roman;Times;serif"/>
                <w:b w:val="false"/>
                <w:i w:val="false"/>
                <w:caps w:val="false"/>
                <w:smallCaps w:val="false"/>
                <w:sz w:val="20"/>
              </w:rPr>
              <w:t>the</w:t>
            </w:r>
            <w:r>
              <w:rPr>
                <w:caps w:val="false"/>
                <w:smallCaps w:val="false"/>
                <w:spacing w:val="40"/>
              </w:rPr>
              <w:t xml:space="preserve"> </w:t>
            </w:r>
            <w:r>
              <w:rPr>
                <w:rFonts w:ascii="Times New Roman;Times;serif" w:hAnsi="Times New Roman;Times;serif"/>
                <w:b w:val="false"/>
                <w:i w:val="false"/>
                <w:caps w:val="false"/>
                <w:smallCaps w:val="false"/>
                <w:sz w:val="20"/>
              </w:rPr>
              <w:t>applicable</w:t>
            </w:r>
            <w:r>
              <w:rPr>
                <w:caps w:val="false"/>
                <w:smallCaps w:val="false"/>
                <w:spacing w:val="40"/>
              </w:rPr>
              <w:t xml:space="preserve"> </w:t>
            </w:r>
            <w:r>
              <w:rPr>
                <w:rFonts w:ascii="Times New Roman;Times;serif" w:hAnsi="Times New Roman;Times;serif"/>
                <w:b w:val="false"/>
                <w:i w:val="false"/>
                <w:caps w:val="false"/>
                <w:smallCaps w:val="false"/>
                <w:sz w:val="20"/>
              </w:rPr>
              <w:t>state,</w:t>
            </w:r>
            <w:r>
              <w:rPr>
                <w:caps w:val="false"/>
                <w:smallCaps w:val="false"/>
                <w:spacing w:val="40"/>
              </w:rPr>
              <w:t xml:space="preserve"> </w:t>
            </w:r>
            <w:r>
              <w:rPr>
                <w:rFonts w:ascii="Times New Roman;Times;serif" w:hAnsi="Times New Roman;Times;serif"/>
                <w:b w:val="false"/>
                <w:i w:val="false"/>
                <w:caps w:val="false"/>
                <w:smallCaps w:val="false"/>
                <w:sz w:val="20"/>
              </w:rPr>
              <w:t>county, municipality, town, township, borough, and other political/administrative divisions;</w:t>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30"/>
        <w:gridCol w:w="9696"/>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6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Ensure</w:t>
            </w:r>
            <w:r>
              <w:rPr>
                <w:caps w:val="false"/>
                <w:smallCaps w:val="false"/>
                <w:spacing w:val="-8"/>
              </w:rPr>
              <w:t xml:space="preserve"> </w:t>
            </w:r>
            <w:r>
              <w:rPr>
                <w:rFonts w:ascii="Times New Roman;Times;serif" w:hAnsi="Times New Roman;Times;serif"/>
                <w:b w:val="false"/>
                <w:i w:val="false"/>
                <w:caps w:val="false"/>
                <w:smallCaps w:val="false"/>
                <w:sz w:val="20"/>
              </w:rPr>
              <w:t>that</w:t>
            </w:r>
            <w:r>
              <w:rPr>
                <w:caps w:val="false"/>
                <w:smallCaps w:val="false"/>
                <w:spacing w:val="-9"/>
              </w:rPr>
              <w:t xml:space="preserve"> </w:t>
            </w:r>
            <w:r>
              <w:rPr>
                <w:rFonts w:ascii="Times New Roman;Times;serif" w:hAnsi="Times New Roman;Times;serif"/>
                <w:b w:val="false"/>
                <w:i w:val="false"/>
                <w:caps w:val="false"/>
                <w:smallCaps w:val="false"/>
                <w:sz w:val="20"/>
              </w:rPr>
              <w:t>its</w:t>
            </w:r>
            <w:r>
              <w:rPr>
                <w:caps w:val="false"/>
                <w:smallCaps w:val="false"/>
                <w:spacing w:val="-9"/>
              </w:rPr>
              <w:t xml:space="preserve"> </w:t>
            </w:r>
            <w:r>
              <w:rPr>
                <w:rFonts w:ascii="Times New Roman;Times;serif" w:hAnsi="Times New Roman;Times;serif"/>
                <w:b w:val="false"/>
                <w:i w:val="false"/>
                <w:caps w:val="false"/>
                <w:smallCaps w:val="false"/>
                <w:sz w:val="20"/>
              </w:rPr>
              <w:t>cannabis</w:t>
            </w:r>
            <w:r>
              <w:rPr>
                <w:rFonts w:ascii="Times New Roman;Times;serif" w:hAnsi="Times New Roman;Times;serif"/>
                <w:b w:val="false"/>
                <w:i w:val="false"/>
                <w:caps w:val="false"/>
                <w:smallCaps w:val="false"/>
                <w:spacing w:val="-9"/>
                <w:sz w:val="20"/>
              </w:rPr>
              <w:t>-</w:t>
            </w:r>
            <w:r>
              <w:rPr>
                <w:rFonts w:ascii="Times New Roman;Times;serif" w:hAnsi="Times New Roman;Times;serif"/>
                <w:b w:val="false"/>
                <w:i w:val="false"/>
                <w:caps w:val="false"/>
                <w:smallCaps w:val="false"/>
                <w:sz w:val="20"/>
              </w:rPr>
              <w:t>related</w:t>
            </w:r>
            <w:r>
              <w:rPr>
                <w:caps w:val="false"/>
                <w:smallCaps w:val="false"/>
                <w:spacing w:val="-10"/>
              </w:rPr>
              <w:t xml:space="preserve"> </w:t>
            </w:r>
            <w:r>
              <w:rPr>
                <w:rFonts w:ascii="Times New Roman;Times;serif" w:hAnsi="Times New Roman;Times;serif"/>
                <w:b w:val="false"/>
                <w:i w:val="false"/>
                <w:caps w:val="false"/>
                <w:smallCaps w:val="false"/>
                <w:sz w:val="20"/>
              </w:rPr>
              <w:t>activities</w:t>
            </w:r>
            <w:r>
              <w:rPr>
                <w:caps w:val="false"/>
                <w:smallCaps w:val="false"/>
                <w:spacing w:val="-9"/>
              </w:rPr>
              <w:t xml:space="preserve"> </w:t>
            </w:r>
            <w:r>
              <w:rPr>
                <w:rFonts w:ascii="Times New Roman;Times;serif" w:hAnsi="Times New Roman;Times;serif"/>
                <w:b w:val="false"/>
                <w:i w:val="false"/>
                <w:caps w:val="false"/>
                <w:smallCaps w:val="false"/>
                <w:sz w:val="20"/>
              </w:rPr>
              <w:t>adhere</w:t>
            </w:r>
            <w:r>
              <w:rPr>
                <w:caps w:val="false"/>
                <w:smallCaps w:val="false"/>
                <w:spacing w:val="-8"/>
              </w:rPr>
              <w:t xml:space="preserve"> </w:t>
            </w:r>
            <w:r>
              <w:rPr>
                <w:rFonts w:ascii="Times New Roman;Times;serif" w:hAnsi="Times New Roman;Times;serif"/>
                <w:b w:val="false"/>
                <w:i w:val="false"/>
                <w:caps w:val="false"/>
                <w:smallCaps w:val="false"/>
                <w:sz w:val="20"/>
              </w:rPr>
              <w:t>to</w:t>
            </w:r>
            <w:r>
              <w:rPr>
                <w:caps w:val="false"/>
                <w:smallCaps w:val="false"/>
                <w:spacing w:val="-7"/>
              </w:rPr>
              <w:t xml:space="preserve"> </w:t>
            </w:r>
            <w:r>
              <w:rPr>
                <w:rFonts w:ascii="Times New Roman;Times;serif" w:hAnsi="Times New Roman;Times;serif"/>
                <w:b w:val="false"/>
                <w:i w:val="false"/>
                <w:caps w:val="false"/>
                <w:smallCaps w:val="false"/>
                <w:sz w:val="20"/>
              </w:rPr>
              <w:t>the</w:t>
            </w:r>
            <w:r>
              <w:rPr>
                <w:caps w:val="false"/>
                <w:smallCaps w:val="false"/>
                <w:spacing w:val="-11"/>
              </w:rPr>
              <w:t xml:space="preserve"> </w:t>
            </w:r>
            <w:r>
              <w:rPr>
                <w:rFonts w:ascii="Times New Roman;Times;serif" w:hAnsi="Times New Roman;Times;serif"/>
                <w:b w:val="false"/>
                <w:i w:val="false"/>
                <w:caps w:val="false"/>
                <w:smallCaps w:val="false"/>
                <w:sz w:val="20"/>
              </w:rPr>
              <w:t>scope</w:t>
            </w:r>
            <w:r>
              <w:rPr>
                <w:caps w:val="false"/>
                <w:smallCaps w:val="false"/>
                <w:spacing w:val="-11"/>
              </w:rPr>
              <w:t xml:space="preserve"> </w:t>
            </w:r>
            <w:r>
              <w:rPr>
                <w:rFonts w:ascii="Times New Roman;Times;serif" w:hAnsi="Times New Roman;Times;serif"/>
                <w:b w:val="false"/>
                <w:i w:val="false"/>
                <w:caps w:val="false"/>
                <w:smallCaps w:val="false"/>
                <w:sz w:val="20"/>
              </w:rPr>
              <w:t>of</w:t>
            </w:r>
            <w:r>
              <w:rPr>
                <w:caps w:val="false"/>
                <w:smallCaps w:val="false"/>
                <w:spacing w:val="-8"/>
              </w:rPr>
              <w:t xml:space="preserve"> </w:t>
            </w:r>
            <w:r>
              <w:rPr>
                <w:rFonts w:ascii="Times New Roman;Times;serif" w:hAnsi="Times New Roman;Times;serif"/>
                <w:b w:val="false"/>
                <w:i w:val="false"/>
                <w:caps w:val="false"/>
                <w:smallCaps w:val="false"/>
                <w:sz w:val="20"/>
              </w:rPr>
              <w:t>the</w:t>
            </w:r>
            <w:r>
              <w:rPr>
                <w:caps w:val="false"/>
                <w:smallCaps w:val="false"/>
                <w:spacing w:val="-8"/>
              </w:rPr>
              <w:t xml:space="preserve"> </w:t>
            </w:r>
            <w:r>
              <w:rPr>
                <w:rFonts w:ascii="Times New Roman;Times;serif" w:hAnsi="Times New Roman;Times;serif"/>
                <w:b w:val="false"/>
                <w:i w:val="false"/>
                <w:caps w:val="false"/>
                <w:smallCaps w:val="false"/>
                <w:sz w:val="20"/>
              </w:rPr>
              <w:t>licensing</w:t>
            </w:r>
            <w:r>
              <w:rPr>
                <w:caps w:val="false"/>
                <w:smallCaps w:val="false"/>
                <w:spacing w:val="-10"/>
              </w:rPr>
              <w:t xml:space="preserve"> </w:t>
            </w:r>
            <w:r>
              <w:rPr>
                <w:rFonts w:ascii="Times New Roman;Times;serif" w:hAnsi="Times New Roman;Times;serif"/>
                <w:b w:val="false"/>
                <w:i w:val="false"/>
                <w:caps w:val="false"/>
                <w:smallCaps w:val="false"/>
                <w:sz w:val="20"/>
              </w:rPr>
              <w:t>obtained</w:t>
            </w:r>
            <w:r>
              <w:rPr>
                <w:caps w:val="false"/>
                <w:smallCaps w:val="false"/>
                <w:spacing w:val="-10"/>
              </w:rPr>
              <w:t xml:space="preserve"> </w:t>
            </w:r>
            <w:r>
              <w:rPr>
                <w:rFonts w:ascii="Times New Roman;Times;serif" w:hAnsi="Times New Roman;Times;serif"/>
                <w:b w:val="false"/>
                <w:i w:val="false"/>
                <w:caps w:val="false"/>
                <w:smallCaps w:val="false"/>
                <w:sz w:val="20"/>
              </w:rPr>
              <w:t>(for</w:t>
            </w:r>
            <w:r>
              <w:rPr>
                <w:caps w:val="false"/>
                <w:smallCaps w:val="false"/>
                <w:spacing w:val="-10"/>
              </w:rPr>
              <w:t xml:space="preserve"> </w:t>
            </w:r>
            <w:r>
              <w:rPr>
                <w:rFonts w:ascii="Times New Roman;Times;serif" w:hAnsi="Times New Roman;Times;serif"/>
                <w:b w:val="false"/>
                <w:i w:val="false"/>
                <w:caps w:val="false"/>
                <w:smallCaps w:val="false"/>
                <w:sz w:val="20"/>
              </w:rPr>
              <w:t>example:</w:t>
            </w:r>
            <w:r>
              <w:rPr>
                <w:caps w:val="false"/>
                <w:smallCaps w:val="false"/>
                <w:spacing w:val="-9"/>
              </w:rPr>
              <w:t xml:space="preserve"> </w:t>
            </w:r>
            <w:r>
              <w:rPr>
                <w:rFonts w:ascii="Times New Roman;Times;serif" w:hAnsi="Times New Roman;Times;serif"/>
                <w:b w:val="false"/>
                <w:i w:val="false"/>
                <w:caps w:val="false"/>
                <w:smallCaps w:val="false"/>
                <w:sz w:val="20"/>
              </w:rPr>
              <w:t>in</w:t>
            </w:r>
            <w:r>
              <w:rPr>
                <w:caps w:val="false"/>
                <w:smallCaps w:val="false"/>
                <w:spacing w:val="-7"/>
              </w:rPr>
              <w:t xml:space="preserve"> </w:t>
            </w:r>
            <w:r>
              <w:rPr>
                <w:rFonts w:ascii="Times New Roman;Times;serif" w:hAnsi="Times New Roman;Times;serif"/>
                <w:b w:val="false"/>
                <w:i w:val="false"/>
                <w:caps w:val="false"/>
                <w:smallCaps w:val="false"/>
                <w:sz w:val="20"/>
              </w:rPr>
              <w:t>the</w:t>
            </w:r>
            <w:r>
              <w:rPr>
                <w:caps w:val="false"/>
                <w:smallCaps w:val="false"/>
                <w:spacing w:val="-11"/>
              </w:rPr>
              <w:t xml:space="preserve"> </w:t>
            </w:r>
            <w:r>
              <w:rPr>
                <w:rFonts w:ascii="Times New Roman;Times;serif" w:hAnsi="Times New Roman;Times;serif"/>
                <w:b w:val="false"/>
                <w:i w:val="false"/>
                <w:caps w:val="false"/>
                <w:smallCaps w:val="false"/>
                <w:sz w:val="20"/>
              </w:rPr>
              <w:t>states</w:t>
            </w:r>
            <w:r>
              <w:rPr>
                <w:caps w:val="false"/>
                <w:smallCaps w:val="false"/>
                <w:spacing w:val="-9"/>
              </w:rPr>
              <w:t xml:space="preserve"> </w:t>
            </w:r>
            <w:r>
              <w:rPr>
                <w:rFonts w:ascii="Times New Roman;Times;serif" w:hAnsi="Times New Roman;Times;serif"/>
                <w:b w:val="false"/>
                <w:i w:val="false"/>
                <w:caps w:val="false"/>
                <w:smallCaps w:val="false"/>
                <w:sz w:val="20"/>
              </w:rPr>
              <w:t>where</w:t>
            </w:r>
            <w:r>
              <w:rPr>
                <w:caps w:val="false"/>
                <w:smallCaps w:val="false"/>
                <w:spacing w:val="-8"/>
              </w:rPr>
              <w:t xml:space="preserve"> </w:t>
            </w:r>
            <w:r>
              <w:rPr>
                <w:rFonts w:ascii="Times New Roman;Times;serif" w:hAnsi="Times New Roman;Times;serif"/>
                <w:b w:val="false"/>
                <w:i w:val="false"/>
                <w:caps w:val="false"/>
                <w:smallCaps w:val="false"/>
                <w:sz w:val="20"/>
              </w:rPr>
              <w:t>cannabis is permitted only for adult-use, the products are</w:t>
            </w:r>
            <w:r>
              <w:rPr>
                <w:caps w:val="false"/>
                <w:smallCaps w:val="false"/>
                <w:spacing w:val="-1"/>
              </w:rPr>
              <w:t xml:space="preserve"> </w:t>
            </w:r>
            <w:r>
              <w:rPr>
                <w:rFonts w:ascii="Times New Roman;Times;serif" w:hAnsi="Times New Roman;Times;serif"/>
                <w:b w:val="false"/>
                <w:i w:val="false"/>
                <w:caps w:val="false"/>
                <w:smallCaps w:val="false"/>
                <w:sz w:val="20"/>
              </w:rPr>
              <w:t>only sold to individuals who meet the requisite age requirements);</w:t>
            </w:r>
          </w:p>
        </w:tc>
        <w:tc>
          <w:tcPr>
            <w:tcW w:w="155"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124"/>
        <w:gridCol w:w="256"/>
        <w:gridCol w:w="799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policies and procedures to ensure that cannabis products are not distributed to minors;</w:t>
            </w:r>
          </w:p>
        </w:tc>
        <w:tc>
          <w:tcPr>
            <w:tcW w:w="154" w:type="dxa"/>
            <w:tcBorders/>
            <w:vAlign w:val="center"/>
          </w:tcPr>
          <w:p>
            <w:pPr>
              <w:pStyle w:val="TableContents"/>
              <w:bidi w:val="0"/>
              <w:spacing w:before="0" w:after="283"/>
              <w:jc w:val="left"/>
              <w:rPr>
                <w:sz w:val="4"/>
                <w:szCs w:val="4"/>
              </w:rPr>
            </w:pPr>
            <w:r>
              <w:rPr>
                <w:sz w:val="4"/>
                <w:szCs w:val="4"/>
              </w:rPr>
            </w:r>
          </w:p>
        </w:tc>
      </w:tr>
    </w:tbl>
    <w:tbl>
      <w:tblPr>
        <w:tblW w:w="9940" w:type="dxa"/>
        <w:jc w:val="left"/>
        <w:tblInd w:w="0" w:type="dxa"/>
        <w:tblLayout w:type="fixed"/>
        <w:tblCellMar>
          <w:top w:w="28" w:type="dxa"/>
          <w:left w:w="28" w:type="dxa"/>
          <w:bottom w:w="28" w:type="dxa"/>
          <w:right w:w="28" w:type="dxa"/>
        </w:tblCellMar>
      </w:tblPr>
      <w:tblGrid>
        <w:gridCol w:w="124"/>
        <w:gridCol w:w="256"/>
        <w:gridCol w:w="940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policies and procedures to ensure that funds are not distributed to criminal enterprises, gangs, or cartels;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27"/>
        <w:gridCol w:w="969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69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Implement</w:t>
            </w:r>
            <w:r>
              <w:rPr>
                <w:caps w:val="false"/>
                <w:smallCaps w:val="false"/>
                <w:spacing w:val="-12"/>
              </w:rPr>
              <w:t xml:space="preserve"> </w:t>
            </w:r>
            <w:r>
              <w:rPr>
                <w:rFonts w:ascii="Times New Roman;Times;serif" w:hAnsi="Times New Roman;Times;serif"/>
                <w:b w:val="false"/>
                <w:i w:val="false"/>
                <w:caps w:val="false"/>
                <w:smallCaps w:val="false"/>
                <w:sz w:val="20"/>
              </w:rPr>
              <w:t>an</w:t>
            </w:r>
            <w:r>
              <w:rPr>
                <w:caps w:val="false"/>
                <w:smallCaps w:val="false"/>
                <w:spacing w:val="-11"/>
              </w:rPr>
              <w:t xml:space="preserve"> </w:t>
            </w:r>
            <w:r>
              <w:rPr>
                <w:rFonts w:ascii="Times New Roman;Times;serif" w:hAnsi="Times New Roman;Times;serif"/>
                <w:b w:val="false"/>
                <w:i w:val="false"/>
                <w:caps w:val="false"/>
                <w:smallCaps w:val="false"/>
                <w:sz w:val="20"/>
              </w:rPr>
              <w:t>inventory</w:t>
            </w:r>
            <w:r>
              <w:rPr>
                <w:caps w:val="false"/>
                <w:smallCaps w:val="false"/>
                <w:spacing w:val="-11"/>
              </w:rPr>
              <w:t xml:space="preserve"> </w:t>
            </w:r>
            <w:r>
              <w:rPr>
                <w:rFonts w:ascii="Times New Roman;Times;serif" w:hAnsi="Times New Roman;Times;serif"/>
                <w:b w:val="false"/>
                <w:i w:val="false"/>
                <w:caps w:val="false"/>
                <w:smallCaps w:val="false"/>
                <w:sz w:val="20"/>
              </w:rPr>
              <w:t>tracking</w:t>
            </w:r>
            <w:r>
              <w:rPr>
                <w:caps w:val="false"/>
                <w:smallCaps w:val="false"/>
                <w:spacing w:val="-11"/>
              </w:rPr>
              <w:t xml:space="preserve"> </w:t>
            </w:r>
            <w:r>
              <w:rPr>
                <w:rFonts w:ascii="Times New Roman;Times;serif" w:hAnsi="Times New Roman;Times;serif"/>
                <w:b w:val="false"/>
                <w:i w:val="false"/>
                <w:caps w:val="false"/>
                <w:smallCaps w:val="false"/>
                <w:sz w:val="20"/>
              </w:rPr>
              <w:t>system</w:t>
            </w:r>
            <w:r>
              <w:rPr>
                <w:caps w:val="false"/>
                <w:smallCaps w:val="false"/>
                <w:spacing w:val="-11"/>
              </w:rPr>
              <w:t xml:space="preserve"> </w:t>
            </w:r>
            <w:r>
              <w:rPr>
                <w:rFonts w:ascii="Times New Roman;Times;serif" w:hAnsi="Times New Roman;Times;serif"/>
                <w:b w:val="false"/>
                <w:i w:val="false"/>
                <w:caps w:val="false"/>
                <w:smallCaps w:val="false"/>
                <w:sz w:val="20"/>
              </w:rPr>
              <w:t>and</w:t>
            </w:r>
            <w:r>
              <w:rPr>
                <w:caps w:val="false"/>
                <w:smallCaps w:val="false"/>
                <w:spacing w:val="-11"/>
              </w:rPr>
              <w:t xml:space="preserve"> </w:t>
            </w:r>
            <w:r>
              <w:rPr>
                <w:rFonts w:ascii="Times New Roman;Times;serif" w:hAnsi="Times New Roman;Times;serif"/>
                <w:b w:val="false"/>
                <w:i w:val="false"/>
                <w:caps w:val="false"/>
                <w:smallCaps w:val="false"/>
                <w:sz w:val="20"/>
              </w:rPr>
              <w:t>necessary</w:t>
            </w:r>
            <w:r>
              <w:rPr>
                <w:caps w:val="false"/>
                <w:smallCaps w:val="false"/>
                <w:spacing w:val="-13"/>
              </w:rPr>
              <w:t xml:space="preserve"> </w:t>
            </w:r>
            <w:r>
              <w:rPr>
                <w:rFonts w:ascii="Times New Roman;Times;serif" w:hAnsi="Times New Roman;Times;serif"/>
                <w:b w:val="false"/>
                <w:i w:val="false"/>
                <w:caps w:val="false"/>
                <w:smallCaps w:val="false"/>
                <w:sz w:val="20"/>
              </w:rPr>
              <w:t>procedures</w:t>
            </w:r>
            <w:r>
              <w:rPr>
                <w:caps w:val="false"/>
                <w:smallCaps w:val="false"/>
                <w:spacing w:val="-13"/>
              </w:rPr>
              <w:t xml:space="preserve"> </w:t>
            </w:r>
            <w:r>
              <w:rPr>
                <w:rFonts w:ascii="Times New Roman;Times;serif" w:hAnsi="Times New Roman;Times;serif"/>
                <w:b w:val="false"/>
                <w:i w:val="false"/>
                <w:caps w:val="false"/>
                <w:smallCaps w:val="false"/>
                <w:sz w:val="20"/>
              </w:rPr>
              <w:t>to</w:t>
            </w:r>
            <w:r>
              <w:rPr>
                <w:caps w:val="false"/>
                <w:smallCaps w:val="false"/>
                <w:spacing w:val="-11"/>
              </w:rPr>
              <w:t xml:space="preserve"> </w:t>
            </w:r>
            <w:r>
              <w:rPr>
                <w:rFonts w:ascii="Times New Roman;Times;serif" w:hAnsi="Times New Roman;Times;serif"/>
                <w:b w:val="false"/>
                <w:i w:val="false"/>
                <w:caps w:val="false"/>
                <w:smallCaps w:val="false"/>
                <w:sz w:val="20"/>
              </w:rPr>
              <w:t>ensure</w:t>
            </w:r>
            <w:r>
              <w:rPr>
                <w:caps w:val="false"/>
                <w:smallCaps w:val="false"/>
                <w:spacing w:val="-12"/>
              </w:rPr>
              <w:t xml:space="preserve"> </w:t>
            </w:r>
            <w:r>
              <w:rPr>
                <w:rFonts w:ascii="Times New Roman;Times;serif" w:hAnsi="Times New Roman;Times;serif"/>
                <w:b w:val="false"/>
                <w:i w:val="false"/>
                <w:caps w:val="false"/>
                <w:smallCaps w:val="false"/>
                <w:sz w:val="20"/>
              </w:rPr>
              <w:t>that</w:t>
            </w:r>
            <w:r>
              <w:rPr>
                <w:caps w:val="false"/>
                <w:smallCaps w:val="false"/>
                <w:spacing w:val="-15"/>
              </w:rPr>
              <w:t xml:space="preserve"> </w:t>
            </w:r>
            <w:r>
              <w:rPr>
                <w:rFonts w:ascii="Times New Roman;Times;serif" w:hAnsi="Times New Roman;Times;serif"/>
                <w:b w:val="false"/>
                <w:i w:val="false"/>
                <w:caps w:val="false"/>
                <w:smallCaps w:val="false"/>
                <w:sz w:val="20"/>
              </w:rPr>
              <w:t>such</w:t>
            </w:r>
            <w:r>
              <w:rPr>
                <w:caps w:val="false"/>
                <w:smallCaps w:val="false"/>
                <w:spacing w:val="-11"/>
              </w:rPr>
              <w:t xml:space="preserve"> </w:t>
            </w:r>
            <w:r>
              <w:rPr>
                <w:rFonts w:ascii="Times New Roman;Times;serif" w:hAnsi="Times New Roman;Times;serif"/>
                <w:b w:val="false"/>
                <w:i w:val="false"/>
                <w:caps w:val="false"/>
                <w:smallCaps w:val="false"/>
                <w:sz w:val="20"/>
              </w:rPr>
              <w:t>compliance</w:t>
            </w:r>
            <w:r>
              <w:rPr>
                <w:caps w:val="false"/>
                <w:smallCaps w:val="false"/>
                <w:spacing w:val="-12"/>
              </w:rPr>
              <w:t xml:space="preserve"> </w:t>
            </w:r>
            <w:r>
              <w:rPr>
                <w:rFonts w:ascii="Times New Roman;Times;serif" w:hAnsi="Times New Roman;Times;serif"/>
                <w:b w:val="false"/>
                <w:i w:val="false"/>
                <w:caps w:val="false"/>
                <w:smallCaps w:val="false"/>
                <w:sz w:val="20"/>
              </w:rPr>
              <w:t>system</w:t>
            </w:r>
            <w:r>
              <w:rPr>
                <w:caps w:val="false"/>
                <w:smallCaps w:val="false"/>
                <w:spacing w:val="-11"/>
              </w:rPr>
              <w:t xml:space="preserve"> </w:t>
            </w:r>
            <w:r>
              <w:rPr>
                <w:rFonts w:ascii="Times New Roman;Times;serif" w:hAnsi="Times New Roman;Times;serif"/>
                <w:b w:val="false"/>
                <w:i w:val="false"/>
                <w:caps w:val="false"/>
                <w:smallCaps w:val="false"/>
                <w:sz w:val="20"/>
              </w:rPr>
              <w:t>is</w:t>
            </w:r>
            <w:r>
              <w:rPr>
                <w:caps w:val="false"/>
                <w:smallCaps w:val="false"/>
                <w:spacing w:val="-13"/>
              </w:rPr>
              <w:t xml:space="preserve"> </w:t>
            </w:r>
            <w:r>
              <w:rPr>
                <w:rFonts w:ascii="Times New Roman;Times;serif" w:hAnsi="Times New Roman;Times;serif"/>
                <w:b w:val="false"/>
                <w:i w:val="false"/>
                <w:caps w:val="false"/>
                <w:smallCaps w:val="false"/>
                <w:sz w:val="20"/>
              </w:rPr>
              <w:t>effective</w:t>
            </w:r>
            <w:r>
              <w:rPr>
                <w:caps w:val="false"/>
                <w:smallCaps w:val="false"/>
                <w:spacing w:val="-12"/>
              </w:rPr>
              <w:t xml:space="preserve"> </w:t>
            </w:r>
            <w:r>
              <w:rPr>
                <w:rFonts w:ascii="Times New Roman;Times;serif" w:hAnsi="Times New Roman;Times;serif"/>
                <w:b w:val="false"/>
                <w:i w:val="false"/>
                <w:caps w:val="false"/>
                <w:smallCaps w:val="false"/>
                <w:sz w:val="20"/>
              </w:rPr>
              <w:t>in</w:t>
            </w:r>
            <w:r>
              <w:rPr>
                <w:caps w:val="false"/>
                <w:smallCaps w:val="false"/>
                <w:spacing w:val="-11"/>
              </w:rPr>
              <w:t xml:space="preserve"> </w:t>
            </w:r>
            <w:r>
              <w:rPr>
                <w:rFonts w:ascii="Times New Roman;Times;serif" w:hAnsi="Times New Roman;Times;serif"/>
                <w:b w:val="false"/>
                <w:i w:val="false"/>
                <w:caps w:val="false"/>
                <w:smallCaps w:val="false"/>
                <w:sz w:val="20"/>
              </w:rPr>
              <w:t>tracking inventory and preventing</w:t>
            </w:r>
            <w:r>
              <w:rPr>
                <w:caps w:val="false"/>
                <w:smallCaps w:val="false"/>
                <w:spacing w:val="-1"/>
              </w:rPr>
              <w:t xml:space="preserve"> </w:t>
            </w:r>
            <w:r>
              <w:rPr>
                <w:rFonts w:ascii="Times New Roman;Times;serif" w:hAnsi="Times New Roman;Times;serif"/>
                <w:b w:val="false"/>
                <w:i w:val="false"/>
                <w:caps w:val="false"/>
                <w:smallCaps w:val="false"/>
                <w:sz w:val="20"/>
              </w:rPr>
              <w:t>diversion of cannabis</w:t>
            </w:r>
            <w:r>
              <w:rPr>
                <w:caps w:val="false"/>
                <w:smallCaps w:val="false"/>
                <w:spacing w:val="-1"/>
              </w:rPr>
              <w:t xml:space="preserve"> </w:t>
            </w:r>
            <w:r>
              <w:rPr>
                <w:rFonts w:ascii="Times New Roman;Times;serif" w:hAnsi="Times New Roman;Times;serif"/>
                <w:b w:val="false"/>
                <w:i w:val="false"/>
                <w:caps w:val="false"/>
                <w:smallCaps w:val="false"/>
                <w:sz w:val="20"/>
              </w:rPr>
              <w:t>or cannabis</w:t>
            </w:r>
            <w:r>
              <w:rPr>
                <w:caps w:val="false"/>
                <w:smallCaps w:val="false"/>
                <w:spacing w:val="-1"/>
              </w:rPr>
              <w:t xml:space="preserve"> </w:t>
            </w:r>
            <w:r>
              <w:rPr>
                <w:rFonts w:ascii="Times New Roman;Times;serif" w:hAnsi="Times New Roman;Times;serif"/>
                <w:b w:val="false"/>
                <w:i w:val="false"/>
                <w:caps w:val="false"/>
                <w:smallCaps w:val="false"/>
                <w:sz w:val="20"/>
              </w:rPr>
              <w:t>products</w:t>
            </w:r>
            <w:r>
              <w:rPr>
                <w:caps w:val="false"/>
                <w:smallCaps w:val="false"/>
                <w:spacing w:val="-1"/>
              </w:rPr>
              <w:t xml:space="preserve"> </w:t>
            </w:r>
            <w:r>
              <w:rPr>
                <w:rFonts w:ascii="Times New Roman;Times;serif" w:hAnsi="Times New Roman;Times;serif"/>
                <w:b w:val="false"/>
                <w:i w:val="false"/>
                <w:caps w:val="false"/>
                <w:smallCaps w:val="false"/>
                <w:sz w:val="20"/>
              </w:rPr>
              <w:t>into those states where cannabis</w:t>
            </w:r>
            <w:r>
              <w:rPr>
                <w:caps w:val="false"/>
                <w:smallCaps w:val="false"/>
                <w:spacing w:val="-1"/>
              </w:rPr>
              <w:t xml:space="preserve"> </w:t>
            </w:r>
            <w:r>
              <w:rPr>
                <w:rFonts w:ascii="Times New Roman;Times;serif" w:hAnsi="Times New Roman;Times;serif"/>
                <w:b w:val="false"/>
                <w:i w:val="false"/>
                <w:caps w:val="false"/>
                <w:smallCaps w:val="false"/>
                <w:sz w:val="20"/>
              </w:rPr>
              <w:t>is</w:t>
            </w:r>
            <w:r>
              <w:rPr>
                <w:caps w:val="false"/>
                <w:smallCaps w:val="false"/>
                <w:spacing w:val="-1"/>
              </w:rPr>
              <w:t xml:space="preserve"> </w:t>
            </w:r>
            <w:r>
              <w:rPr>
                <w:rFonts w:ascii="Times New Roman;Times;serif" w:hAnsi="Times New Roman;Times;serif"/>
                <w:b w:val="false"/>
                <w:i w:val="false"/>
                <w:caps w:val="false"/>
                <w:smallCaps w:val="false"/>
                <w:sz w:val="20"/>
              </w:rPr>
              <w:t>not permitted by state law, or across</w:t>
            </w:r>
            <w:r>
              <w:rPr>
                <w:caps w:val="false"/>
                <w:smallCaps w:val="false"/>
                <w:spacing w:val="-1"/>
              </w:rPr>
              <w:t xml:space="preserve"> </w:t>
            </w:r>
            <w:r>
              <w:rPr>
                <w:rFonts w:ascii="Times New Roman;Times;serif" w:hAnsi="Times New Roman;Times;serif"/>
                <w:b w:val="false"/>
                <w:i w:val="false"/>
                <w:caps w:val="false"/>
                <w:smallCaps w:val="false"/>
                <w:sz w:val="20"/>
              </w:rPr>
              <w:t>any state lines</w:t>
            </w:r>
            <w:r>
              <w:rPr>
                <w:caps w:val="false"/>
                <w:smallCaps w:val="false"/>
                <w:spacing w:val="-1"/>
              </w:rPr>
              <w:t xml:space="preserve"> </w:t>
            </w:r>
            <w:r>
              <w:rPr>
                <w:rFonts w:ascii="Times New Roman;Times;serif" w:hAnsi="Times New Roman;Times;serif"/>
                <w:b w:val="false"/>
                <w:i w:val="false"/>
                <w:caps w:val="false"/>
                <w:smallCaps w:val="false"/>
                <w:sz w:val="20"/>
              </w:rPr>
              <w:t>in general;</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1"/>
        <w:gridCol w:w="9675"/>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6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cannabis products under the control of the Company are not distributed or transported across state or national borders;</w:t>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29"/>
        <w:gridCol w:w="9697"/>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69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Ensure</w:t>
            </w:r>
            <w:r>
              <w:rPr>
                <w:caps w:val="false"/>
                <w:smallCaps w:val="false"/>
                <w:spacing w:val="-6"/>
              </w:rPr>
              <w:t xml:space="preserve"> </w:t>
            </w:r>
            <w:r>
              <w:rPr>
                <w:rFonts w:ascii="Times New Roman;Times;serif" w:hAnsi="Times New Roman;Times;serif"/>
                <w:b w:val="false"/>
                <w:i w:val="false"/>
                <w:caps w:val="false"/>
                <w:smallCaps w:val="false"/>
                <w:sz w:val="20"/>
              </w:rPr>
              <w:t>that</w:t>
            </w:r>
            <w:r>
              <w:rPr>
                <w:caps w:val="false"/>
                <w:smallCaps w:val="false"/>
                <w:spacing w:val="-6"/>
              </w:rPr>
              <w:t xml:space="preserve"> </w:t>
            </w:r>
            <w:r>
              <w:rPr>
                <w:rFonts w:ascii="Times New Roman;Times;serif" w:hAnsi="Times New Roman;Times;serif"/>
                <w:b w:val="false"/>
                <w:i w:val="false"/>
                <w:caps w:val="false"/>
                <w:smallCaps w:val="false"/>
                <w:sz w:val="20"/>
              </w:rPr>
              <w:t>its</w:t>
            </w:r>
            <w:r>
              <w:rPr>
                <w:caps w:val="false"/>
                <w:smallCaps w:val="false"/>
                <w:spacing w:val="-7"/>
              </w:rPr>
              <w:t xml:space="preserve"> </w:t>
            </w:r>
            <w:r>
              <w:rPr>
                <w:rFonts w:ascii="Times New Roman;Times;serif" w:hAnsi="Times New Roman;Times;serif"/>
                <w:b w:val="false"/>
                <w:i w:val="false"/>
                <w:caps w:val="false"/>
                <w:smallCaps w:val="false"/>
                <w:sz w:val="20"/>
              </w:rPr>
              <w:t>state-authorized</w:t>
            </w:r>
            <w:r>
              <w:rPr>
                <w:caps w:val="false"/>
                <w:smallCaps w:val="false"/>
                <w:spacing w:val="-7"/>
              </w:rPr>
              <w:t xml:space="preserve"> </w:t>
            </w:r>
            <w:r>
              <w:rPr>
                <w:rFonts w:ascii="Times New Roman;Times;serif" w:hAnsi="Times New Roman;Times;serif"/>
                <w:b w:val="false"/>
                <w:i w:val="false"/>
                <w:caps w:val="false"/>
                <w:smallCaps w:val="false"/>
                <w:sz w:val="20"/>
              </w:rPr>
              <w:t>cannabis</w:t>
            </w:r>
            <w:r>
              <w:rPr>
                <w:caps w:val="false"/>
                <w:smallCaps w:val="false"/>
                <w:spacing w:val="-9"/>
              </w:rPr>
              <w:t xml:space="preserve"> </w:t>
            </w:r>
            <w:r>
              <w:rPr>
                <w:rFonts w:ascii="Times New Roman;Times;serif" w:hAnsi="Times New Roman;Times;serif"/>
                <w:b w:val="false"/>
                <w:i w:val="false"/>
                <w:caps w:val="false"/>
                <w:smallCaps w:val="false"/>
                <w:sz w:val="20"/>
              </w:rPr>
              <w:t>business</w:t>
            </w:r>
            <w:r>
              <w:rPr>
                <w:caps w:val="false"/>
                <w:smallCaps w:val="false"/>
                <w:spacing w:val="-7"/>
              </w:rPr>
              <w:t xml:space="preserve"> </w:t>
            </w:r>
            <w:r>
              <w:rPr>
                <w:rFonts w:ascii="Times New Roman;Times;serif" w:hAnsi="Times New Roman;Times;serif"/>
                <w:b w:val="false"/>
                <w:i w:val="false"/>
                <w:caps w:val="false"/>
                <w:smallCaps w:val="false"/>
                <w:sz w:val="20"/>
              </w:rPr>
              <w:t>activity</w:t>
            </w:r>
            <w:r>
              <w:rPr>
                <w:caps w:val="false"/>
                <w:smallCaps w:val="false"/>
                <w:spacing w:val="-5"/>
              </w:rPr>
              <w:t xml:space="preserve"> </w:t>
            </w:r>
            <w:r>
              <w:rPr>
                <w:rFonts w:ascii="Times New Roman;Times;serif" w:hAnsi="Times New Roman;Times;serif"/>
                <w:b w:val="false"/>
                <w:i w:val="false"/>
                <w:caps w:val="false"/>
                <w:smallCaps w:val="false"/>
                <w:sz w:val="20"/>
              </w:rPr>
              <w:t>is</w:t>
            </w:r>
            <w:r>
              <w:rPr>
                <w:caps w:val="false"/>
                <w:smallCaps w:val="false"/>
                <w:spacing w:val="-7"/>
              </w:rPr>
              <w:t xml:space="preserve"> </w:t>
            </w:r>
            <w:r>
              <w:rPr>
                <w:rFonts w:ascii="Times New Roman;Times;serif" w:hAnsi="Times New Roman;Times;serif"/>
                <w:b w:val="false"/>
                <w:i w:val="false"/>
                <w:caps w:val="false"/>
                <w:smallCaps w:val="false"/>
                <w:sz w:val="20"/>
              </w:rPr>
              <w:t>not</w:t>
            </w:r>
            <w:r>
              <w:rPr>
                <w:caps w:val="false"/>
                <w:smallCaps w:val="false"/>
                <w:spacing w:val="-6"/>
              </w:rPr>
              <w:t xml:space="preserve"> </w:t>
            </w:r>
            <w:r>
              <w:rPr>
                <w:rFonts w:ascii="Times New Roman;Times;serif" w:hAnsi="Times New Roman;Times;serif"/>
                <w:b w:val="false"/>
                <w:i w:val="false"/>
                <w:caps w:val="false"/>
                <w:smallCaps w:val="false"/>
                <w:sz w:val="20"/>
              </w:rPr>
              <w:t>used</w:t>
            </w:r>
            <w:r>
              <w:rPr>
                <w:caps w:val="false"/>
                <w:smallCaps w:val="false"/>
                <w:spacing w:val="-5"/>
              </w:rPr>
              <w:t xml:space="preserve"> </w:t>
            </w:r>
            <w:r>
              <w:rPr>
                <w:rFonts w:ascii="Times New Roman;Times;serif" w:hAnsi="Times New Roman;Times;serif"/>
                <w:b w:val="false"/>
                <w:i w:val="false"/>
                <w:caps w:val="false"/>
                <w:smallCaps w:val="false"/>
                <w:sz w:val="20"/>
              </w:rPr>
              <w:t>as</w:t>
            </w:r>
            <w:r>
              <w:rPr>
                <w:caps w:val="false"/>
                <w:smallCaps w:val="false"/>
                <w:spacing w:val="-7"/>
              </w:rPr>
              <w:t xml:space="preserve"> </w:t>
            </w:r>
            <w:r>
              <w:rPr>
                <w:rFonts w:ascii="Times New Roman;Times;serif" w:hAnsi="Times New Roman;Times;serif"/>
                <w:b w:val="false"/>
                <w:i w:val="false"/>
                <w:caps w:val="false"/>
                <w:smallCaps w:val="false"/>
                <w:sz w:val="20"/>
              </w:rPr>
              <w:t>a</w:t>
            </w:r>
            <w:r>
              <w:rPr>
                <w:caps w:val="false"/>
                <w:smallCaps w:val="false"/>
                <w:spacing w:val="-8"/>
              </w:rPr>
              <w:t xml:space="preserve"> </w:t>
            </w:r>
            <w:r>
              <w:rPr>
                <w:rFonts w:ascii="Times New Roman;Times;serif" w:hAnsi="Times New Roman;Times;serif"/>
                <w:b w:val="false"/>
                <w:i w:val="false"/>
                <w:caps w:val="false"/>
                <w:smallCaps w:val="false"/>
                <w:sz w:val="20"/>
              </w:rPr>
              <w:t>cover</w:t>
            </w:r>
            <w:r>
              <w:rPr>
                <w:caps w:val="false"/>
                <w:smallCaps w:val="false"/>
                <w:spacing w:val="-5"/>
              </w:rPr>
              <w:t xml:space="preserve"> </w:t>
            </w:r>
            <w:r>
              <w:rPr>
                <w:rFonts w:ascii="Times New Roman;Times;serif" w:hAnsi="Times New Roman;Times;serif"/>
                <w:b w:val="false"/>
                <w:i w:val="false"/>
                <w:caps w:val="false"/>
                <w:smallCaps w:val="false"/>
                <w:sz w:val="20"/>
              </w:rPr>
              <w:t>or</w:t>
            </w:r>
            <w:r>
              <w:rPr>
                <w:caps w:val="false"/>
                <w:smallCaps w:val="false"/>
                <w:spacing w:val="-5"/>
              </w:rPr>
              <w:t xml:space="preserve"> </w:t>
            </w:r>
            <w:r>
              <w:rPr>
                <w:rFonts w:ascii="Times New Roman;Times;serif" w:hAnsi="Times New Roman;Times;serif"/>
                <w:b w:val="false"/>
                <w:i w:val="false"/>
                <w:caps w:val="false"/>
                <w:smallCaps w:val="false"/>
                <w:sz w:val="20"/>
              </w:rPr>
              <w:t>pretense</w:t>
            </w:r>
            <w:r>
              <w:rPr>
                <w:caps w:val="false"/>
                <w:smallCaps w:val="false"/>
                <w:spacing w:val="-6"/>
              </w:rPr>
              <w:t xml:space="preserve"> </w:t>
            </w:r>
            <w:r>
              <w:rPr>
                <w:rFonts w:ascii="Times New Roman;Times;serif" w:hAnsi="Times New Roman;Times;serif"/>
                <w:b w:val="false"/>
                <w:i w:val="false"/>
                <w:caps w:val="false"/>
                <w:smallCaps w:val="false"/>
                <w:sz w:val="20"/>
              </w:rPr>
              <w:t>for</w:t>
            </w:r>
            <w:r>
              <w:rPr>
                <w:caps w:val="false"/>
                <w:smallCaps w:val="false"/>
                <w:spacing w:val="-5"/>
              </w:rPr>
              <w:t xml:space="preserve"> </w:t>
            </w:r>
            <w:r>
              <w:rPr>
                <w:rFonts w:ascii="Times New Roman;Times;serif" w:hAnsi="Times New Roman;Times;serif"/>
                <w:b w:val="false"/>
                <w:i w:val="false"/>
                <w:caps w:val="false"/>
                <w:smallCaps w:val="false"/>
                <w:sz w:val="20"/>
              </w:rPr>
              <w:t>trafficking</w:t>
            </w:r>
            <w:r>
              <w:rPr>
                <w:caps w:val="false"/>
                <w:smallCaps w:val="false"/>
                <w:spacing w:val="-7"/>
              </w:rPr>
              <w:t xml:space="preserve"> </w:t>
            </w:r>
            <w:r>
              <w:rPr>
                <w:rFonts w:ascii="Times New Roman;Times;serif" w:hAnsi="Times New Roman;Times;serif"/>
                <w:b w:val="false"/>
                <w:i w:val="false"/>
                <w:caps w:val="false"/>
                <w:smallCaps w:val="false"/>
                <w:sz w:val="20"/>
              </w:rPr>
              <w:t>of</w:t>
            </w:r>
            <w:r>
              <w:rPr>
                <w:caps w:val="false"/>
                <w:smallCaps w:val="false"/>
                <w:spacing w:val="-8"/>
              </w:rPr>
              <w:t xml:space="preserve"> </w:t>
            </w:r>
            <w:r>
              <w:rPr>
                <w:rFonts w:ascii="Times New Roman;Times;serif" w:hAnsi="Times New Roman;Times;serif"/>
                <w:b w:val="false"/>
                <w:i w:val="false"/>
                <w:caps w:val="false"/>
                <w:smallCaps w:val="false"/>
                <w:sz w:val="20"/>
              </w:rPr>
              <w:t>other</w:t>
            </w:r>
            <w:r>
              <w:rPr>
                <w:caps w:val="false"/>
                <w:smallCaps w:val="false"/>
                <w:spacing w:val="-8"/>
              </w:rPr>
              <w:t xml:space="preserve"> </w:t>
            </w:r>
            <w:r>
              <w:rPr>
                <w:rFonts w:ascii="Times New Roman;Times;serif" w:hAnsi="Times New Roman;Times;serif"/>
                <w:b w:val="false"/>
                <w:i w:val="false"/>
                <w:caps w:val="false"/>
                <w:smallCaps w:val="false"/>
                <w:sz w:val="20"/>
              </w:rPr>
              <w:t>illegal</w:t>
            </w:r>
            <w:r>
              <w:rPr>
                <w:caps w:val="false"/>
                <w:smallCaps w:val="false"/>
                <w:spacing w:val="-6"/>
              </w:rPr>
              <w:t xml:space="preserve"> </w:t>
            </w:r>
            <w:r>
              <w:rPr>
                <w:rFonts w:ascii="Times New Roman;Times;serif" w:hAnsi="Times New Roman;Times;serif"/>
                <w:b w:val="false"/>
                <w:i w:val="false"/>
                <w:caps w:val="false"/>
                <w:smallCaps w:val="false"/>
                <w:sz w:val="20"/>
              </w:rPr>
              <w:t>drugs, is engaged in any other illegal</w:t>
            </w:r>
            <w:r>
              <w:rPr>
                <w:caps w:val="false"/>
                <w:smallCaps w:val="false"/>
                <w:spacing w:val="-2"/>
              </w:rPr>
              <w:t xml:space="preserve"> </w:t>
            </w:r>
            <w:r>
              <w:rPr>
                <w:rFonts w:ascii="Times New Roman;Times;serif" w:hAnsi="Times New Roman;Times;serif"/>
                <w:b w:val="false"/>
                <w:i w:val="false"/>
                <w:caps w:val="false"/>
                <w:smallCaps w:val="false"/>
                <w:sz w:val="20"/>
              </w:rPr>
              <w:t>activity or any activities that are contrary to any applicable anti-money laundering statutes; and</w:t>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32"/>
        <w:gridCol w:w="9694"/>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69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Ensure</w:t>
            </w:r>
            <w:r>
              <w:rPr>
                <w:caps w:val="false"/>
                <w:smallCaps w:val="false"/>
                <w:spacing w:val="-10"/>
              </w:rPr>
              <w:t xml:space="preserve"> </w:t>
            </w:r>
            <w:r>
              <w:rPr>
                <w:rFonts w:ascii="Times New Roman;Times;serif" w:hAnsi="Times New Roman;Times;serif"/>
                <w:b w:val="false"/>
                <w:i w:val="false"/>
                <w:caps w:val="false"/>
                <w:smallCaps w:val="false"/>
                <w:sz w:val="20"/>
              </w:rPr>
              <w:t>that</w:t>
            </w:r>
            <w:r>
              <w:rPr>
                <w:caps w:val="false"/>
                <w:smallCaps w:val="false"/>
                <w:spacing w:val="-10"/>
              </w:rPr>
              <w:t xml:space="preserve"> </w:t>
            </w:r>
            <w:r>
              <w:rPr>
                <w:rFonts w:ascii="Times New Roman;Times;serif" w:hAnsi="Times New Roman;Times;serif"/>
                <w:b w:val="false"/>
                <w:i w:val="false"/>
                <w:caps w:val="false"/>
                <w:smallCaps w:val="false"/>
                <w:sz w:val="20"/>
              </w:rPr>
              <w:t>its</w:t>
            </w:r>
            <w:r>
              <w:rPr>
                <w:caps w:val="false"/>
                <w:smallCaps w:val="false"/>
                <w:spacing w:val="-11"/>
              </w:rPr>
              <w:t xml:space="preserve"> </w:t>
            </w:r>
            <w:r>
              <w:rPr>
                <w:rFonts w:ascii="Times New Roman;Times;serif" w:hAnsi="Times New Roman;Times;serif"/>
                <w:b w:val="false"/>
                <w:i w:val="false"/>
                <w:caps w:val="false"/>
                <w:smallCaps w:val="false"/>
                <w:sz w:val="20"/>
              </w:rPr>
              <w:t>products</w:t>
            </w:r>
            <w:r>
              <w:rPr>
                <w:caps w:val="false"/>
                <w:smallCaps w:val="false"/>
                <w:spacing w:val="-11"/>
              </w:rPr>
              <w:t xml:space="preserve"> </w:t>
            </w:r>
            <w:r>
              <w:rPr>
                <w:rFonts w:ascii="Times New Roman;Times;serif" w:hAnsi="Times New Roman;Times;serif"/>
                <w:b w:val="false"/>
                <w:i w:val="false"/>
                <w:caps w:val="false"/>
                <w:smallCaps w:val="false"/>
                <w:sz w:val="20"/>
              </w:rPr>
              <w:t>comply</w:t>
            </w:r>
            <w:r>
              <w:rPr>
                <w:caps w:val="false"/>
                <w:smallCaps w:val="false"/>
                <w:spacing w:val="-9"/>
              </w:rPr>
              <w:t xml:space="preserve"> </w:t>
            </w:r>
            <w:r>
              <w:rPr>
                <w:rFonts w:ascii="Times New Roman;Times;serif" w:hAnsi="Times New Roman;Times;serif"/>
                <w:b w:val="false"/>
                <w:i w:val="false"/>
                <w:caps w:val="false"/>
                <w:smallCaps w:val="false"/>
                <w:sz w:val="20"/>
              </w:rPr>
              <w:t>with</w:t>
            </w:r>
            <w:r>
              <w:rPr>
                <w:caps w:val="false"/>
                <w:smallCaps w:val="false"/>
                <w:spacing w:val="-9"/>
              </w:rPr>
              <w:t xml:space="preserve"> </w:t>
            </w:r>
            <w:r>
              <w:rPr>
                <w:rFonts w:ascii="Times New Roman;Times;serif" w:hAnsi="Times New Roman;Times;serif"/>
                <w:b w:val="false"/>
                <w:i w:val="false"/>
                <w:caps w:val="false"/>
                <w:smallCaps w:val="false"/>
                <w:sz w:val="20"/>
              </w:rPr>
              <w:t>applicable</w:t>
            </w:r>
            <w:r>
              <w:rPr>
                <w:caps w:val="false"/>
                <w:smallCaps w:val="false"/>
                <w:spacing w:val="-10"/>
              </w:rPr>
              <w:t xml:space="preserve"> </w:t>
            </w:r>
            <w:r>
              <w:rPr>
                <w:rFonts w:ascii="Times New Roman;Times;serif" w:hAnsi="Times New Roman;Times;serif"/>
                <w:b w:val="false"/>
                <w:i w:val="false"/>
                <w:caps w:val="false"/>
                <w:smallCaps w:val="false"/>
                <w:sz w:val="20"/>
              </w:rPr>
              <w:t>regulations</w:t>
            </w:r>
            <w:r>
              <w:rPr>
                <w:caps w:val="false"/>
                <w:smallCaps w:val="false"/>
                <w:spacing w:val="-11"/>
              </w:rPr>
              <w:t xml:space="preserve"> </w:t>
            </w:r>
            <w:r>
              <w:rPr>
                <w:rFonts w:ascii="Times New Roman;Times;serif" w:hAnsi="Times New Roman;Times;serif"/>
                <w:b w:val="false"/>
                <w:i w:val="false"/>
                <w:caps w:val="false"/>
                <w:smallCaps w:val="false"/>
                <w:sz w:val="20"/>
              </w:rPr>
              <w:t>and</w:t>
            </w:r>
            <w:r>
              <w:rPr>
                <w:caps w:val="false"/>
                <w:smallCaps w:val="false"/>
                <w:spacing w:val="-9"/>
              </w:rPr>
              <w:t xml:space="preserve"> </w:t>
            </w:r>
            <w:r>
              <w:rPr>
                <w:rFonts w:ascii="Times New Roman;Times;serif" w:hAnsi="Times New Roman;Times;serif"/>
                <w:b w:val="false"/>
                <w:i w:val="false"/>
                <w:caps w:val="false"/>
                <w:smallCaps w:val="false"/>
                <w:sz w:val="20"/>
              </w:rPr>
              <w:t>contain</w:t>
            </w:r>
            <w:r>
              <w:rPr>
                <w:caps w:val="false"/>
                <w:smallCaps w:val="false"/>
                <w:spacing w:val="-9"/>
              </w:rPr>
              <w:t xml:space="preserve"> </w:t>
            </w:r>
            <w:r>
              <w:rPr>
                <w:rFonts w:ascii="Times New Roman;Times;serif" w:hAnsi="Times New Roman;Times;serif"/>
                <w:b w:val="false"/>
                <w:i w:val="false"/>
                <w:caps w:val="false"/>
                <w:smallCaps w:val="false"/>
                <w:sz w:val="20"/>
              </w:rPr>
              <w:t>necessary</w:t>
            </w:r>
            <w:r>
              <w:rPr>
                <w:caps w:val="false"/>
                <w:smallCaps w:val="false"/>
                <w:spacing w:val="-9"/>
              </w:rPr>
              <w:t xml:space="preserve"> </w:t>
            </w:r>
            <w:r>
              <w:rPr>
                <w:rFonts w:ascii="Times New Roman;Times;serif" w:hAnsi="Times New Roman;Times;serif"/>
                <w:b w:val="false"/>
                <w:i w:val="false"/>
                <w:caps w:val="false"/>
                <w:smallCaps w:val="false"/>
                <w:sz w:val="20"/>
              </w:rPr>
              <w:t>disclaimers</w:t>
            </w:r>
            <w:r>
              <w:rPr>
                <w:caps w:val="false"/>
                <w:smallCaps w:val="false"/>
                <w:spacing w:val="-11"/>
              </w:rPr>
              <w:t xml:space="preserve"> </w:t>
            </w:r>
            <w:r>
              <w:rPr>
                <w:rFonts w:ascii="Times New Roman;Times;serif" w:hAnsi="Times New Roman;Times;serif"/>
                <w:b w:val="false"/>
                <w:i w:val="false"/>
                <w:caps w:val="false"/>
                <w:smallCaps w:val="false"/>
                <w:sz w:val="20"/>
              </w:rPr>
              <w:t>about</w:t>
            </w:r>
            <w:r>
              <w:rPr>
                <w:caps w:val="false"/>
                <w:smallCaps w:val="false"/>
                <w:spacing w:val="-10"/>
              </w:rPr>
              <w:t xml:space="preserve"> </w:t>
            </w:r>
            <w:r>
              <w:rPr>
                <w:rFonts w:ascii="Times New Roman;Times;serif" w:hAnsi="Times New Roman;Times;serif"/>
                <w:b w:val="false"/>
                <w:i w:val="false"/>
                <w:caps w:val="false"/>
                <w:smallCaps w:val="false"/>
                <w:sz w:val="20"/>
              </w:rPr>
              <w:t>the</w:t>
            </w:r>
            <w:r>
              <w:rPr>
                <w:caps w:val="false"/>
                <w:smallCaps w:val="false"/>
                <w:spacing w:val="-10"/>
              </w:rPr>
              <w:t xml:space="preserve"> </w:t>
            </w:r>
            <w:r>
              <w:rPr>
                <w:rFonts w:ascii="Times New Roman;Times;serif" w:hAnsi="Times New Roman;Times;serif"/>
                <w:b w:val="false"/>
                <w:i w:val="false"/>
                <w:caps w:val="false"/>
                <w:smallCaps w:val="false"/>
                <w:sz w:val="20"/>
              </w:rPr>
              <w:t>contents</w:t>
            </w:r>
            <w:r>
              <w:rPr>
                <w:caps w:val="false"/>
                <w:smallCaps w:val="false"/>
                <w:spacing w:val="-11"/>
              </w:rPr>
              <w:t xml:space="preserve"> </w:t>
            </w:r>
            <w:r>
              <w:rPr>
                <w:rFonts w:ascii="Times New Roman;Times;serif" w:hAnsi="Times New Roman;Times;serif"/>
                <w:b w:val="false"/>
                <w:i w:val="false"/>
                <w:caps w:val="false"/>
                <w:smallCaps w:val="false"/>
                <w:sz w:val="20"/>
              </w:rPr>
              <w:t>of</w:t>
            </w:r>
            <w:r>
              <w:rPr>
                <w:caps w:val="false"/>
                <w:smallCaps w:val="false"/>
                <w:spacing w:val="-9"/>
              </w:rPr>
              <w:t xml:space="preserve"> </w:t>
            </w:r>
            <w:r>
              <w:rPr>
                <w:rFonts w:ascii="Times New Roman;Times;serif" w:hAnsi="Times New Roman;Times;serif"/>
                <w:b w:val="false"/>
                <w:i w:val="false"/>
                <w:caps w:val="false"/>
                <w:smallCaps w:val="false"/>
                <w:sz w:val="20"/>
              </w:rPr>
              <w:t>the</w:t>
            </w:r>
            <w:r>
              <w:rPr>
                <w:caps w:val="false"/>
                <w:smallCaps w:val="false"/>
                <w:spacing w:val="-10"/>
              </w:rPr>
              <w:t xml:space="preserve"> </w:t>
            </w:r>
            <w:r>
              <w:rPr>
                <w:rFonts w:ascii="Times New Roman;Times;serif" w:hAnsi="Times New Roman;Times;serif"/>
                <w:b w:val="false"/>
                <w:i w:val="false"/>
                <w:caps w:val="false"/>
                <w:smallCaps w:val="false"/>
                <w:sz w:val="20"/>
              </w:rPr>
              <w:t>products to prevent adverse public health consequences from cannabis use and prevent impaired driving.</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60" w:right="120" w:hanging="0"/>
        <w:jc w:val="both"/>
        <w:rPr/>
      </w:pPr>
      <w:r>
        <w:rPr/>
        <w:t>​</w:t>
      </w:r>
    </w:p>
    <w:p>
      <w:pPr>
        <w:pStyle w:val="TextBody"/>
        <w:bidi w:val="0"/>
        <w:spacing w:lineRule="atLeast" w:line="221"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the Company conducts background checks to ensure that the principals and management of its operating subsidiaries are of good character, have not been involved with other illegal drugs, engaged in illegal activity or activities involving fraud, violence, or use of firearms in cultivation, manufacturing, or distribution of cannabis. The Company has conducted and will continue to conduct ongoing reviews of the activities of its cannabis businesses, the premises on which they operate, and the policies and procedures that are related to possession of cannabis or cannabis products outside of the licensed premises, including the cases where such possession is permitted by regulation. </w:t>
      </w:r>
    </w:p>
    <w:p>
      <w:pPr>
        <w:pStyle w:val="TextBody"/>
        <w:bidi w:val="0"/>
        <w:spacing w:before="1" w:after="240"/>
        <w:ind w:left="0" w:right="0" w:hanging="0"/>
        <w:jc w:val="both"/>
        <w:rPr>
          <w:rFonts w:ascii="Times New Roman;Times;serif" w:hAnsi="Times New Roman;Times;serif"/>
          <w:sz w:val="20"/>
        </w:rPr>
      </w:pPr>
      <w:r>
        <w:rPr>
          <w:rFonts w:ascii="Times New Roman;Times;serif" w:hAnsi="Times New Roman;Times;serif"/>
          <w:sz w:val="20"/>
        </w:rPr>
        <w:t>One</w:t>
      </w:r>
      <w:r>
        <w:rPr>
          <w:rFonts w:ascii="Times New Roman;Times;serif" w:hAnsi="Times New Roman;Times;serif"/>
          <w:spacing w:val="-7"/>
          <w:sz w:val="20"/>
        </w:rPr>
        <w:t xml:space="preserve"> </w:t>
      </w:r>
      <w:r>
        <w:rPr>
          <w:rFonts w:ascii="Times New Roman;Times;serif" w:hAnsi="Times New Roman;Times;serif"/>
          <w:sz w:val="20"/>
        </w:rPr>
        <w:t>legislative</w:t>
      </w:r>
      <w:r>
        <w:rPr>
          <w:rFonts w:ascii="Times New Roman;Times;serif" w:hAnsi="Times New Roman;Times;serif"/>
          <w:spacing w:val="-7"/>
          <w:sz w:val="20"/>
        </w:rPr>
        <w:t xml:space="preserve"> </w:t>
      </w:r>
      <w:r>
        <w:rPr>
          <w:rFonts w:ascii="Times New Roman;Times;serif" w:hAnsi="Times New Roman;Times;serif"/>
          <w:sz w:val="20"/>
        </w:rPr>
        <w:t>safeguard</w:t>
      </w:r>
      <w:r>
        <w:rPr>
          <w:rFonts w:ascii="Times New Roman;Times;serif" w:hAnsi="Times New Roman;Times;serif"/>
          <w:spacing w:val="-8"/>
          <w:sz w:val="20"/>
        </w:rPr>
        <w:t xml:space="preserve"> </w:t>
      </w:r>
      <w:r>
        <w:rPr>
          <w:rFonts w:ascii="Times New Roman;Times;serif" w:hAnsi="Times New Roman;Times;serif"/>
          <w:sz w:val="20"/>
        </w:rPr>
        <w:t>for</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medical</w:t>
      </w:r>
      <w:r>
        <w:rPr>
          <w:rFonts w:ascii="Times New Roman;Times;serif" w:hAnsi="Times New Roman;Times;serif"/>
          <w:spacing w:val="-9"/>
          <w:sz w:val="20"/>
        </w:rPr>
        <w:t xml:space="preserve"> </w:t>
      </w:r>
      <w:r>
        <w:rPr>
          <w:rFonts w:ascii="Times New Roman;Times;serif" w:hAnsi="Times New Roman;Times;serif"/>
          <w:sz w:val="20"/>
        </w:rPr>
        <w:t>cannabis</w:t>
      </w:r>
      <w:r>
        <w:rPr>
          <w:rFonts w:ascii="Times New Roman;Times;serif" w:hAnsi="Times New Roman;Times;serif"/>
          <w:spacing w:val="-8"/>
          <w:sz w:val="20"/>
        </w:rPr>
        <w:t xml:space="preserve"> </w:t>
      </w:r>
      <w:r>
        <w:rPr>
          <w:rFonts w:ascii="Times New Roman;Times;serif" w:hAnsi="Times New Roman;Times;serif"/>
          <w:sz w:val="20"/>
        </w:rPr>
        <w:t>industry</w:t>
      </w:r>
      <w:r>
        <w:rPr>
          <w:rFonts w:ascii="Times New Roman;Times;serif" w:hAnsi="Times New Roman;Times;serif"/>
          <w:spacing w:val="-8"/>
          <w:sz w:val="20"/>
        </w:rPr>
        <w:t xml:space="preserve"> </w:t>
      </w:r>
      <w:r>
        <w:rPr>
          <w:rFonts w:ascii="Times New Roman;Times;serif" w:hAnsi="Times New Roman;Times;serif"/>
          <w:sz w:val="20"/>
        </w:rPr>
        <w:t>remains</w:t>
      </w:r>
      <w:r>
        <w:rPr>
          <w:rFonts w:ascii="Times New Roman;Times;serif" w:hAnsi="Times New Roman;Times;serif"/>
          <w:spacing w:val="-7"/>
          <w:sz w:val="20"/>
        </w:rPr>
        <w:t xml:space="preserve"> </w:t>
      </w:r>
      <w:r>
        <w:rPr>
          <w:rFonts w:ascii="Times New Roman;Times;serif" w:hAnsi="Times New Roman;Times;serif"/>
          <w:sz w:val="20"/>
        </w:rPr>
        <w:t>in</w:t>
      </w:r>
      <w:r>
        <w:rPr>
          <w:rFonts w:ascii="Times New Roman;Times;serif" w:hAnsi="Times New Roman;Times;serif"/>
          <w:spacing w:val="-8"/>
          <w:sz w:val="20"/>
        </w:rPr>
        <w:t xml:space="preserve"> </w:t>
      </w:r>
      <w:r>
        <w:rPr>
          <w:rFonts w:ascii="Times New Roman;Times;serif" w:hAnsi="Times New Roman;Times;serif"/>
          <w:sz w:val="20"/>
        </w:rPr>
        <w:t>place:</w:t>
      </w:r>
      <w:r>
        <w:rPr>
          <w:rFonts w:ascii="Times New Roman;Times;serif" w:hAnsi="Times New Roman;Times;serif"/>
          <w:spacing w:val="-7"/>
          <w:sz w:val="20"/>
        </w:rPr>
        <w:t xml:space="preserve"> </w:t>
      </w:r>
      <w:r>
        <w:rPr>
          <w:rFonts w:ascii="Times New Roman;Times;serif" w:hAnsi="Times New Roman;Times;serif"/>
          <w:sz w:val="20"/>
        </w:rPr>
        <w:t>Congress</w:t>
      </w:r>
      <w:r>
        <w:rPr>
          <w:rFonts w:ascii="Times New Roman;Times;serif" w:hAnsi="Times New Roman;Times;serif"/>
          <w:spacing w:val="-8"/>
          <w:sz w:val="20"/>
        </w:rPr>
        <w:t xml:space="preserve"> </w:t>
      </w:r>
      <w:r>
        <w:rPr>
          <w:rFonts w:ascii="Times New Roman;Times;serif" w:hAnsi="Times New Roman;Times;serif"/>
          <w:sz w:val="20"/>
        </w:rPr>
        <w:t>has</w:t>
      </w:r>
      <w:r>
        <w:rPr>
          <w:rFonts w:ascii="Times New Roman;Times;serif" w:hAnsi="Times New Roman;Times;serif"/>
          <w:spacing w:val="-10"/>
          <w:sz w:val="20"/>
        </w:rPr>
        <w:t xml:space="preserve"> </w:t>
      </w:r>
      <w:r>
        <w:rPr>
          <w:rFonts w:ascii="Times New Roman;Times;serif" w:hAnsi="Times New Roman;Times;serif"/>
          <w:sz w:val="20"/>
        </w:rPr>
        <w:t>passed</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so-called</w:t>
      </w:r>
      <w:r>
        <w:rPr>
          <w:rFonts w:ascii="Times New Roman;Times;serif" w:hAnsi="Times New Roman;Times;serif"/>
          <w:spacing w:val="-8"/>
          <w:sz w:val="20"/>
        </w:rPr>
        <w:t xml:space="preserve"> </w:t>
      </w:r>
      <w:r>
        <w:rPr>
          <w:rFonts w:ascii="Times New Roman;Times;serif" w:hAnsi="Times New Roman;Times;serif"/>
          <w:sz w:val="20"/>
        </w:rPr>
        <w:t>“rider”</w:t>
      </w:r>
      <w:r>
        <w:rPr>
          <w:rFonts w:ascii="Times New Roman;Times;serif" w:hAnsi="Times New Roman;Times;serif"/>
          <w:spacing w:val="-9"/>
          <w:sz w:val="20"/>
        </w:rPr>
        <w:t xml:space="preserve"> </w:t>
      </w:r>
      <w:r>
        <w:rPr>
          <w:rFonts w:ascii="Times New Roman;Times;serif" w:hAnsi="Times New Roman;Times;serif"/>
          <w:sz w:val="20"/>
        </w:rPr>
        <w:t>provision</w:t>
      </w:r>
      <w:r>
        <w:rPr>
          <w:rFonts w:ascii="Times New Roman;Times;serif" w:hAnsi="Times New Roman;Times;serif"/>
          <w:spacing w:val="-2"/>
          <w:sz w:val="20"/>
        </w:rPr>
        <w:t xml:space="preserve"> </w:t>
      </w:r>
      <w:r>
        <w:rPr>
          <w:rFonts w:ascii="Times New Roman;Times;serif" w:hAnsi="Times New Roman;Times;serif"/>
          <w:sz w:val="20"/>
        </w:rPr>
        <w:t>in</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9"/>
          <w:sz w:val="20"/>
        </w:rPr>
        <w:t xml:space="preserve"> </w:t>
      </w:r>
      <w:r>
        <w:rPr>
          <w:rFonts w:ascii="Times New Roman;Times;serif" w:hAnsi="Times New Roman;Times;serif"/>
          <w:sz w:val="20"/>
        </w:rPr>
        <w:t>fiscal year</w:t>
      </w:r>
      <w:r>
        <w:rPr>
          <w:rFonts w:ascii="Times New Roman;Times;serif" w:hAnsi="Times New Roman;Times;serif"/>
          <w:spacing w:val="-12"/>
          <w:sz w:val="20"/>
        </w:rPr>
        <w:t xml:space="preserve"> </w:t>
      </w:r>
      <w:r>
        <w:rPr>
          <w:rFonts w:ascii="Times New Roman;Times;serif" w:hAnsi="Times New Roman;Times;serif"/>
          <w:sz w:val="20"/>
        </w:rPr>
        <w:t>2015,</w:t>
      </w:r>
      <w:r>
        <w:rPr>
          <w:rFonts w:ascii="Times New Roman;Times;serif" w:hAnsi="Times New Roman;Times;serif"/>
          <w:spacing w:val="-11"/>
          <w:sz w:val="20"/>
        </w:rPr>
        <w:t xml:space="preserve"> </w:t>
      </w:r>
      <w:r>
        <w:rPr>
          <w:rFonts w:ascii="Times New Roman;Times;serif" w:hAnsi="Times New Roman;Times;serif"/>
          <w:sz w:val="20"/>
        </w:rPr>
        <w:t>2016,</w:t>
      </w:r>
      <w:r>
        <w:rPr>
          <w:rFonts w:ascii="Times New Roman;Times;serif" w:hAnsi="Times New Roman;Times;serif"/>
          <w:spacing w:val="-11"/>
          <w:sz w:val="20"/>
        </w:rPr>
        <w:t xml:space="preserve"> </w:t>
      </w:r>
      <w:r>
        <w:rPr>
          <w:rFonts w:ascii="Times New Roman;Times;serif" w:hAnsi="Times New Roman;Times;serif"/>
          <w:sz w:val="20"/>
        </w:rPr>
        <w:t>2017,</w:t>
      </w:r>
      <w:r>
        <w:rPr>
          <w:rFonts w:ascii="Times New Roman;Times;serif" w:hAnsi="Times New Roman;Times;serif"/>
          <w:spacing w:val="-11"/>
          <w:sz w:val="20"/>
        </w:rPr>
        <w:t xml:space="preserve"> </w:t>
      </w:r>
      <w:r>
        <w:rPr>
          <w:rFonts w:ascii="Times New Roman;Times;serif" w:hAnsi="Times New Roman;Times;serif"/>
          <w:sz w:val="20"/>
        </w:rPr>
        <w:t>2018,</w:t>
      </w:r>
      <w:r>
        <w:rPr>
          <w:rFonts w:ascii="Times New Roman;Times;serif" w:hAnsi="Times New Roman;Times;serif"/>
          <w:spacing w:val="-11"/>
          <w:sz w:val="20"/>
        </w:rPr>
        <w:t xml:space="preserve"> </w:t>
      </w:r>
      <w:r>
        <w:rPr>
          <w:rFonts w:ascii="Times New Roman;Times;serif" w:hAnsi="Times New Roman;Times;serif"/>
          <w:sz w:val="20"/>
        </w:rPr>
        <w:t>2019,</w:t>
      </w:r>
      <w:r>
        <w:rPr>
          <w:rFonts w:ascii="Times New Roman;Times;serif" w:hAnsi="Times New Roman;Times;serif"/>
          <w:spacing w:val="-11"/>
          <w:sz w:val="20"/>
        </w:rPr>
        <w:t xml:space="preserve"> </w:t>
      </w:r>
      <w:r>
        <w:rPr>
          <w:rFonts w:ascii="Times New Roman;Times;serif" w:hAnsi="Times New Roman;Times;serif"/>
          <w:sz w:val="20"/>
        </w:rPr>
        <w:t>2020,</w:t>
      </w:r>
      <w:r>
        <w:rPr>
          <w:rFonts w:ascii="Times New Roman;Times;serif" w:hAnsi="Times New Roman;Times;serif"/>
          <w:spacing w:val="-8"/>
          <w:sz w:val="20"/>
        </w:rPr>
        <w:t xml:space="preserve"> </w:t>
      </w:r>
      <w:r>
        <w:rPr>
          <w:rFonts w:ascii="Times New Roman;Times;serif" w:hAnsi="Times New Roman;Times;serif"/>
          <w:sz w:val="20"/>
        </w:rPr>
        <w:t>and</w:t>
      </w:r>
      <w:r>
        <w:rPr>
          <w:rFonts w:ascii="Times New Roman;Times;serif" w:hAnsi="Times New Roman;Times;serif"/>
          <w:spacing w:val="-10"/>
          <w:sz w:val="20"/>
        </w:rPr>
        <w:t xml:space="preserve"> </w:t>
      </w:r>
      <w:r>
        <w:rPr>
          <w:rFonts w:ascii="Times New Roman;Times;serif" w:hAnsi="Times New Roman;Times;serif"/>
          <w:sz w:val="20"/>
        </w:rPr>
        <w:t>2021</w:t>
      </w:r>
      <w:r>
        <w:rPr>
          <w:rFonts w:ascii="Times New Roman;Times;serif" w:hAnsi="Times New Roman;Times;serif"/>
          <w:spacing w:val="-8"/>
          <w:sz w:val="20"/>
        </w:rPr>
        <w:t xml:space="preserve"> </w:t>
      </w:r>
      <w:r>
        <w:rPr>
          <w:rFonts w:ascii="Times New Roman;Times;serif" w:hAnsi="Times New Roman;Times;serif"/>
          <w:sz w:val="20"/>
        </w:rPr>
        <w:t>Consolidated</w:t>
      </w:r>
      <w:r>
        <w:rPr>
          <w:rFonts w:ascii="Times New Roman;Times;serif" w:hAnsi="Times New Roman;Times;serif"/>
          <w:spacing w:val="-8"/>
          <w:sz w:val="20"/>
        </w:rPr>
        <w:t xml:space="preserve"> </w:t>
      </w:r>
      <w:r>
        <w:rPr>
          <w:rFonts w:ascii="Times New Roman;Times;serif" w:hAnsi="Times New Roman;Times;serif"/>
          <w:sz w:val="20"/>
        </w:rPr>
        <w:t>Appropriations</w:t>
      </w:r>
      <w:r>
        <w:rPr>
          <w:rFonts w:ascii="Times New Roman;Times;serif" w:hAnsi="Times New Roman;Times;serif"/>
          <w:spacing w:val="-10"/>
          <w:sz w:val="20"/>
        </w:rPr>
        <w:t xml:space="preserve"> </w:t>
      </w:r>
      <w:r>
        <w:rPr>
          <w:rFonts w:ascii="Times New Roman;Times;serif" w:hAnsi="Times New Roman;Times;serif"/>
          <w:sz w:val="20"/>
        </w:rPr>
        <w:t>Acts</w:t>
      </w:r>
      <w:r>
        <w:rPr>
          <w:rFonts w:ascii="Times New Roman;Times;serif" w:hAnsi="Times New Roman;Times;serif"/>
          <w:spacing w:val="-12"/>
          <w:sz w:val="20"/>
        </w:rPr>
        <w:t xml:space="preserve"> </w:t>
      </w:r>
      <w:r>
        <w:rPr>
          <w:rFonts w:ascii="Times New Roman;Times;serif" w:hAnsi="Times New Roman;Times;serif"/>
          <w:sz w:val="20"/>
        </w:rPr>
        <w:t>to</w:t>
      </w:r>
      <w:r>
        <w:rPr>
          <w:rFonts w:ascii="Times New Roman;Times;serif" w:hAnsi="Times New Roman;Times;serif"/>
          <w:spacing w:val="-8"/>
          <w:sz w:val="20"/>
        </w:rPr>
        <w:t xml:space="preserve"> </w:t>
      </w:r>
      <w:r>
        <w:rPr>
          <w:rFonts w:ascii="Times New Roman;Times;serif" w:hAnsi="Times New Roman;Times;serif"/>
          <w:sz w:val="20"/>
        </w:rPr>
        <w:t>prevent</w:t>
      </w:r>
      <w:r>
        <w:rPr>
          <w:rFonts w:ascii="Times New Roman;Times;serif" w:hAnsi="Times New Roman;Times;serif"/>
          <w:spacing w:val="-9"/>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federal</w:t>
      </w:r>
      <w:r>
        <w:rPr>
          <w:rFonts w:ascii="Times New Roman;Times;serif" w:hAnsi="Times New Roman;Times;serif"/>
          <w:spacing w:val="-9"/>
          <w:sz w:val="20"/>
        </w:rPr>
        <w:t xml:space="preserve"> </w:t>
      </w:r>
      <w:r>
        <w:rPr>
          <w:rFonts w:ascii="Times New Roman;Times;serif" w:hAnsi="Times New Roman;Times;serif"/>
          <w:sz w:val="20"/>
        </w:rPr>
        <w:t>government</w:t>
      </w:r>
      <w:r>
        <w:rPr>
          <w:rFonts w:ascii="Times New Roman;Times;serif" w:hAnsi="Times New Roman;Times;serif"/>
          <w:spacing w:val="-9"/>
          <w:sz w:val="20"/>
        </w:rPr>
        <w:t xml:space="preserve"> </w:t>
      </w:r>
      <w:r>
        <w:rPr>
          <w:rFonts w:ascii="Times New Roman;Times;serif" w:hAnsi="Times New Roman;Times;serif"/>
          <w:sz w:val="20"/>
        </w:rPr>
        <w:t>from</w:t>
      </w:r>
      <w:r>
        <w:rPr>
          <w:rFonts w:ascii="Times New Roman;Times;serif" w:hAnsi="Times New Roman;Times;serif"/>
          <w:spacing w:val="-8"/>
          <w:sz w:val="20"/>
        </w:rPr>
        <w:t xml:space="preserve"> </w:t>
      </w:r>
      <w:r>
        <w:rPr>
          <w:rFonts w:ascii="Times New Roman;Times;serif" w:hAnsi="Times New Roman;Times;serif"/>
          <w:sz w:val="20"/>
        </w:rPr>
        <w:t>using</w:t>
      </w:r>
      <w:r>
        <w:rPr>
          <w:rFonts w:ascii="Times New Roman;Times;serif" w:hAnsi="Times New Roman;Times;serif"/>
          <w:spacing w:val="-4"/>
          <w:sz w:val="20"/>
        </w:rPr>
        <w:t xml:space="preserve"> </w:t>
      </w:r>
      <w:r>
        <w:rPr>
          <w:rFonts w:ascii="Times New Roman;Times;serif" w:hAnsi="Times New Roman;Times;serif"/>
          <w:sz w:val="20"/>
        </w:rPr>
        <w:t>congressionally</w:t>
      </w:r>
      <w:r>
        <w:rPr>
          <w:rFonts w:ascii="Times New Roman;Times;serif" w:hAnsi="Times New Roman;Times;serif"/>
          <w:spacing w:val="-1"/>
          <w:sz w:val="20"/>
        </w:rPr>
        <w:t xml:space="preserve"> </w:t>
      </w:r>
      <w:r>
        <w:rPr>
          <w:rFonts w:ascii="Times New Roman;Times;serif" w:hAnsi="Times New Roman;Times;serif"/>
          <w:sz w:val="20"/>
        </w:rPr>
        <w:t>appropriated</w:t>
      </w:r>
      <w:r>
        <w:rPr>
          <w:rFonts w:ascii="Times New Roman;Times;serif" w:hAnsi="Times New Roman;Times;serif"/>
          <w:spacing w:val="-1"/>
          <w:sz w:val="20"/>
        </w:rPr>
        <w:t xml:space="preserve"> </w:t>
      </w:r>
      <w:r>
        <w:rPr>
          <w:rFonts w:ascii="Times New Roman;Times;serif" w:hAnsi="Times New Roman;Times;serif"/>
          <w:sz w:val="20"/>
        </w:rPr>
        <w:t>funds</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enforce</w:t>
      </w:r>
      <w:r>
        <w:rPr>
          <w:rFonts w:ascii="Times New Roman;Times;serif" w:hAnsi="Times New Roman;Times;serif"/>
          <w:spacing w:val="-2"/>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laws</w:t>
      </w:r>
      <w:r>
        <w:rPr>
          <w:rFonts w:ascii="Times New Roman;Times;serif" w:hAnsi="Times New Roman;Times;serif"/>
          <w:spacing w:val="-3"/>
          <w:sz w:val="20"/>
        </w:rPr>
        <w:t xml:space="preserve"> </w:t>
      </w:r>
      <w:r>
        <w:rPr>
          <w:rFonts w:ascii="Times New Roman;Times;serif" w:hAnsi="Times New Roman;Times;serif"/>
          <w:sz w:val="20"/>
        </w:rPr>
        <w:t>against</w:t>
      </w:r>
      <w:r>
        <w:rPr>
          <w:rFonts w:ascii="Times New Roman;Times;serif" w:hAnsi="Times New Roman;Times;serif"/>
          <w:spacing w:val="-2"/>
          <w:sz w:val="20"/>
        </w:rPr>
        <w:t xml:space="preserve"> </w:t>
      </w:r>
      <w:r>
        <w:rPr>
          <w:rFonts w:ascii="Times New Roman;Times;serif" w:hAnsi="Times New Roman;Times;serif"/>
          <w:sz w:val="20"/>
        </w:rPr>
        <w:t>regulated</w:t>
      </w:r>
      <w:r>
        <w:rPr>
          <w:rFonts w:ascii="Times New Roman;Times;serif" w:hAnsi="Times New Roman;Times;serif"/>
          <w:spacing w:val="-1"/>
          <w:sz w:val="20"/>
        </w:rPr>
        <w:t xml:space="preserve"> </w:t>
      </w:r>
      <w:r>
        <w:rPr>
          <w:rFonts w:ascii="Times New Roman;Times;serif" w:hAnsi="Times New Roman;Times;serif"/>
          <w:sz w:val="20"/>
        </w:rPr>
        <w:t>medical</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3"/>
          <w:sz w:val="20"/>
        </w:rPr>
        <w:t xml:space="preserve"> </w:t>
      </w:r>
      <w:r>
        <w:rPr>
          <w:rFonts w:ascii="Times New Roman;Times;serif" w:hAnsi="Times New Roman;Times;serif"/>
          <w:sz w:val="20"/>
        </w:rPr>
        <w:t>actors</w:t>
      </w:r>
      <w:r>
        <w:rPr>
          <w:rFonts w:ascii="Times New Roman;Times;serif" w:hAnsi="Times New Roman;Times;serif"/>
          <w:spacing w:val="-3"/>
          <w:sz w:val="20"/>
        </w:rPr>
        <w:t xml:space="preserve"> </w:t>
      </w:r>
      <w:r>
        <w:rPr>
          <w:rFonts w:ascii="Times New Roman;Times;serif" w:hAnsi="Times New Roman;Times;serif"/>
          <w:sz w:val="20"/>
        </w:rPr>
        <w:t>operating</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1"/>
          <w:sz w:val="20"/>
        </w:rPr>
        <w:t xml:space="preserve"> </w:t>
      </w:r>
      <w:r>
        <w:rPr>
          <w:rFonts w:ascii="Times New Roman;Times;serif" w:hAnsi="Times New Roman;Times;serif"/>
          <w:sz w:val="20"/>
        </w:rPr>
        <w:t>compliance</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3"/>
          <w:sz w:val="20"/>
        </w:rPr>
        <w:t xml:space="preserve"> </w:t>
      </w:r>
      <w:r>
        <w:rPr>
          <w:rFonts w:ascii="Times New Roman;Times;serif" w:hAnsi="Times New Roman;Times;serif"/>
          <w:sz w:val="20"/>
        </w:rPr>
        <w:t>state</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3"/>
          <w:sz w:val="20"/>
        </w:rPr>
        <w:t xml:space="preserve"> </w:t>
      </w:r>
      <w:r>
        <w:rPr>
          <w:rFonts w:ascii="Times New Roman;Times;serif" w:hAnsi="Times New Roman;Times;serif"/>
          <w:sz w:val="20"/>
        </w:rPr>
        <w:t>local</w:t>
      </w:r>
      <w:r>
        <w:rPr>
          <w:rFonts w:ascii="Times New Roman;Times;serif" w:hAnsi="Times New Roman;Times;serif"/>
          <w:spacing w:val="-5"/>
          <w:sz w:val="20"/>
        </w:rPr>
        <w:t xml:space="preserve"> </w:t>
      </w:r>
      <w:r>
        <w:rPr>
          <w:rFonts w:ascii="Times New Roman;Times;serif" w:hAnsi="Times New Roman;Times;serif"/>
          <w:sz w:val="20"/>
        </w:rPr>
        <w:t>law.</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rider</w:t>
      </w:r>
      <w:r>
        <w:rPr>
          <w:rFonts w:ascii="Times New Roman;Times;serif" w:hAnsi="Times New Roman;Times;serif"/>
          <w:spacing w:val="-4"/>
          <w:sz w:val="20"/>
        </w:rPr>
        <w:t xml:space="preserve"> </w:t>
      </w:r>
      <w:r>
        <w:rPr>
          <w:rFonts w:ascii="Times New Roman;Times;serif" w:hAnsi="Times New Roman;Times;serif"/>
          <w:sz w:val="20"/>
        </w:rPr>
        <w:t>is</w:t>
      </w:r>
      <w:r>
        <w:rPr>
          <w:rFonts w:ascii="Times New Roman;Times;serif" w:hAnsi="Times New Roman;Times;serif"/>
          <w:spacing w:val="-5"/>
          <w:sz w:val="20"/>
        </w:rPr>
        <w:t xml:space="preserve"> </w:t>
      </w:r>
      <w:r>
        <w:rPr>
          <w:rFonts w:ascii="Times New Roman;Times;serif" w:hAnsi="Times New Roman;Times;serif"/>
          <w:sz w:val="20"/>
        </w:rPr>
        <w:t>known</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"Rohrabacher-Farr"</w:t>
      </w:r>
      <w:r>
        <w:rPr>
          <w:rFonts w:ascii="Times New Roman;Times;serif" w:hAnsi="Times New Roman;Times;serif"/>
          <w:spacing w:val="-4"/>
          <w:sz w:val="20"/>
        </w:rPr>
        <w:t xml:space="preserve"> </w:t>
      </w:r>
      <w:r>
        <w:rPr>
          <w:rFonts w:ascii="Times New Roman;Times;serif" w:hAnsi="Times New Roman;Times;serif"/>
          <w:sz w:val="20"/>
        </w:rPr>
        <w:t>Amendment</w:t>
      </w:r>
      <w:r>
        <w:rPr>
          <w:rFonts w:ascii="Times New Roman;Times;serif" w:hAnsi="Times New Roman;Times;serif"/>
          <w:spacing w:val="-5"/>
          <w:sz w:val="20"/>
        </w:rPr>
        <w:t xml:space="preserve"> </w:t>
      </w:r>
      <w:r>
        <w:rPr>
          <w:rFonts w:ascii="Times New Roman;Times;serif" w:hAnsi="Times New Roman;Times;serif"/>
          <w:sz w:val="20"/>
        </w:rPr>
        <w:t>after</w:t>
      </w:r>
      <w:r>
        <w:rPr>
          <w:rFonts w:ascii="Times New Roman;Times;serif" w:hAnsi="Times New Roman;Times;serif"/>
          <w:spacing w:val="-4"/>
          <w:sz w:val="20"/>
        </w:rPr>
        <w:t xml:space="preserve"> </w:t>
      </w:r>
      <w:r>
        <w:rPr>
          <w:rFonts w:ascii="Times New Roman;Times;serif" w:hAnsi="Times New Roman;Times;serif"/>
          <w:sz w:val="20"/>
        </w:rPr>
        <w:t>its</w:t>
      </w:r>
      <w:r>
        <w:rPr>
          <w:rFonts w:ascii="Times New Roman;Times;serif" w:hAnsi="Times New Roman;Times;serif"/>
          <w:spacing w:val="-5"/>
          <w:sz w:val="20"/>
        </w:rPr>
        <w:t xml:space="preserve"> </w:t>
      </w:r>
      <w:r>
        <w:rPr>
          <w:rFonts w:ascii="Times New Roman;Times;serif" w:hAnsi="Times New Roman;Times;serif"/>
          <w:sz w:val="20"/>
        </w:rPr>
        <w:t>original</w:t>
      </w:r>
      <w:r>
        <w:rPr>
          <w:rFonts w:ascii="Times New Roman;Times;serif" w:hAnsi="Times New Roman;Times;serif"/>
          <w:spacing w:val="-5"/>
          <w:sz w:val="20"/>
        </w:rPr>
        <w:t xml:space="preserve"> </w:t>
      </w:r>
      <w:r>
        <w:rPr>
          <w:rFonts w:ascii="Times New Roman;Times;serif" w:hAnsi="Times New Roman;Times;serif"/>
          <w:sz w:val="20"/>
        </w:rPr>
        <w:t>lead</w:t>
      </w:r>
      <w:r>
        <w:rPr>
          <w:rFonts w:ascii="Times New Roman;Times;serif" w:hAnsi="Times New Roman;Times;serif"/>
          <w:spacing w:val="-3"/>
          <w:sz w:val="20"/>
        </w:rPr>
        <w:t xml:space="preserve"> </w:t>
      </w:r>
      <w:r>
        <w:rPr>
          <w:rFonts w:ascii="Times New Roman;Times;serif" w:hAnsi="Times New Roman;Times;serif"/>
          <w:sz w:val="20"/>
        </w:rPr>
        <w:t>sponsors. In</w:t>
      </w:r>
      <w:r>
        <w:rPr>
          <w:rFonts w:ascii="Times New Roman;Times;serif" w:hAnsi="Times New Roman;Times;serif"/>
          <w:spacing w:val="6"/>
          <w:sz w:val="20"/>
        </w:rPr>
        <w:t xml:space="preserve"> </w:t>
      </w:r>
      <w:r>
        <w:rPr>
          <w:rFonts w:ascii="Times New Roman;Times;serif" w:hAnsi="Times New Roman;Times;serif"/>
          <w:sz w:val="20"/>
        </w:rPr>
        <w:t>2021,</w:t>
      </w:r>
      <w:r>
        <w:rPr>
          <w:rFonts w:ascii="Times New Roman;Times;serif" w:hAnsi="Times New Roman;Times;serif"/>
          <w:spacing w:val="6"/>
          <w:sz w:val="20"/>
        </w:rPr>
        <w:t xml:space="preserve"> </w:t>
      </w:r>
      <w:r>
        <w:rPr>
          <w:rFonts w:ascii="Times New Roman;Times;serif" w:hAnsi="Times New Roman;Times;serif"/>
          <w:sz w:val="20"/>
        </w:rPr>
        <w:t>President</w:t>
      </w:r>
      <w:r>
        <w:rPr>
          <w:rFonts w:ascii="Times New Roman;Times;serif" w:hAnsi="Times New Roman;Times;serif"/>
          <w:spacing w:val="5"/>
          <w:sz w:val="20"/>
        </w:rPr>
        <w:t xml:space="preserve"> </w:t>
      </w:r>
      <w:r>
        <w:rPr>
          <w:rFonts w:ascii="Times New Roman;Times;serif" w:hAnsi="Times New Roman;Times;serif"/>
          <w:sz w:val="20"/>
        </w:rPr>
        <w:t>Biden</w:t>
      </w:r>
      <w:r>
        <w:rPr>
          <w:rFonts w:ascii="Times New Roman;Times;serif" w:hAnsi="Times New Roman;Times;serif"/>
          <w:spacing w:val="4"/>
          <w:sz w:val="20"/>
        </w:rPr>
        <w:t xml:space="preserve"> </w:t>
      </w:r>
      <w:r>
        <w:rPr>
          <w:rFonts w:ascii="Times New Roman;Times;serif" w:hAnsi="Times New Roman;Times;serif"/>
          <w:sz w:val="20"/>
        </w:rPr>
        <w:t>became</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5"/>
          <w:sz w:val="20"/>
        </w:rPr>
        <w:t xml:space="preserve"> </w:t>
      </w:r>
      <w:r>
        <w:rPr>
          <w:rFonts w:ascii="Times New Roman;Times;serif" w:hAnsi="Times New Roman;Times;serif"/>
          <w:sz w:val="20"/>
        </w:rPr>
        <w:t>first</w:t>
      </w:r>
      <w:r>
        <w:rPr>
          <w:rFonts w:ascii="Times New Roman;Times;serif" w:hAnsi="Times New Roman;Times;serif"/>
          <w:spacing w:val="3"/>
          <w:sz w:val="20"/>
        </w:rPr>
        <w:t xml:space="preserve"> </w:t>
      </w:r>
      <w:r>
        <w:rPr>
          <w:rFonts w:ascii="Times New Roman;Times;serif" w:hAnsi="Times New Roman;Times;serif"/>
          <w:sz w:val="20"/>
        </w:rPr>
        <w:t>president</w:t>
      </w:r>
      <w:r>
        <w:rPr>
          <w:rFonts w:ascii="Times New Roman;Times;serif" w:hAnsi="Times New Roman;Times;serif"/>
          <w:spacing w:val="5"/>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propose</w:t>
      </w:r>
      <w:r>
        <w:rPr>
          <w:rFonts w:ascii="Times New Roman;Times;serif" w:hAnsi="Times New Roman;Times;serif"/>
          <w:spacing w:val="5"/>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budget</w:t>
      </w:r>
      <w:r>
        <w:rPr>
          <w:rFonts w:ascii="Times New Roman;Times;serif" w:hAnsi="Times New Roman;Times;serif"/>
          <w:spacing w:val="3"/>
          <w:sz w:val="20"/>
        </w:rPr>
        <w:t xml:space="preserve"> </w:t>
      </w:r>
      <w:r>
        <w:rPr>
          <w:rFonts w:ascii="Times New Roman;Times;serif" w:hAnsi="Times New Roman;Times;serif"/>
          <w:sz w:val="20"/>
        </w:rPr>
        <w:t>with</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Rohrabacher-Farr</w:t>
      </w:r>
      <w:r>
        <w:rPr>
          <w:rFonts w:ascii="Times New Roman;Times;serif" w:hAnsi="Times New Roman;Times;serif"/>
          <w:spacing w:val="-4"/>
          <w:sz w:val="20"/>
        </w:rPr>
        <w:t xml:space="preserve"> </w:t>
      </w:r>
      <w:r>
        <w:rPr>
          <w:rFonts w:ascii="Times New Roman;Times;serif" w:hAnsi="Times New Roman;Times;serif"/>
          <w:sz w:val="20"/>
        </w:rPr>
        <w:t>Amendment</w:t>
      </w:r>
      <w:r>
        <w:rPr>
          <w:rFonts w:ascii="Times New Roman;Times;serif" w:hAnsi="Times New Roman;Times;serif"/>
          <w:spacing w:val="12"/>
          <w:sz w:val="20"/>
        </w:rPr>
        <w:t xml:space="preserve"> </w:t>
      </w:r>
      <w:r>
        <w:rPr>
          <w:rFonts w:ascii="Times New Roman;Times;serif" w:hAnsi="Times New Roman;Times;serif"/>
          <w:sz w:val="20"/>
        </w:rPr>
        <w:t>included.</w:t>
      </w:r>
      <w:r>
        <w:rPr>
          <w:rFonts w:ascii="Times New Roman;Times;serif" w:hAnsi="Times New Roman;Times;serif"/>
          <w:spacing w:val="13"/>
          <w:sz w:val="20"/>
        </w:rPr>
        <w:t xml:space="preserve"> </w:t>
      </w:r>
      <w:r>
        <w:rPr>
          <w:rFonts w:ascii="Times New Roman;Times;serif" w:hAnsi="Times New Roman;Times;serif"/>
          <w:sz w:val="20"/>
        </w:rPr>
        <w:t>On</w:t>
      </w:r>
      <w:r>
        <w:rPr>
          <w:rFonts w:ascii="Times New Roman;Times;serif" w:hAnsi="Times New Roman;Times;serif"/>
          <w:spacing w:val="13"/>
          <w:sz w:val="20"/>
        </w:rPr>
        <w:t xml:space="preserve"> </w:t>
      </w:r>
      <w:r>
        <w:rPr>
          <w:rFonts w:ascii="Times New Roman;Times;serif" w:hAnsi="Times New Roman;Times;serif"/>
          <w:sz w:val="20"/>
        </w:rPr>
        <w:t>January</w:t>
      </w:r>
      <w:r>
        <w:rPr>
          <w:rFonts w:ascii="Times New Roman;Times;serif" w:hAnsi="Times New Roman;Times;serif"/>
          <w:spacing w:val="11"/>
          <w:sz w:val="20"/>
        </w:rPr>
        <w:t xml:space="preserve"> </w:t>
      </w:r>
      <w:r>
        <w:rPr>
          <w:rFonts w:ascii="Times New Roman;Times;serif" w:hAnsi="Times New Roman;Times;serif"/>
          <w:sz w:val="20"/>
        </w:rPr>
        <w:t>19,</w:t>
      </w:r>
      <w:r>
        <w:rPr>
          <w:rFonts w:ascii="Times New Roman;Times;serif" w:hAnsi="Times New Roman;Times;serif"/>
          <w:spacing w:val="11"/>
          <w:sz w:val="20"/>
        </w:rPr>
        <w:t xml:space="preserve"> </w:t>
      </w:r>
      <w:r>
        <w:rPr>
          <w:rFonts w:ascii="Times New Roman;Times;serif" w:hAnsi="Times New Roman;Times;serif"/>
          <w:sz w:val="20"/>
        </w:rPr>
        <w:t>2024,</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amendment</w:t>
      </w:r>
      <w:r>
        <w:rPr>
          <w:rFonts w:ascii="Times New Roman;Times;serif" w:hAnsi="Times New Roman;Times;serif"/>
          <w:spacing w:val="12"/>
          <w:sz w:val="20"/>
        </w:rPr>
        <w:t xml:space="preserve"> </w:t>
      </w:r>
      <w:r>
        <w:rPr>
          <w:rFonts w:ascii="Times New Roman;Times;serif" w:hAnsi="Times New Roman;Times;serif"/>
          <w:sz w:val="20"/>
        </w:rPr>
        <w:t>was</w:t>
      </w:r>
      <w:r>
        <w:rPr>
          <w:rFonts w:ascii="Times New Roman;Times;serif" w:hAnsi="Times New Roman;Times;serif"/>
          <w:spacing w:val="12"/>
          <w:sz w:val="20"/>
        </w:rPr>
        <w:t xml:space="preserve"> </w:t>
      </w:r>
      <w:r>
        <w:rPr>
          <w:rFonts w:ascii="Times New Roman;Times;serif" w:hAnsi="Times New Roman;Times;serif"/>
          <w:sz w:val="20"/>
        </w:rPr>
        <w:t>renewed</w:t>
      </w:r>
      <w:r>
        <w:rPr>
          <w:rFonts w:ascii="Times New Roman;Times;serif" w:hAnsi="Times New Roman;Times;serif"/>
          <w:spacing w:val="13"/>
          <w:sz w:val="20"/>
        </w:rPr>
        <w:t xml:space="preserve"> </w:t>
      </w:r>
      <w:r>
        <w:rPr>
          <w:rFonts w:ascii="Times New Roman;Times;serif" w:hAnsi="Times New Roman;Times;serif"/>
          <w:sz w:val="20"/>
        </w:rPr>
        <w:t>through</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signing</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a</w:t>
      </w:r>
      <w:r>
        <w:rPr>
          <w:rFonts w:ascii="Times New Roman;Times;serif" w:hAnsi="Times New Roman;Times;serif"/>
          <w:spacing w:val="13"/>
          <w:sz w:val="20"/>
        </w:rPr>
        <w:t xml:space="preserve"> </w:t>
      </w:r>
      <w:r>
        <w:rPr>
          <w:rFonts w:ascii="Times New Roman;Times;serif" w:hAnsi="Times New Roman;Times;serif"/>
          <w:sz w:val="20"/>
        </w:rPr>
        <w:t>continuing resolution,</w:t>
      </w:r>
      <w:r>
        <w:rPr>
          <w:rFonts w:ascii="Times New Roman;Times;serif" w:hAnsi="Times New Roman;Times;serif"/>
          <w:spacing w:val="13"/>
          <w:sz w:val="20"/>
        </w:rPr>
        <w:t xml:space="preserve"> </w:t>
      </w:r>
      <w:r>
        <w:rPr>
          <w:rFonts w:ascii="Times New Roman;Times;serif" w:hAnsi="Times New Roman;Times;serif"/>
          <w:sz w:val="20"/>
        </w:rPr>
        <w:t>effective</w:t>
      </w:r>
      <w:r>
        <w:rPr>
          <w:rFonts w:ascii="Times New Roman;Times;serif" w:hAnsi="Times New Roman;Times;serif"/>
          <w:spacing w:val="-1"/>
          <w:sz w:val="20"/>
        </w:rPr>
        <w:t xml:space="preserve"> </w:t>
      </w:r>
      <w:r>
        <w:rPr>
          <w:rFonts w:ascii="Times New Roman;Times;serif" w:hAnsi="Times New Roman;Times;serif"/>
          <w:sz w:val="20"/>
        </w:rPr>
        <w:t>through</w:t>
      </w:r>
      <w:r>
        <w:rPr>
          <w:rFonts w:ascii="Times New Roman;Times;serif" w:hAnsi="Times New Roman;Times;serif"/>
          <w:spacing w:val="-1"/>
          <w:sz w:val="20"/>
        </w:rPr>
        <w:t xml:space="preserve"> </w:t>
      </w:r>
      <w:r>
        <w:rPr>
          <w:rFonts w:ascii="Times New Roman;Times;serif" w:hAnsi="Times New Roman;Times;serif"/>
          <w:sz w:val="20"/>
        </w:rPr>
        <w:t>March</w:t>
      </w:r>
      <w:r>
        <w:rPr>
          <w:rFonts w:ascii="Times New Roman;Times;serif" w:hAnsi="Times New Roman;Times;serif"/>
          <w:spacing w:val="-3"/>
          <w:sz w:val="20"/>
        </w:rPr>
        <w:t xml:space="preserve"> </w:t>
      </w:r>
      <w:r>
        <w:rPr>
          <w:rFonts w:ascii="Times New Roman;Times;serif" w:hAnsi="Times New Roman;Times;serif"/>
          <w:sz w:val="20"/>
        </w:rPr>
        <w:t>8,</w:t>
      </w:r>
      <w:r>
        <w:rPr>
          <w:rFonts w:ascii="Times New Roman;Times;serif" w:hAnsi="Times New Roman;Times;serif"/>
          <w:spacing w:val="-4"/>
          <w:sz w:val="20"/>
        </w:rPr>
        <w:t xml:space="preserve"> </w:t>
      </w:r>
      <w:r>
        <w:rPr>
          <w:rFonts w:ascii="Times New Roman;Times;serif" w:hAnsi="Times New Roman;Times;serif"/>
          <w:sz w:val="20"/>
        </w:rPr>
        <w:t>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Nevertheless,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time</w:t>
      </w:r>
      <w:r>
        <w:rPr>
          <w:rFonts w:ascii="Times New Roman;Times;serif" w:hAnsi="Times New Roman;Times;serif"/>
          <w:spacing w:val="40"/>
          <w:sz w:val="20"/>
        </w:rPr>
        <w:t xml:space="preserve"> </w:t>
      </w:r>
      <w:r>
        <w:rPr>
          <w:rFonts w:ascii="Times New Roman;Times;serif" w:hAnsi="Times New Roman;Times;serif"/>
          <w:sz w:val="20"/>
        </w:rPr>
        <w:t>being,</w:t>
      </w:r>
      <w:r>
        <w:rPr>
          <w:rFonts w:ascii="Times New Roman;Times;serif" w:hAnsi="Times New Roman;Times;serif"/>
          <w:spacing w:val="40"/>
          <w:sz w:val="20"/>
        </w:rPr>
        <w:t xml:space="preserve"> </w:t>
      </w:r>
      <w:r>
        <w:rPr>
          <w:rFonts w:ascii="Times New Roman;Times;serif" w:hAnsi="Times New Roman;Times;serif"/>
          <w:sz w:val="20"/>
        </w:rPr>
        <w:t>cannabis</w:t>
      </w:r>
      <w:r>
        <w:rPr>
          <w:rFonts w:ascii="Times New Roman;Times;serif" w:hAnsi="Times New Roman;Times;serif"/>
          <w:spacing w:val="40"/>
          <w:sz w:val="20"/>
        </w:rPr>
        <w:t xml:space="preserve"> </w:t>
      </w:r>
      <w:r>
        <w:rPr>
          <w:rFonts w:ascii="Times New Roman;Times;serif" w:hAnsi="Times New Roman;Times;serif"/>
          <w:sz w:val="20"/>
        </w:rPr>
        <w:t>remains</w:t>
      </w:r>
      <w:r>
        <w:rPr>
          <w:rFonts w:ascii="Times New Roman;Times;serif" w:hAnsi="Times New Roman;Times;serif"/>
          <w:spacing w:val="40"/>
          <w:sz w:val="20"/>
        </w:rPr>
        <w:t xml:space="preserve"> </w:t>
      </w:r>
      <w:r>
        <w:rPr>
          <w:rFonts w:ascii="Times New Roman;Times;serif" w:hAnsi="Times New Roman;Times;serif"/>
          <w:sz w:val="20"/>
        </w:rPr>
        <w:t>a</w:t>
      </w:r>
      <w:r>
        <w:rPr>
          <w:rFonts w:ascii="Times New Roman;Times;serif" w:hAnsi="Times New Roman;Times;serif"/>
          <w:spacing w:val="40"/>
          <w:sz w:val="20"/>
        </w:rPr>
        <w:t xml:space="preserve"> </w:t>
      </w:r>
      <w:r>
        <w:rPr>
          <w:rFonts w:ascii="Times New Roman;Times;serif" w:hAnsi="Times New Roman;Times;serif"/>
          <w:sz w:val="20"/>
        </w:rPr>
        <w:t>Schedule</w:t>
      </w:r>
      <w:r>
        <w:rPr>
          <w:rFonts w:ascii="Times New Roman;Times;serif" w:hAnsi="Times New Roman;Times;serif"/>
          <w:spacing w:val="40"/>
          <w:sz w:val="20"/>
        </w:rPr>
        <w:t xml:space="preserve"> </w:t>
      </w:r>
      <w:r>
        <w:rPr>
          <w:rFonts w:ascii="Times New Roman;Times;serif" w:hAnsi="Times New Roman;Times;serif"/>
          <w:sz w:val="20"/>
        </w:rPr>
        <w:t>I</w:t>
      </w:r>
      <w:r>
        <w:rPr>
          <w:rFonts w:ascii="Times New Roman;Times;serif" w:hAnsi="Times New Roman;Times;serif"/>
          <w:spacing w:val="40"/>
          <w:sz w:val="20"/>
        </w:rPr>
        <w:t xml:space="preserve"> </w:t>
      </w:r>
      <w:r>
        <w:rPr>
          <w:rFonts w:ascii="Times New Roman;Times;serif" w:hAnsi="Times New Roman;Times;serif"/>
          <w:sz w:val="20"/>
        </w:rPr>
        <w:t>controlled</w:t>
      </w:r>
      <w:r>
        <w:rPr>
          <w:rFonts w:ascii="Times New Roman;Times;serif" w:hAnsi="Times New Roman;Times;serif"/>
          <w:spacing w:val="40"/>
          <w:sz w:val="20"/>
        </w:rPr>
        <w:t xml:space="preserve"> </w:t>
      </w:r>
      <w:r>
        <w:rPr>
          <w:rFonts w:ascii="Times New Roman;Times;serif" w:hAnsi="Times New Roman;Times;serif"/>
          <w:sz w:val="20"/>
        </w:rPr>
        <w:t>substance</w:t>
      </w:r>
      <w:r>
        <w:rPr>
          <w:rFonts w:ascii="Times New Roman;Times;serif" w:hAnsi="Times New Roman;Times;serif"/>
          <w:spacing w:val="40"/>
          <w:sz w:val="20"/>
        </w:rPr>
        <w:t xml:space="preserve"> </w:t>
      </w:r>
      <w:r>
        <w:rPr>
          <w:rFonts w:ascii="Times New Roman;Times;serif" w:hAnsi="Times New Roman;Times;serif"/>
          <w:sz w:val="20"/>
        </w:rPr>
        <w:t>at</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federal</w:t>
      </w:r>
      <w:r>
        <w:rPr>
          <w:rFonts w:ascii="Times New Roman;Times;serif" w:hAnsi="Times New Roman;Times;serif"/>
          <w:spacing w:val="40"/>
          <w:sz w:val="20"/>
        </w:rPr>
        <w:t xml:space="preserve"> </w:t>
      </w:r>
      <w:r>
        <w:rPr>
          <w:rFonts w:ascii="Times New Roman;Times;serif" w:hAnsi="Times New Roman;Times;serif"/>
          <w:sz w:val="20"/>
        </w:rPr>
        <w:t>level.</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federal</w:t>
      </w:r>
      <w:r>
        <w:rPr>
          <w:rFonts w:ascii="Times New Roman;Times;serif" w:hAnsi="Times New Roman;Times;serif"/>
          <w:spacing w:val="-2"/>
          <w:sz w:val="20"/>
        </w:rPr>
        <w:t xml:space="preserve"> </w:t>
      </w:r>
      <w:r>
        <w:rPr>
          <w:rFonts w:ascii="Times New Roman;Times;serif" w:hAnsi="Times New Roman;Times;serif"/>
          <w:sz w:val="20"/>
        </w:rPr>
        <w:t>government</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U.S.</w:t>
      </w:r>
      <w:r>
        <w:rPr>
          <w:rFonts w:ascii="Times New Roman;Times;serif" w:hAnsi="Times New Roman;Times;serif"/>
          <w:spacing w:val="-5"/>
          <w:sz w:val="20"/>
        </w:rPr>
        <w:t xml:space="preserve"> </w:t>
      </w:r>
      <w:r>
        <w:rPr>
          <w:rFonts w:ascii="Times New Roman;Times;serif" w:hAnsi="Times New Roman;Times;serif"/>
          <w:sz w:val="20"/>
        </w:rPr>
        <w:t>has</w:t>
      </w:r>
      <w:r>
        <w:rPr>
          <w:rFonts w:ascii="Times New Roman;Times;serif" w:hAnsi="Times New Roman;Times;serif"/>
          <w:spacing w:val="-4"/>
          <w:sz w:val="20"/>
        </w:rPr>
        <w:t xml:space="preserve"> </w:t>
      </w:r>
      <w:r>
        <w:rPr>
          <w:rFonts w:ascii="Times New Roman;Times;serif" w:hAnsi="Times New Roman;Times;serif"/>
          <w:sz w:val="20"/>
        </w:rPr>
        <w:t>always</w:t>
      </w:r>
      <w:r>
        <w:rPr>
          <w:rFonts w:ascii="Times New Roman;Times;serif" w:hAnsi="Times New Roman;Times;serif"/>
          <w:spacing w:val="-4"/>
          <w:sz w:val="20"/>
        </w:rPr>
        <w:t xml:space="preserve"> </w:t>
      </w:r>
      <w:r>
        <w:rPr>
          <w:rFonts w:ascii="Times New Roman;Times;serif" w:hAnsi="Times New Roman;Times;serif"/>
          <w:sz w:val="20"/>
        </w:rPr>
        <w:t>reserved</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right</w:t>
      </w:r>
      <w:r>
        <w:rPr>
          <w:rFonts w:ascii="Times New Roman;Times;serif" w:hAnsi="Times New Roman;Times;serif"/>
          <w:spacing w:val="-4"/>
          <w:sz w:val="20"/>
        </w:rPr>
        <w:t xml:space="preserve"> </w:t>
      </w:r>
      <w:r>
        <w:rPr>
          <w:rFonts w:ascii="Times New Roman;Times;serif" w:hAnsi="Times New Roman;Times;serif"/>
          <w:sz w:val="20"/>
        </w:rPr>
        <w:t>to</w:t>
      </w:r>
      <w:r>
        <w:rPr>
          <w:rFonts w:ascii="Times New Roman;Times;serif" w:hAnsi="Times New Roman;Times;serif"/>
          <w:spacing w:val="-2"/>
          <w:sz w:val="20"/>
        </w:rPr>
        <w:t xml:space="preserve"> </w:t>
      </w:r>
      <w:r>
        <w:rPr>
          <w:rFonts w:ascii="Times New Roman;Times;serif" w:hAnsi="Times New Roman;Times;serif"/>
          <w:sz w:val="20"/>
        </w:rPr>
        <w:t>enforce</w:t>
      </w:r>
      <w:r>
        <w:rPr>
          <w:rFonts w:ascii="Times New Roman;Times;serif" w:hAnsi="Times New Roman;Times;serif"/>
          <w:spacing w:val="-3"/>
          <w:sz w:val="20"/>
        </w:rPr>
        <w:t xml:space="preserve"> </w:t>
      </w:r>
      <w:r>
        <w:rPr>
          <w:rFonts w:ascii="Times New Roman;Times;serif" w:hAnsi="Times New Roman;Times;serif"/>
          <w:sz w:val="20"/>
        </w:rPr>
        <w:t>federal</w:t>
      </w:r>
      <w:r>
        <w:rPr>
          <w:rFonts w:ascii="Times New Roman;Times;serif" w:hAnsi="Times New Roman;Times;serif"/>
          <w:spacing w:val="-4"/>
          <w:sz w:val="20"/>
        </w:rPr>
        <w:t xml:space="preserve"> </w:t>
      </w:r>
      <w:r>
        <w:rPr>
          <w:rFonts w:ascii="Times New Roman;Times;serif" w:hAnsi="Times New Roman;Times;serif"/>
          <w:sz w:val="20"/>
        </w:rPr>
        <w:t>law</w:t>
      </w:r>
      <w:r>
        <w:rPr>
          <w:rFonts w:ascii="Times New Roman;Times;serif" w:hAnsi="Times New Roman;Times;serif"/>
          <w:spacing w:val="-3"/>
          <w:sz w:val="20"/>
        </w:rPr>
        <w:t xml:space="preserve"> </w:t>
      </w:r>
      <w:r>
        <w:rPr>
          <w:rFonts w:ascii="Times New Roman;Times;serif" w:hAnsi="Times New Roman;Times;serif"/>
          <w:sz w:val="20"/>
        </w:rPr>
        <w:t>regarding</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sale</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disbursement</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5"/>
          <w:sz w:val="20"/>
        </w:rPr>
        <w:t xml:space="preserve"> </w:t>
      </w:r>
      <w:r>
        <w:rPr>
          <w:rFonts w:ascii="Times New Roman;Times;serif" w:hAnsi="Times New Roman;Times;serif"/>
          <w:sz w:val="20"/>
        </w:rPr>
        <w:t>medical</w:t>
      </w:r>
      <w:r>
        <w:rPr>
          <w:rFonts w:ascii="Times New Roman;Times;serif" w:hAnsi="Times New Roman;Times;serif"/>
          <w:spacing w:val="-4"/>
          <w:sz w:val="20"/>
        </w:rPr>
        <w:t xml:space="preserve"> </w:t>
      </w:r>
      <w:r>
        <w:rPr>
          <w:rFonts w:ascii="Times New Roman;Times;serif" w:hAnsi="Times New Roman;Times;serif"/>
          <w:sz w:val="20"/>
        </w:rPr>
        <w:t>or</w:t>
      </w:r>
      <w:r>
        <w:rPr>
          <w:rFonts w:ascii="Times New Roman;Times;serif" w:hAnsi="Times New Roman;Times;serif"/>
          <w:spacing w:val="-3"/>
          <w:sz w:val="20"/>
        </w:rPr>
        <w:t xml:space="preserve"> </w:t>
      </w:r>
      <w:r>
        <w:rPr>
          <w:rFonts w:ascii="Times New Roman;Times;serif" w:hAnsi="Times New Roman;Times;serif"/>
          <w:sz w:val="20"/>
        </w:rPr>
        <w:t>adult-use</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13"/>
          <w:sz w:val="20"/>
        </w:rPr>
        <w:t xml:space="preserve"> </w:t>
      </w:r>
      <w:r>
        <w:rPr>
          <w:rFonts w:ascii="Times New Roman;Times;serif" w:hAnsi="Times New Roman;Times;serif"/>
          <w:sz w:val="20"/>
        </w:rPr>
        <w:t>even</w:t>
      </w:r>
      <w:r>
        <w:rPr>
          <w:rFonts w:ascii="Times New Roman;Times;serif" w:hAnsi="Times New Roman;Times;serif"/>
          <w:spacing w:val="13"/>
          <w:sz w:val="20"/>
        </w:rPr>
        <w:t xml:space="preserve"> </w:t>
      </w:r>
      <w:r>
        <w:rPr>
          <w:rFonts w:ascii="Times New Roman;Times;serif" w:hAnsi="Times New Roman;Times;serif"/>
          <w:sz w:val="20"/>
        </w:rPr>
        <w:t>if</w:t>
      </w:r>
      <w:r>
        <w:rPr>
          <w:rFonts w:ascii="Times New Roman;Times;serif" w:hAnsi="Times New Roman;Times;serif"/>
          <w:spacing w:val="11"/>
          <w:sz w:val="20"/>
        </w:rPr>
        <w:t xml:space="preserve"> </w:t>
      </w:r>
      <w:r>
        <w:rPr>
          <w:rFonts w:ascii="Times New Roman;Times;serif" w:hAnsi="Times New Roman;Times;serif"/>
          <w:sz w:val="20"/>
        </w:rPr>
        <w:t>state</w:t>
      </w:r>
      <w:r>
        <w:rPr>
          <w:rFonts w:ascii="Times New Roman;Times;serif" w:hAnsi="Times New Roman;Times;serif"/>
          <w:spacing w:val="13"/>
          <w:sz w:val="20"/>
        </w:rPr>
        <w:t xml:space="preserve"> </w:t>
      </w:r>
      <w:r>
        <w:rPr>
          <w:rFonts w:ascii="Times New Roman;Times;serif" w:hAnsi="Times New Roman;Times;serif"/>
          <w:sz w:val="20"/>
        </w:rPr>
        <w:t>law</w:t>
      </w:r>
      <w:r>
        <w:rPr>
          <w:rFonts w:ascii="Times New Roman;Times;serif" w:hAnsi="Times New Roman;Times;serif"/>
          <w:spacing w:val="12"/>
          <w:sz w:val="20"/>
        </w:rPr>
        <w:t xml:space="preserve"> </w:t>
      </w:r>
      <w:r>
        <w:rPr>
          <w:rFonts w:ascii="Times New Roman;Times;serif" w:hAnsi="Times New Roman;Times;serif"/>
          <w:sz w:val="20"/>
        </w:rPr>
        <w:t>sanctions</w:t>
      </w:r>
      <w:r>
        <w:rPr>
          <w:rFonts w:ascii="Times New Roman;Times;serif" w:hAnsi="Times New Roman;Times;serif"/>
          <w:spacing w:val="12"/>
          <w:sz w:val="20"/>
        </w:rPr>
        <w:t xml:space="preserve"> </w:t>
      </w:r>
      <w:r>
        <w:rPr>
          <w:rFonts w:ascii="Times New Roman;Times;serif" w:hAnsi="Times New Roman;Times;serif"/>
          <w:sz w:val="20"/>
        </w:rPr>
        <w:t>such</w:t>
      </w:r>
      <w:r>
        <w:rPr>
          <w:rFonts w:ascii="Times New Roman;Times;serif" w:hAnsi="Times New Roman;Times;serif"/>
          <w:spacing w:val="11"/>
          <w:sz w:val="20"/>
        </w:rPr>
        <w:t xml:space="preserve"> </w:t>
      </w:r>
      <w:r>
        <w:rPr>
          <w:rFonts w:ascii="Times New Roman;Times;serif" w:hAnsi="Times New Roman;Times;serif"/>
          <w:sz w:val="20"/>
        </w:rPr>
        <w:t>sale</w:t>
      </w:r>
      <w:r>
        <w:rPr>
          <w:rFonts w:ascii="Times New Roman;Times;serif" w:hAnsi="Times New Roman;Times;serif"/>
          <w:spacing w:val="13"/>
          <w:sz w:val="20"/>
        </w:rPr>
        <w:t xml:space="preserve"> </w:t>
      </w:r>
      <w:r>
        <w:rPr>
          <w:rFonts w:ascii="Times New Roman;Times;serif" w:hAnsi="Times New Roman;Times;serif"/>
          <w:sz w:val="20"/>
        </w:rPr>
        <w:t>and</w:t>
      </w:r>
      <w:r>
        <w:rPr>
          <w:rFonts w:ascii="Times New Roman;Times;serif" w:hAnsi="Times New Roman;Times;serif"/>
          <w:spacing w:val="11"/>
          <w:sz w:val="20"/>
        </w:rPr>
        <w:t xml:space="preserve"> </w:t>
      </w:r>
      <w:r>
        <w:rPr>
          <w:rFonts w:ascii="Times New Roman;Times;serif" w:hAnsi="Times New Roman;Times;serif"/>
          <w:sz w:val="20"/>
        </w:rPr>
        <w:t>disbursement.</w:t>
      </w:r>
      <w:r>
        <w:rPr>
          <w:rFonts w:ascii="Times New Roman;Times;serif" w:hAnsi="Times New Roman;Times;serif"/>
          <w:spacing w:val="13"/>
          <w:sz w:val="20"/>
        </w:rPr>
        <w:t xml:space="preserve"> </w:t>
      </w:r>
      <w:r>
        <w:rPr>
          <w:rFonts w:ascii="Times New Roman;Times;serif" w:hAnsi="Times New Roman;Times;serif"/>
          <w:sz w:val="20"/>
        </w:rPr>
        <w:t>If</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U.S.</w:t>
      </w:r>
      <w:r>
        <w:rPr>
          <w:rFonts w:ascii="Times New Roman;Times;serif" w:hAnsi="Times New Roman;Times;serif"/>
          <w:spacing w:val="13"/>
          <w:sz w:val="20"/>
        </w:rPr>
        <w:t xml:space="preserve"> </w:t>
      </w:r>
      <w:r>
        <w:rPr>
          <w:rFonts w:ascii="Times New Roman;Times;serif" w:hAnsi="Times New Roman;Times;serif"/>
          <w:sz w:val="20"/>
        </w:rPr>
        <w:t>federal</w:t>
      </w:r>
      <w:r>
        <w:rPr>
          <w:rFonts w:ascii="Times New Roman;Times;serif" w:hAnsi="Times New Roman;Times;serif"/>
          <w:spacing w:val="11"/>
          <w:sz w:val="20"/>
        </w:rPr>
        <w:t xml:space="preserve"> </w:t>
      </w:r>
      <w:r>
        <w:rPr>
          <w:rFonts w:ascii="Times New Roman;Times;serif" w:hAnsi="Times New Roman;Times;serif"/>
          <w:sz w:val="20"/>
        </w:rPr>
        <w:t>government</w:t>
      </w:r>
      <w:r>
        <w:rPr>
          <w:rFonts w:ascii="Times New Roman;Times;serif" w:hAnsi="Times New Roman;Times;serif"/>
          <w:spacing w:val="11"/>
          <w:sz w:val="20"/>
        </w:rPr>
        <w:t xml:space="preserve"> </w:t>
      </w:r>
      <w:r>
        <w:rPr>
          <w:rFonts w:ascii="Times New Roman;Times;serif" w:hAnsi="Times New Roman;Times;serif"/>
          <w:sz w:val="20"/>
        </w:rPr>
        <w:t>begins</w:t>
      </w:r>
      <w:r>
        <w:rPr>
          <w:rFonts w:ascii="Times New Roman;Times;serif" w:hAnsi="Times New Roman;Times;serif"/>
          <w:spacing w:val="12"/>
          <w:sz w:val="20"/>
        </w:rPr>
        <w:t xml:space="preserve"> </w:t>
      </w:r>
      <w:r>
        <w:rPr>
          <w:rFonts w:ascii="Times New Roman;Times;serif" w:hAnsi="Times New Roman;Times;serif"/>
          <w:sz w:val="20"/>
        </w:rPr>
        <w:t>to</w:t>
      </w:r>
      <w:r>
        <w:rPr>
          <w:rFonts w:ascii="Times New Roman;Times;serif" w:hAnsi="Times New Roman;Times;serif"/>
          <w:spacing w:val="13"/>
          <w:sz w:val="20"/>
        </w:rPr>
        <w:t xml:space="preserve"> </w:t>
      </w:r>
      <w:r>
        <w:rPr>
          <w:rFonts w:ascii="Times New Roman;Times;serif" w:hAnsi="Times New Roman;Times;serif"/>
          <w:sz w:val="20"/>
        </w:rPr>
        <w:t>enforce</w:t>
      </w:r>
      <w:r>
        <w:rPr>
          <w:rFonts w:ascii="Times New Roman;Times;serif" w:hAnsi="Times New Roman;Times;serif"/>
          <w:spacing w:val="11"/>
          <w:sz w:val="20"/>
        </w:rPr>
        <w:t xml:space="preserve"> </w:t>
      </w:r>
      <w:r>
        <w:rPr>
          <w:rFonts w:ascii="Times New Roman;Times;serif" w:hAnsi="Times New Roman;Times;serif"/>
          <w:sz w:val="20"/>
        </w:rPr>
        <w:t>U.S.</w:t>
      </w:r>
      <w:r>
        <w:rPr>
          <w:rFonts w:ascii="Times New Roman;Times;serif" w:hAnsi="Times New Roman;Times;serif"/>
          <w:spacing w:val="13"/>
          <w:sz w:val="20"/>
        </w:rPr>
        <w:t xml:space="preserve"> </w:t>
      </w:r>
      <w:r>
        <w:rPr>
          <w:rFonts w:ascii="Times New Roman;Times;serif" w:hAnsi="Times New Roman;Times;serif"/>
          <w:sz w:val="20"/>
        </w:rPr>
        <w:t>federal</w:t>
      </w:r>
      <w:r>
        <w:rPr>
          <w:rFonts w:ascii="Times New Roman;Times;serif" w:hAnsi="Times New Roman;Times;serif"/>
          <w:spacing w:val="11"/>
          <w:sz w:val="20"/>
        </w:rPr>
        <w:t xml:space="preserve"> </w:t>
      </w:r>
      <w:r>
        <w:rPr>
          <w:rFonts w:ascii="Times New Roman;Times;serif" w:hAnsi="Times New Roman;Times;serif"/>
          <w:sz w:val="20"/>
        </w:rPr>
        <w:t>laws</w:t>
      </w:r>
      <w:r>
        <w:rPr>
          <w:rFonts w:ascii="Times New Roman;Times;serif" w:hAnsi="Times New Roman;Times;serif"/>
          <w:spacing w:val="-2"/>
          <w:sz w:val="20"/>
        </w:rPr>
        <w:t xml:space="preserve"> </w:t>
      </w:r>
      <w:r>
        <w:rPr>
          <w:rFonts w:ascii="Times New Roman;Times;serif" w:hAnsi="Times New Roman;Times;serif"/>
          <w:sz w:val="20"/>
        </w:rPr>
        <w:t>relating</w:t>
      </w:r>
      <w:r>
        <w:rPr>
          <w:rFonts w:ascii="Times New Roman;Times;serif" w:hAnsi="Times New Roman;Times;serif"/>
          <w:spacing w:val="11"/>
          <w:sz w:val="20"/>
        </w:rPr>
        <w:t xml:space="preserve"> </w:t>
      </w:r>
      <w:r>
        <w:rPr>
          <w:rFonts w:ascii="Times New Roman;Times;serif" w:hAnsi="Times New Roman;Times;serif"/>
          <w:sz w:val="20"/>
        </w:rPr>
        <w:t>to</w:t>
      </w:r>
      <w:r>
        <w:rPr>
          <w:rFonts w:ascii="Times New Roman;Times;serif" w:hAnsi="Times New Roman;Times;serif"/>
          <w:spacing w:val="10"/>
          <w:sz w:val="20"/>
        </w:rPr>
        <w:t xml:space="preserve"> </w:t>
      </w:r>
      <w:r>
        <w:rPr>
          <w:rFonts w:ascii="Times New Roman;Times;serif" w:hAnsi="Times New Roman;Times;serif"/>
          <w:sz w:val="20"/>
        </w:rPr>
        <w:t>cannabis</w:t>
      </w:r>
      <w:r>
        <w:rPr>
          <w:rFonts w:ascii="Times New Roman;Times;serif" w:hAnsi="Times New Roman;Times;serif"/>
          <w:spacing w:val="10"/>
          <w:sz w:val="20"/>
        </w:rPr>
        <w:t xml:space="preserve"> </w:t>
      </w:r>
      <w:r>
        <w:rPr>
          <w:rFonts w:ascii="Times New Roman;Times;serif" w:hAnsi="Times New Roman;Times;serif"/>
          <w:sz w:val="20"/>
        </w:rPr>
        <w:t>in</w:t>
      </w:r>
      <w:r>
        <w:rPr>
          <w:rFonts w:ascii="Times New Roman;Times;serif" w:hAnsi="Times New Roman;Times;serif"/>
          <w:spacing w:val="11"/>
          <w:sz w:val="20"/>
        </w:rPr>
        <w:t xml:space="preserve"> </w:t>
      </w:r>
      <w:r>
        <w:rPr>
          <w:rFonts w:ascii="Times New Roman;Times;serif" w:hAnsi="Times New Roman;Times;serif"/>
          <w:sz w:val="20"/>
        </w:rPr>
        <w:t>states</w:t>
      </w:r>
      <w:r>
        <w:rPr>
          <w:rFonts w:ascii="Times New Roman;Times;serif" w:hAnsi="Times New Roman;Times;serif"/>
          <w:spacing w:val="10"/>
          <w:sz w:val="20"/>
        </w:rPr>
        <w:t xml:space="preserve"> </w:t>
      </w:r>
      <w:r>
        <w:rPr>
          <w:rFonts w:ascii="Times New Roman;Times;serif" w:hAnsi="Times New Roman;Times;serif"/>
          <w:sz w:val="20"/>
        </w:rPr>
        <w:t>where</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9"/>
          <w:sz w:val="20"/>
        </w:rPr>
        <w:t xml:space="preserve"> </w:t>
      </w:r>
      <w:r>
        <w:rPr>
          <w:rFonts w:ascii="Times New Roman;Times;serif" w:hAnsi="Times New Roman;Times;serif"/>
          <w:sz w:val="20"/>
        </w:rPr>
        <w:t>sale</w:t>
      </w:r>
      <w:r>
        <w:rPr>
          <w:rFonts w:ascii="Times New Roman;Times;serif" w:hAnsi="Times New Roman;Times;serif"/>
          <w:spacing w:val="11"/>
          <w:sz w:val="20"/>
        </w:rPr>
        <w:t xml:space="preserve"> </w:t>
      </w:r>
      <w:r>
        <w:rPr>
          <w:rFonts w:ascii="Times New Roman;Times;serif" w:hAnsi="Times New Roman;Times;serif"/>
          <w:sz w:val="20"/>
        </w:rPr>
        <w:t>and</w:t>
      </w:r>
      <w:r>
        <w:rPr>
          <w:rFonts w:ascii="Times New Roman;Times;serif" w:hAnsi="Times New Roman;Times;serif"/>
          <w:spacing w:val="10"/>
          <w:sz w:val="20"/>
        </w:rPr>
        <w:t xml:space="preserve"> </w:t>
      </w:r>
      <w:r>
        <w:rPr>
          <w:rFonts w:ascii="Times New Roman;Times;serif" w:hAnsi="Times New Roman;Times;serif"/>
          <w:sz w:val="20"/>
        </w:rPr>
        <w:t>use</w:t>
      </w:r>
      <w:r>
        <w:rPr>
          <w:rFonts w:ascii="Times New Roman;Times;serif" w:hAnsi="Times New Roman;Times;serif"/>
          <w:spacing w:val="11"/>
          <w:sz w:val="20"/>
        </w:rPr>
        <w:t xml:space="preserve"> </w:t>
      </w:r>
      <w:r>
        <w:rPr>
          <w:rFonts w:ascii="Times New Roman;Times;serif" w:hAnsi="Times New Roman;Times;serif"/>
          <w:sz w:val="20"/>
        </w:rPr>
        <w:t>of</w:t>
      </w:r>
      <w:r>
        <w:rPr>
          <w:rFonts w:ascii="Times New Roman;Times;serif" w:hAnsi="Times New Roman;Times;serif"/>
          <w:spacing w:val="9"/>
          <w:sz w:val="20"/>
        </w:rPr>
        <w:t xml:space="preserve"> </w:t>
      </w:r>
      <w:r>
        <w:rPr>
          <w:rFonts w:ascii="Times New Roman;Times;serif" w:hAnsi="Times New Roman;Times;serif"/>
          <w:sz w:val="20"/>
        </w:rPr>
        <w:t>cannabis</w:t>
      </w:r>
      <w:r>
        <w:rPr>
          <w:rFonts w:ascii="Times New Roman;Times;serif" w:hAnsi="Times New Roman;Times;serif"/>
          <w:spacing w:val="10"/>
          <w:sz w:val="20"/>
        </w:rPr>
        <w:t xml:space="preserve"> </w:t>
      </w:r>
      <w:r>
        <w:rPr>
          <w:rFonts w:ascii="Times New Roman;Times;serif" w:hAnsi="Times New Roman;Times;serif"/>
          <w:sz w:val="20"/>
        </w:rPr>
        <w:t>is</w:t>
      </w:r>
      <w:r>
        <w:rPr>
          <w:rFonts w:ascii="Times New Roman;Times;serif" w:hAnsi="Times New Roman;Times;serif"/>
          <w:spacing w:val="10"/>
          <w:sz w:val="20"/>
        </w:rPr>
        <w:t xml:space="preserve"> </w:t>
      </w:r>
      <w:r>
        <w:rPr>
          <w:rFonts w:ascii="Times New Roman;Times;serif" w:hAnsi="Times New Roman;Times;serif"/>
          <w:sz w:val="20"/>
        </w:rPr>
        <w:t>currently</w:t>
      </w:r>
      <w:r>
        <w:rPr>
          <w:rFonts w:ascii="Times New Roman;Times;serif" w:hAnsi="Times New Roman;Times;serif"/>
          <w:spacing w:val="11"/>
          <w:sz w:val="20"/>
        </w:rPr>
        <w:t xml:space="preserve"> </w:t>
      </w:r>
      <w:r>
        <w:rPr>
          <w:rFonts w:ascii="Times New Roman;Times;serif" w:hAnsi="Times New Roman;Times;serif"/>
          <w:sz w:val="20"/>
        </w:rPr>
        <w:t>legal,</w:t>
      </w:r>
      <w:r>
        <w:rPr>
          <w:rFonts w:ascii="Times New Roman;Times;serif" w:hAnsi="Times New Roman;Times;serif"/>
          <w:spacing w:val="9"/>
          <w:sz w:val="20"/>
        </w:rPr>
        <w:t xml:space="preserve"> </w:t>
      </w:r>
      <w:r>
        <w:rPr>
          <w:rFonts w:ascii="Times New Roman;Times;serif" w:hAnsi="Times New Roman;Times;serif"/>
          <w:sz w:val="20"/>
        </w:rPr>
        <w:t>or</w:t>
      </w:r>
      <w:r>
        <w:rPr>
          <w:rFonts w:ascii="Times New Roman;Times;serif" w:hAnsi="Times New Roman;Times;serif"/>
          <w:spacing w:val="9"/>
          <w:sz w:val="20"/>
        </w:rPr>
        <w:t xml:space="preserve"> </w:t>
      </w:r>
      <w:r>
        <w:rPr>
          <w:rFonts w:ascii="Times New Roman;Times;serif" w:hAnsi="Times New Roman;Times;serif"/>
          <w:sz w:val="20"/>
        </w:rPr>
        <w:t>if</w:t>
      </w:r>
      <w:r>
        <w:rPr>
          <w:rFonts w:ascii="Times New Roman;Times;serif" w:hAnsi="Times New Roman;Times;serif"/>
          <w:spacing w:val="9"/>
          <w:sz w:val="20"/>
        </w:rPr>
        <w:t xml:space="preserve"> </w:t>
      </w:r>
      <w:r>
        <w:rPr>
          <w:rFonts w:ascii="Times New Roman;Times;serif" w:hAnsi="Times New Roman;Times;serif"/>
          <w:sz w:val="20"/>
        </w:rPr>
        <w:t>existing</w:t>
      </w:r>
      <w:r>
        <w:rPr>
          <w:rFonts w:ascii="Times New Roman;Times;serif" w:hAnsi="Times New Roman;Times;serif"/>
          <w:spacing w:val="11"/>
          <w:sz w:val="20"/>
        </w:rPr>
        <w:t xml:space="preserve"> </w:t>
      </w:r>
      <w:r>
        <w:rPr>
          <w:rFonts w:ascii="Times New Roman;Times;serif" w:hAnsi="Times New Roman;Times;serif"/>
          <w:sz w:val="20"/>
        </w:rPr>
        <w:t>applicable</w:t>
      </w:r>
      <w:r>
        <w:rPr>
          <w:rFonts w:ascii="Times New Roman;Times;serif" w:hAnsi="Times New Roman;Times;serif"/>
          <w:spacing w:val="9"/>
          <w:sz w:val="20"/>
        </w:rPr>
        <w:t xml:space="preserve"> </w:t>
      </w:r>
      <w:r>
        <w:rPr>
          <w:rFonts w:ascii="Times New Roman;Times;serif" w:hAnsi="Times New Roman;Times;serif"/>
          <w:sz w:val="20"/>
        </w:rPr>
        <w:t>state</w:t>
      </w:r>
      <w:r>
        <w:rPr>
          <w:rFonts w:ascii="Times New Roman;Times;serif" w:hAnsi="Times New Roman;Times;serif"/>
          <w:spacing w:val="11"/>
          <w:sz w:val="20"/>
        </w:rPr>
        <w:t xml:space="preserve"> </w:t>
      </w:r>
      <w:r>
        <w:rPr>
          <w:rFonts w:ascii="Times New Roman;Times;serif" w:hAnsi="Times New Roman;Times;serif"/>
          <w:sz w:val="20"/>
        </w:rPr>
        <w:t>laws</w:t>
      </w:r>
      <w:r>
        <w:rPr>
          <w:rFonts w:ascii="Times New Roman;Times;serif" w:hAnsi="Times New Roman;Times;serif"/>
          <w:spacing w:val="10"/>
          <w:sz w:val="20"/>
        </w:rPr>
        <w:t xml:space="preserve"> </w:t>
      </w:r>
      <w:r>
        <w:rPr>
          <w:rFonts w:ascii="Times New Roman;Times;serif" w:hAnsi="Times New Roman;Times;serif"/>
          <w:sz w:val="20"/>
        </w:rPr>
        <w:t>are</w:t>
      </w:r>
      <w:r>
        <w:rPr>
          <w:rFonts w:ascii="Times New Roman;Times;serif" w:hAnsi="Times New Roman;Times;serif"/>
          <w:spacing w:val="11"/>
          <w:sz w:val="20"/>
        </w:rPr>
        <w:t xml:space="preserve"> </w:t>
      </w:r>
      <w:r>
        <w:rPr>
          <w:rFonts w:ascii="Times New Roman;Times;serif" w:hAnsi="Times New Roman;Times;serif"/>
          <w:sz w:val="20"/>
        </w:rPr>
        <w:t>repealed</w:t>
      </w:r>
      <w:r>
        <w:rPr>
          <w:rFonts w:ascii="Times New Roman;Times;serif" w:hAnsi="Times New Roman;Times;serif"/>
          <w:spacing w:val="11"/>
          <w:sz w:val="20"/>
        </w:rPr>
        <w:t xml:space="preserve"> </w:t>
      </w:r>
      <w:r>
        <w:rPr>
          <w:rFonts w:ascii="Times New Roman;Times;serif" w:hAnsi="Times New Roman;Times;serif"/>
          <w:sz w:val="20"/>
        </w:rPr>
        <w:t>or</w:t>
      </w:r>
      <w:r>
        <w:rPr>
          <w:rFonts w:ascii="Times New Roman;Times;serif" w:hAnsi="Times New Roman;Times;serif"/>
          <w:spacing w:val="-2"/>
          <w:sz w:val="20"/>
        </w:rPr>
        <w:t xml:space="preserve"> </w:t>
      </w:r>
      <w:r>
        <w:rPr>
          <w:rFonts w:ascii="Times New Roman;Times;serif" w:hAnsi="Times New Roman;Times;serif"/>
          <w:sz w:val="20"/>
        </w:rPr>
        <w:t>curtailed, the</w:t>
      </w:r>
      <w:r>
        <w:rPr>
          <w:rFonts w:ascii="Times New Roman;Times;serif" w:hAnsi="Times New Roman;Times;serif"/>
          <w:spacing w:val="-1"/>
          <w:sz w:val="20"/>
        </w:rPr>
        <w:t xml:space="preserve"> </w:t>
      </w:r>
      <w:r>
        <w:rPr>
          <w:rFonts w:ascii="Times New Roman;Times;serif" w:hAnsi="Times New Roman;Times;serif"/>
          <w:sz w:val="20"/>
        </w:rPr>
        <w:t>Company’s</w:t>
      </w:r>
      <w:r>
        <w:rPr>
          <w:rFonts w:ascii="Times New Roman;Times;serif" w:hAnsi="Times New Roman;Times;serif"/>
          <w:spacing w:val="-2"/>
          <w:sz w:val="20"/>
        </w:rPr>
        <w:t xml:space="preserve"> </w:t>
      </w:r>
      <w:r>
        <w:rPr>
          <w:rFonts w:ascii="Times New Roman;Times;serif" w:hAnsi="Times New Roman;Times;serif"/>
          <w:sz w:val="20"/>
        </w:rPr>
        <w:t>business, results</w:t>
      </w:r>
      <w:r>
        <w:rPr>
          <w:rFonts w:ascii="Times New Roman;Times;serif" w:hAnsi="Times New Roman;Times;serif"/>
          <w:spacing w:val="-2"/>
          <w:sz w:val="20"/>
        </w:rPr>
        <w:t xml:space="preserve"> </w:t>
      </w:r>
      <w:r>
        <w:rPr>
          <w:rFonts w:ascii="Times New Roman;Times;serif" w:hAnsi="Times New Roman;Times;serif"/>
          <w:sz w:val="20"/>
        </w:rPr>
        <w:t>of operations,</w:t>
      </w:r>
      <w:r>
        <w:rPr>
          <w:rFonts w:ascii="Times New Roman;Times;serif" w:hAnsi="Times New Roman;Times;serif"/>
          <w:spacing w:val="-3"/>
          <w:sz w:val="20"/>
        </w:rPr>
        <w:t xml:space="preserve"> </w:t>
      </w:r>
      <w:r>
        <w:rPr>
          <w:rFonts w:ascii="Times New Roman;Times;serif" w:hAnsi="Times New Roman;Times;serif"/>
          <w:sz w:val="20"/>
        </w:rPr>
        <w:t>financial</w:t>
      </w:r>
      <w:r>
        <w:rPr>
          <w:rFonts w:ascii="Times New Roman;Times;serif" w:hAnsi="Times New Roman;Times;serif"/>
          <w:spacing w:val="-1"/>
          <w:sz w:val="20"/>
        </w:rPr>
        <w:t xml:space="preserve"> </w:t>
      </w:r>
      <w:r>
        <w:rPr>
          <w:rFonts w:ascii="Times New Roman;Times;serif" w:hAnsi="Times New Roman;Times;serif"/>
          <w:sz w:val="20"/>
        </w:rPr>
        <w:t>condition,</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prospects</w:t>
      </w:r>
      <w:r>
        <w:rPr>
          <w:rFonts w:ascii="Times New Roman;Times;serif" w:hAnsi="Times New Roman;Times;serif"/>
          <w:spacing w:val="-4"/>
          <w:sz w:val="20"/>
        </w:rPr>
        <w:t xml:space="preserve"> </w:t>
      </w:r>
      <w:r>
        <w:rPr>
          <w:rFonts w:ascii="Times New Roman;Times;serif" w:hAnsi="Times New Roman;Times;serif"/>
          <w:sz w:val="20"/>
        </w:rPr>
        <w:t>could</w:t>
      </w:r>
      <w:r>
        <w:rPr>
          <w:rFonts w:ascii="Times New Roman;Times;serif" w:hAnsi="Times New Roman;Times;serif"/>
          <w:spacing w:val="-2"/>
          <w:sz w:val="20"/>
        </w:rPr>
        <w:t xml:space="preserve"> </w:t>
      </w:r>
      <w:r>
        <w:rPr>
          <w:rFonts w:ascii="Times New Roman;Times;serif" w:hAnsi="Times New Roman;Times;serif"/>
          <w:sz w:val="20"/>
        </w:rPr>
        <w:t>be</w:t>
      </w:r>
      <w:r>
        <w:rPr>
          <w:rFonts w:ascii="Times New Roman;Times;serif" w:hAnsi="Times New Roman;Times;serif"/>
          <w:spacing w:val="-1"/>
          <w:sz w:val="20"/>
        </w:rPr>
        <w:t xml:space="preserve"> </w:t>
      </w:r>
      <w:r>
        <w:rPr>
          <w:rFonts w:ascii="Times New Roman;Times;serif" w:hAnsi="Times New Roman;Times;serif"/>
          <w:sz w:val="20"/>
        </w:rPr>
        <w:t>materially adversely</w:t>
      </w:r>
      <w:r>
        <w:rPr>
          <w:rFonts w:ascii="Times New Roman;Times;serif" w:hAnsi="Times New Roman;Times;serif"/>
          <w:spacing w:val="-2"/>
          <w:sz w:val="20"/>
        </w:rPr>
        <w:t xml:space="preserve"> </w:t>
      </w:r>
      <w:r>
        <w:rPr>
          <w:rFonts w:ascii="Times New Roman;Times;serif" w:hAnsi="Times New Roman;Times;serif"/>
          <w:sz w:val="20"/>
        </w:rPr>
        <w:t>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w:t>
      </w:r>
      <w:r>
        <w:rPr>
          <w:rFonts w:ascii="Times New Roman;Times;serif" w:hAnsi="Times New Roman;Times;serif"/>
          <w:spacing w:val="-1"/>
          <w:sz w:val="20"/>
        </w:rPr>
        <w:t xml:space="preserve"> </w:t>
      </w:r>
      <w:r>
        <w:rPr>
          <w:rFonts w:ascii="Times New Roman;Times;serif" w:hAnsi="Times New Roman;Times;serif"/>
          <w:sz w:val="20"/>
        </w:rPr>
        <w:t>is a growing consensus among cannabis businesses and numerous members of Congress that prosecutorial discretion is</w:t>
      </w:r>
      <w:r>
        <w:rPr>
          <w:rFonts w:ascii="Times New Roman;Times;serif" w:hAnsi="Times New Roman;Times;serif"/>
          <w:spacing w:val="-2"/>
          <w:sz w:val="20"/>
        </w:rPr>
        <w:t xml:space="preserve"> </w:t>
      </w:r>
      <w:r>
        <w:rPr>
          <w:rFonts w:ascii="Times New Roman;Times;serif" w:hAnsi="Times New Roman;Times;serif"/>
          <w:sz w:val="20"/>
        </w:rPr>
        <w:t>not</w:t>
      </w:r>
      <w:r>
        <w:rPr>
          <w:rFonts w:ascii="Times New Roman;Times;serif" w:hAnsi="Times New Roman;Times;serif"/>
          <w:spacing w:val="-2"/>
          <w:sz w:val="20"/>
        </w:rPr>
        <w:t xml:space="preserve"> </w:t>
      </w:r>
      <w:r>
        <w:rPr>
          <w:rFonts w:ascii="Times New Roman;Times;serif" w:hAnsi="Times New Roman;Times;serif"/>
          <w:sz w:val="20"/>
        </w:rPr>
        <w:t>law</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temporary</w:t>
      </w:r>
      <w:r>
        <w:rPr>
          <w:rFonts w:ascii="Times New Roman;Times;serif" w:hAnsi="Times New Roman;Times;serif"/>
          <w:spacing w:val="-3"/>
          <w:sz w:val="20"/>
        </w:rPr>
        <w:t xml:space="preserve"> </w:t>
      </w:r>
      <w:r>
        <w:rPr>
          <w:rFonts w:ascii="Times New Roman;Times;serif" w:hAnsi="Times New Roman;Times;serif"/>
          <w:sz w:val="20"/>
        </w:rPr>
        <w:t>legislative</w:t>
      </w:r>
      <w:r>
        <w:rPr>
          <w:rFonts w:ascii="Times New Roman;Times;serif" w:hAnsi="Times New Roman;Times;serif"/>
          <w:spacing w:val="-2"/>
          <w:sz w:val="20"/>
        </w:rPr>
        <w:t xml:space="preserve"> </w:t>
      </w:r>
      <w:r>
        <w:rPr>
          <w:rFonts w:ascii="Times New Roman;Times;serif" w:hAnsi="Times New Roman;Times;serif"/>
          <w:sz w:val="20"/>
        </w:rPr>
        <w:t>riders,</w:t>
      </w:r>
      <w:r>
        <w:rPr>
          <w:rFonts w:ascii="Times New Roman;Times;serif" w:hAnsi="Times New Roman;Times;serif"/>
          <w:spacing w:val="-1"/>
          <w:sz w:val="20"/>
        </w:rPr>
        <w:t xml:space="preserve"> </w:t>
      </w:r>
      <w:r>
        <w:rPr>
          <w:rFonts w:ascii="Times New Roman;Times;serif" w:hAnsi="Times New Roman;Times;serif"/>
          <w:sz w:val="20"/>
        </w:rPr>
        <w:t>such</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Rohrabacher-Farr</w:t>
      </w:r>
      <w:r>
        <w:rPr>
          <w:rFonts w:ascii="Times New Roman;Times;serif" w:hAnsi="Times New Roman;Times;serif"/>
          <w:spacing w:val="-1"/>
          <w:sz w:val="20"/>
        </w:rPr>
        <w:t xml:space="preserve"> </w:t>
      </w:r>
      <w:r>
        <w:rPr>
          <w:rFonts w:ascii="Times New Roman;Times;serif" w:hAnsi="Times New Roman;Times;serif"/>
          <w:sz w:val="20"/>
        </w:rPr>
        <w:t>Amendment,</w:t>
      </w:r>
      <w:r>
        <w:rPr>
          <w:rFonts w:ascii="Times New Roman;Times;serif" w:hAnsi="Times New Roman;Times;serif"/>
          <w:spacing w:val="-1"/>
          <w:sz w:val="20"/>
        </w:rPr>
        <w:t xml:space="preserve"> </w:t>
      </w:r>
      <w:r>
        <w:rPr>
          <w:rFonts w:ascii="Times New Roman;Times;serif" w:hAnsi="Times New Roman;Times;serif"/>
          <w:sz w:val="20"/>
        </w:rPr>
        <w:t>are</w:t>
      </w:r>
      <w:r>
        <w:rPr>
          <w:rFonts w:ascii="Times New Roman;Times;serif" w:hAnsi="Times New Roman;Times;serif"/>
          <w:spacing w:val="-2"/>
          <w:sz w:val="20"/>
        </w:rPr>
        <w:t xml:space="preserve"> </w:t>
      </w:r>
      <w:r>
        <w:rPr>
          <w:rFonts w:ascii="Times New Roman;Times;serif" w:hAnsi="Times New Roman;Times;serif"/>
          <w:sz w:val="20"/>
        </w:rPr>
        <w:t>an</w:t>
      </w:r>
      <w:r>
        <w:rPr>
          <w:rFonts w:ascii="Times New Roman;Times;serif" w:hAnsi="Times New Roman;Times;serif"/>
          <w:spacing w:val="-3"/>
          <w:sz w:val="20"/>
        </w:rPr>
        <w:t xml:space="preserve"> </w:t>
      </w:r>
      <w:r>
        <w:rPr>
          <w:rFonts w:ascii="Times New Roman;Times;serif" w:hAnsi="Times New Roman;Times;serif"/>
          <w:sz w:val="20"/>
        </w:rPr>
        <w:t>inappropriate</w:t>
      </w:r>
      <w:r>
        <w:rPr>
          <w:rFonts w:ascii="Times New Roman;Times;serif" w:hAnsi="Times New Roman;Times;serif"/>
          <w:spacing w:val="-2"/>
          <w:sz w:val="20"/>
        </w:rPr>
        <w:t xml:space="preserve"> </w:t>
      </w:r>
      <w:r>
        <w:rPr>
          <w:rFonts w:ascii="Times New Roman;Times;serif" w:hAnsi="Times New Roman;Times;serif"/>
          <w:sz w:val="20"/>
        </w:rPr>
        <w:t>way</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1"/>
          <w:sz w:val="20"/>
        </w:rPr>
        <w:t xml:space="preserve"> </w:t>
      </w:r>
      <w:r>
        <w:rPr>
          <w:rFonts w:ascii="Times New Roman;Times;serif" w:hAnsi="Times New Roman;Times;serif"/>
          <w:sz w:val="20"/>
        </w:rPr>
        <w:t>protect</w:t>
      </w:r>
      <w:r>
        <w:rPr>
          <w:rFonts w:ascii="Times New Roman;Times;serif" w:hAnsi="Times New Roman;Times;serif"/>
          <w:spacing w:val="-2"/>
          <w:sz w:val="20"/>
        </w:rPr>
        <w:t xml:space="preserve"> </w:t>
      </w:r>
      <w:r>
        <w:rPr>
          <w:rFonts w:ascii="Times New Roman;Times;serif" w:hAnsi="Times New Roman;Times;serif"/>
          <w:sz w:val="20"/>
        </w:rPr>
        <w:t>lawful</w:t>
      </w:r>
      <w:r>
        <w:rPr>
          <w:rFonts w:ascii="Times New Roman;Times;serif" w:hAnsi="Times New Roman;Times;serif"/>
          <w:spacing w:val="-2"/>
          <w:sz w:val="20"/>
        </w:rPr>
        <w:t xml:space="preserve"> </w:t>
      </w:r>
      <w:r>
        <w:rPr>
          <w:rFonts w:ascii="Times New Roman;Times;serif" w:hAnsi="Times New Roman;Times;serif"/>
          <w:sz w:val="20"/>
        </w:rPr>
        <w:t>medical</w:t>
      </w:r>
      <w:r>
        <w:rPr>
          <w:rFonts w:ascii="Times New Roman;Times;serif" w:hAnsi="Times New Roman;Times;serif"/>
          <w:spacing w:val="-2"/>
          <w:sz w:val="20"/>
        </w:rPr>
        <w:t xml:space="preserve"> </w:t>
      </w:r>
      <w:r>
        <w:rPr>
          <w:rFonts w:ascii="Times New Roman;Times;serif" w:hAnsi="Times New Roman;Times;serif"/>
          <w:sz w:val="20"/>
        </w:rPr>
        <w:t>cannabis businesses.</w:t>
      </w:r>
      <w:r>
        <w:rPr>
          <w:rFonts w:ascii="Times New Roman;Times;serif" w:hAnsi="Times New Roman;Times;serif"/>
          <w:spacing w:val="3"/>
          <w:sz w:val="20"/>
        </w:rPr>
        <w:t xml:space="preserve"> </w:t>
      </w:r>
      <w:r>
        <w:rPr>
          <w:rFonts w:ascii="Times New Roman;Times;serif" w:hAnsi="Times New Roman;Times;serif"/>
          <w:sz w:val="20"/>
        </w:rPr>
        <w:t>Numerous bills have</w:t>
      </w:r>
      <w:r>
        <w:rPr>
          <w:rFonts w:ascii="Times New Roman;Times;serif" w:hAnsi="Times New Roman;Times;serif"/>
          <w:spacing w:val="3"/>
          <w:sz w:val="20"/>
        </w:rPr>
        <w:t xml:space="preserve"> </w:t>
      </w:r>
      <w:r>
        <w:rPr>
          <w:rFonts w:ascii="Times New Roman;Times;serif" w:hAnsi="Times New Roman;Times;serif"/>
          <w:sz w:val="20"/>
        </w:rPr>
        <w:t>been</w:t>
      </w:r>
      <w:r>
        <w:rPr>
          <w:rFonts w:ascii="Times New Roman;Times;serif" w:hAnsi="Times New Roman;Times;serif"/>
          <w:spacing w:val="4"/>
          <w:sz w:val="20"/>
        </w:rPr>
        <w:t xml:space="preserve"> </w:t>
      </w:r>
      <w:r>
        <w:rPr>
          <w:rFonts w:ascii="Times New Roman;Times;serif" w:hAnsi="Times New Roman;Times;serif"/>
          <w:sz w:val="20"/>
        </w:rPr>
        <w:t>introduced in</w:t>
      </w:r>
      <w:r>
        <w:rPr>
          <w:rFonts w:ascii="Times New Roman;Times;serif" w:hAnsi="Times New Roman;Times;serif"/>
          <w:spacing w:val="4"/>
          <w:sz w:val="20"/>
        </w:rPr>
        <w:t xml:space="preserve"> </w:t>
      </w:r>
      <w:r>
        <w:rPr>
          <w:rFonts w:ascii="Times New Roman;Times;serif" w:hAnsi="Times New Roman;Times;serif"/>
          <w:sz w:val="20"/>
        </w:rPr>
        <w:t>Congress in</w:t>
      </w:r>
      <w:r>
        <w:rPr>
          <w:rFonts w:ascii="Times New Roman;Times;serif" w:hAnsi="Times New Roman;Times;serif"/>
          <w:spacing w:val="4"/>
          <w:sz w:val="20"/>
        </w:rPr>
        <w:t xml:space="preserve"> </w:t>
      </w:r>
      <w:r>
        <w:rPr>
          <w:rFonts w:ascii="Times New Roman;Times;serif" w:hAnsi="Times New Roman;Times;serif"/>
          <w:sz w:val="20"/>
        </w:rPr>
        <w:t>recent</w:t>
      </w:r>
      <w:r>
        <w:rPr>
          <w:rFonts w:ascii="Times New Roman;Times;serif" w:hAnsi="Times New Roman;Times;serif"/>
          <w:spacing w:val="3"/>
          <w:sz w:val="20"/>
        </w:rPr>
        <w:t xml:space="preserve"> </w:t>
      </w:r>
      <w:r>
        <w:rPr>
          <w:rFonts w:ascii="Times New Roman;Times;serif" w:hAnsi="Times New Roman;Times;serif"/>
          <w:sz w:val="20"/>
        </w:rPr>
        <w:t>years to</w:t>
      </w:r>
      <w:r>
        <w:rPr>
          <w:rFonts w:ascii="Times New Roman;Times;serif" w:hAnsi="Times New Roman;Times;serif"/>
          <w:spacing w:val="4"/>
          <w:sz w:val="20"/>
        </w:rPr>
        <w:t xml:space="preserve"> </w:t>
      </w:r>
      <w:r>
        <w:rPr>
          <w:rFonts w:ascii="Times New Roman;Times;serif" w:hAnsi="Times New Roman;Times;serif"/>
          <w:sz w:val="20"/>
        </w:rPr>
        <w:t>decriminalize</w:t>
      </w:r>
      <w:r>
        <w:rPr>
          <w:rFonts w:ascii="Times New Roman;Times;serif" w:hAnsi="Times New Roman;Times;serif"/>
          <w:spacing w:val="3"/>
          <w:sz w:val="20"/>
        </w:rPr>
        <w:t xml:space="preserve"> </w:t>
      </w:r>
      <w:r>
        <w:rPr>
          <w:rFonts w:ascii="Times New Roman;Times;serif" w:hAnsi="Times New Roman;Times;serif"/>
          <w:sz w:val="20"/>
        </w:rPr>
        <w:t>aspects of</w:t>
      </w:r>
      <w:r>
        <w:rPr>
          <w:rFonts w:ascii="Times New Roman;Times;serif" w:hAnsi="Times New Roman;Times;serif"/>
          <w:spacing w:val="4"/>
          <w:sz w:val="20"/>
        </w:rPr>
        <w:t xml:space="preserve"> </w:t>
      </w:r>
      <w:r>
        <w:rPr>
          <w:rFonts w:ascii="Times New Roman;Times;serif" w:hAnsi="Times New Roman;Times;serif"/>
          <w:sz w:val="20"/>
        </w:rPr>
        <w:t>state-legal</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trades. The Company</w:t>
      </w:r>
      <w:r>
        <w:rPr>
          <w:rFonts w:ascii="Times New Roman;Times;serif" w:hAnsi="Times New Roman;Times;serif"/>
          <w:spacing w:val="-1"/>
          <w:sz w:val="20"/>
        </w:rPr>
        <w:t xml:space="preserve"> </w:t>
      </w:r>
      <w:r>
        <w:rPr>
          <w:rFonts w:ascii="Times New Roman;Times;serif" w:hAnsi="Times New Roman;Times;serif"/>
          <w:sz w:val="20"/>
        </w:rPr>
        <w:t>has observed that</w:t>
      </w:r>
      <w:r>
        <w:rPr>
          <w:rFonts w:ascii="Times New Roman;Times;serif" w:hAnsi="Times New Roman;Times;serif"/>
          <w:spacing w:val="-2"/>
          <w:sz w:val="20"/>
        </w:rPr>
        <w:t xml:space="preserve"> </w:t>
      </w:r>
      <w:r>
        <w:rPr>
          <w:rFonts w:ascii="Times New Roman;Times;serif" w:hAnsi="Times New Roman;Times;serif"/>
          <w:sz w:val="20"/>
        </w:rPr>
        <w:t>each year more congressmen and congresswomen sign on</w:t>
      </w:r>
      <w:r>
        <w:rPr>
          <w:rFonts w:ascii="Times New Roman;Times;serif" w:hAnsi="Times New Roman;Times;serif"/>
          <w:spacing w:val="-1"/>
          <w:sz w:val="20"/>
        </w:rPr>
        <w:t xml:space="preserve"> </w:t>
      </w:r>
      <w:r>
        <w:rPr>
          <w:rFonts w:ascii="Times New Roman;Times;serif" w:hAnsi="Times New Roman;Times;serif"/>
          <w:sz w:val="20"/>
        </w:rPr>
        <w:t>and co-sponsor cannabis legalization</w:t>
      </w:r>
      <w:r>
        <w:rPr>
          <w:rFonts w:ascii="Times New Roman;Times;serif" w:hAnsi="Times New Roman;Times;serif"/>
          <w:spacing w:val="-2"/>
          <w:sz w:val="20"/>
        </w:rPr>
        <w:t xml:space="preserve"> </w:t>
      </w:r>
      <w:r>
        <w:rPr>
          <w:rFonts w:ascii="Times New Roman;Times;serif" w:hAnsi="Times New Roman;Times;serif"/>
          <w:sz w:val="20"/>
        </w:rPr>
        <w:t>bills.</w:t>
      </w:r>
      <w:r>
        <w:rPr>
          <w:rFonts w:ascii="Times New Roman;Times;serif" w:hAnsi="Times New Roman;Times;serif"/>
          <w:spacing w:val="-11"/>
          <w:sz w:val="20"/>
        </w:rPr>
        <w:t xml:space="preserve"> </w:t>
      </w:r>
      <w:r>
        <w:rPr>
          <w:rFonts w:ascii="Times New Roman;Times;serif" w:hAnsi="Times New Roman;Times;serif"/>
          <w:sz w:val="20"/>
        </w:rPr>
        <w:t>In</w:t>
      </w:r>
      <w:r>
        <w:rPr>
          <w:rFonts w:ascii="Times New Roman;Times;serif" w:hAnsi="Times New Roman;Times;serif"/>
          <w:spacing w:val="-10"/>
          <w:sz w:val="20"/>
        </w:rPr>
        <w:t xml:space="preserve"> </w:t>
      </w:r>
      <w:r>
        <w:rPr>
          <w:rFonts w:ascii="Times New Roman;Times;serif" w:hAnsi="Times New Roman;Times;serif"/>
          <w:sz w:val="20"/>
        </w:rPr>
        <w:t>light</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all</w:t>
      </w:r>
      <w:r>
        <w:rPr>
          <w:rFonts w:ascii="Times New Roman;Times;serif" w:hAnsi="Times New Roman;Times;serif"/>
          <w:spacing w:val="-12"/>
          <w:sz w:val="20"/>
        </w:rPr>
        <w:t xml:space="preserve"> </w:t>
      </w:r>
      <w:r>
        <w:rPr>
          <w:rFonts w:ascii="Times New Roman;Times;serif" w:hAnsi="Times New Roman;Times;serif"/>
          <w:sz w:val="20"/>
        </w:rPr>
        <w:t>this,</w:t>
      </w:r>
      <w:r>
        <w:rPr>
          <w:rFonts w:ascii="Times New Roman;Times;serif" w:hAnsi="Times New Roman;Times;serif"/>
          <w:spacing w:val="-11"/>
          <w:sz w:val="20"/>
        </w:rPr>
        <w:t xml:space="preserve"> </w:t>
      </w:r>
      <w:r>
        <w:rPr>
          <w:rFonts w:ascii="Times New Roman;Times;serif" w:hAnsi="Times New Roman;Times;serif"/>
          <w:sz w:val="20"/>
        </w:rPr>
        <w:t>it</w:t>
      </w:r>
      <w:r>
        <w:rPr>
          <w:rFonts w:ascii="Times New Roman;Times;serif" w:hAnsi="Times New Roman;Times;serif"/>
          <w:spacing w:val="-12"/>
          <w:sz w:val="20"/>
        </w:rPr>
        <w:t xml:space="preserve"> </w:t>
      </w:r>
      <w:r>
        <w:rPr>
          <w:rFonts w:ascii="Times New Roman;Times;serif" w:hAnsi="Times New Roman;Times;serif"/>
          <w:sz w:val="20"/>
        </w:rPr>
        <w:t>is</w:t>
      </w:r>
      <w:r>
        <w:rPr>
          <w:rFonts w:ascii="Times New Roman;Times;serif" w:hAnsi="Times New Roman;Times;serif"/>
          <w:spacing w:val="-12"/>
          <w:sz w:val="20"/>
        </w:rPr>
        <w:t xml:space="preserve"> </w:t>
      </w:r>
      <w:r>
        <w:rPr>
          <w:rFonts w:ascii="Times New Roman;Times;serif" w:hAnsi="Times New Roman;Times;serif"/>
          <w:sz w:val="20"/>
        </w:rPr>
        <w:t>anticipated</w:t>
      </w:r>
      <w:r>
        <w:rPr>
          <w:rFonts w:ascii="Times New Roman;Times;serif" w:hAnsi="Times New Roman;Times;serif"/>
          <w:spacing w:val="-10"/>
          <w:sz w:val="20"/>
        </w:rPr>
        <w:t xml:space="preserve"> </w:t>
      </w:r>
      <w:r>
        <w:rPr>
          <w:rFonts w:ascii="Times New Roman;Times;serif" w:hAnsi="Times New Roman;Times;serif"/>
          <w:sz w:val="20"/>
        </w:rPr>
        <w:t>that</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federal</w:t>
      </w:r>
      <w:r>
        <w:rPr>
          <w:rFonts w:ascii="Times New Roman;Times;serif" w:hAnsi="Times New Roman;Times;serif"/>
          <w:spacing w:val="-12"/>
          <w:sz w:val="20"/>
        </w:rPr>
        <w:t xml:space="preserve"> </w:t>
      </w:r>
      <w:r>
        <w:rPr>
          <w:rFonts w:ascii="Times New Roman;Times;serif" w:hAnsi="Times New Roman;Times;serif"/>
          <w:sz w:val="20"/>
        </w:rPr>
        <w:t>government</w:t>
      </w:r>
      <w:r>
        <w:rPr>
          <w:rFonts w:ascii="Times New Roman;Times;serif" w:hAnsi="Times New Roman;Times;serif"/>
          <w:spacing w:val="-12"/>
          <w:sz w:val="20"/>
        </w:rPr>
        <w:t xml:space="preserve"> </w:t>
      </w:r>
      <w:r>
        <w:rPr>
          <w:rFonts w:ascii="Times New Roman;Times;serif" w:hAnsi="Times New Roman;Times;serif"/>
          <w:sz w:val="20"/>
        </w:rPr>
        <w:t>will</w:t>
      </w:r>
      <w:r>
        <w:rPr>
          <w:rFonts w:ascii="Times New Roman;Times;serif" w:hAnsi="Times New Roman;Times;serif"/>
          <w:spacing w:val="-12"/>
          <w:sz w:val="20"/>
        </w:rPr>
        <w:t xml:space="preserve"> </w:t>
      </w:r>
      <w:r>
        <w:rPr>
          <w:rFonts w:ascii="Times New Roman;Times;serif" w:hAnsi="Times New Roman;Times;serif"/>
          <w:sz w:val="20"/>
        </w:rPr>
        <w:t>eventually</w:t>
      </w:r>
      <w:r>
        <w:rPr>
          <w:rFonts w:ascii="Times New Roman;Times;serif" w:hAnsi="Times New Roman;Times;serif"/>
          <w:spacing w:val="-13"/>
          <w:sz w:val="20"/>
        </w:rPr>
        <w:t xml:space="preserve"> </w:t>
      </w:r>
      <w:r>
        <w:rPr>
          <w:rFonts w:ascii="Times New Roman;Times;serif" w:hAnsi="Times New Roman;Times;serif"/>
          <w:sz w:val="20"/>
        </w:rPr>
        <w:t>repeal</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federal</w:t>
      </w:r>
      <w:r>
        <w:rPr>
          <w:rFonts w:ascii="Times New Roman;Times;serif" w:hAnsi="Times New Roman;Times;serif"/>
          <w:spacing w:val="-12"/>
          <w:sz w:val="20"/>
        </w:rPr>
        <w:t xml:space="preserve"> </w:t>
      </w:r>
      <w:r>
        <w:rPr>
          <w:rFonts w:ascii="Times New Roman;Times;serif" w:hAnsi="Times New Roman;Times;serif"/>
          <w:sz w:val="20"/>
        </w:rPr>
        <w:t>prohibition</w:t>
      </w:r>
      <w:r>
        <w:rPr>
          <w:rFonts w:ascii="Times New Roman;Times;serif" w:hAnsi="Times New Roman;Times;serif"/>
          <w:spacing w:val="-13"/>
          <w:sz w:val="20"/>
        </w:rPr>
        <w:t xml:space="preserve"> </w:t>
      </w:r>
      <w:r>
        <w:rPr>
          <w:rFonts w:ascii="Times New Roman;Times;serif" w:hAnsi="Times New Roman;Times;serif"/>
          <w:sz w:val="20"/>
        </w:rPr>
        <w:t>on</w:t>
      </w:r>
      <w:r>
        <w:rPr>
          <w:rFonts w:ascii="Times New Roman;Times;serif" w:hAnsi="Times New Roman;Times;serif"/>
          <w:spacing w:val="-9"/>
          <w:sz w:val="20"/>
        </w:rPr>
        <w:t xml:space="preserve"> </w:t>
      </w:r>
      <w:r>
        <w:rPr>
          <w:rFonts w:ascii="Times New Roman;Times;serif" w:hAnsi="Times New Roman;Times;serif"/>
          <w:sz w:val="20"/>
        </w:rPr>
        <w:t>cannabis</w:t>
      </w:r>
      <w:r>
        <w:rPr>
          <w:rFonts w:ascii="Times New Roman;Times;serif" w:hAnsi="Times New Roman;Times;serif"/>
          <w:spacing w:val="-12"/>
          <w:sz w:val="20"/>
        </w:rPr>
        <w:t xml:space="preserve"> </w:t>
      </w:r>
      <w:r>
        <w:rPr>
          <w:rFonts w:ascii="Times New Roman;Times;serif" w:hAnsi="Times New Roman;Times;serif"/>
          <w:sz w:val="20"/>
        </w:rPr>
        <w:t>and</w:t>
      </w:r>
      <w:r>
        <w:rPr>
          <w:rFonts w:ascii="Times New Roman;Times;serif" w:hAnsi="Times New Roman;Times;serif"/>
          <w:spacing w:val="-10"/>
          <w:sz w:val="20"/>
        </w:rPr>
        <w:t xml:space="preserve"> </w:t>
      </w:r>
      <w:r>
        <w:rPr>
          <w:rFonts w:ascii="Times New Roman;Times;serif" w:hAnsi="Times New Roman;Times;serif"/>
          <w:sz w:val="20"/>
        </w:rPr>
        <w:t>thereby</w:t>
      </w:r>
      <w:r>
        <w:rPr>
          <w:rFonts w:ascii="Times New Roman;Times;serif" w:hAnsi="Times New Roman;Times;serif"/>
          <w:spacing w:val="-2"/>
          <w:sz w:val="20"/>
        </w:rPr>
        <w:t xml:space="preserve"> </w:t>
      </w:r>
      <w:r>
        <w:rPr>
          <w:rFonts w:ascii="Times New Roman;Times;serif" w:hAnsi="Times New Roman;Times;serif"/>
          <w:sz w:val="20"/>
        </w:rPr>
        <w:t>leave</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states</w:t>
      </w:r>
      <w:r>
        <w:rPr>
          <w:rFonts w:ascii="Times New Roman;Times;serif" w:hAnsi="Times New Roman;Times;serif"/>
          <w:spacing w:val="9"/>
          <w:sz w:val="20"/>
        </w:rPr>
        <w:t xml:space="preserve"> </w:t>
      </w:r>
      <w:r>
        <w:rPr>
          <w:rFonts w:ascii="Times New Roman;Times;serif" w:hAnsi="Times New Roman;Times;serif"/>
          <w:sz w:val="20"/>
        </w:rPr>
        <w:t>to</w:t>
      </w:r>
      <w:r>
        <w:rPr>
          <w:rFonts w:ascii="Times New Roman;Times;serif" w:hAnsi="Times New Roman;Times;serif"/>
          <w:spacing w:val="11"/>
          <w:sz w:val="20"/>
        </w:rPr>
        <w:t xml:space="preserve"> </w:t>
      </w:r>
      <w:r>
        <w:rPr>
          <w:rFonts w:ascii="Times New Roman;Times;serif" w:hAnsi="Times New Roman;Times;serif"/>
          <w:sz w:val="20"/>
        </w:rPr>
        <w:t>decide</w:t>
      </w:r>
      <w:r>
        <w:rPr>
          <w:rFonts w:ascii="Times New Roman;Times;serif" w:hAnsi="Times New Roman;Times;serif"/>
          <w:spacing w:val="10"/>
          <w:sz w:val="20"/>
        </w:rPr>
        <w:t xml:space="preserve"> </w:t>
      </w:r>
      <w:r>
        <w:rPr>
          <w:rFonts w:ascii="Times New Roman;Times;serif" w:hAnsi="Times New Roman;Times;serif"/>
          <w:sz w:val="20"/>
        </w:rPr>
        <w:t>for</w:t>
      </w:r>
      <w:r>
        <w:rPr>
          <w:rFonts w:ascii="Times New Roman;Times;serif" w:hAnsi="Times New Roman;Times;serif"/>
          <w:spacing w:val="11"/>
          <w:sz w:val="20"/>
        </w:rPr>
        <w:t xml:space="preserve"> </w:t>
      </w:r>
      <w:r>
        <w:rPr>
          <w:rFonts w:ascii="Times New Roman;Times;serif" w:hAnsi="Times New Roman;Times;serif"/>
          <w:sz w:val="20"/>
        </w:rPr>
        <w:t>themselves</w:t>
      </w:r>
      <w:r>
        <w:rPr>
          <w:rFonts w:ascii="Times New Roman;Times;serif" w:hAnsi="Times New Roman;Times;serif"/>
          <w:spacing w:val="9"/>
          <w:sz w:val="20"/>
        </w:rPr>
        <w:t xml:space="preserve"> </w:t>
      </w:r>
      <w:r>
        <w:rPr>
          <w:rFonts w:ascii="Times New Roman;Times;serif" w:hAnsi="Times New Roman;Times;serif"/>
          <w:sz w:val="20"/>
        </w:rPr>
        <w:t>whether</w:t>
      </w:r>
      <w:r>
        <w:rPr>
          <w:rFonts w:ascii="Times New Roman;Times;serif" w:hAnsi="Times New Roman;Times;serif"/>
          <w:spacing w:val="11"/>
          <w:sz w:val="20"/>
        </w:rPr>
        <w:t xml:space="preserve"> </w:t>
      </w:r>
      <w:r>
        <w:rPr>
          <w:rFonts w:ascii="Times New Roman;Times;serif" w:hAnsi="Times New Roman;Times;serif"/>
          <w:sz w:val="20"/>
        </w:rPr>
        <w:t>to</w:t>
      </w:r>
      <w:r>
        <w:rPr>
          <w:rFonts w:ascii="Times New Roman;Times;serif" w:hAnsi="Times New Roman;Times;serif"/>
          <w:spacing w:val="11"/>
          <w:sz w:val="20"/>
        </w:rPr>
        <w:t xml:space="preserve"> </w:t>
      </w:r>
      <w:r>
        <w:rPr>
          <w:rFonts w:ascii="Times New Roman;Times;serif" w:hAnsi="Times New Roman;Times;serif"/>
          <w:sz w:val="20"/>
        </w:rPr>
        <w:t>permit</w:t>
      </w:r>
      <w:r>
        <w:rPr>
          <w:rFonts w:ascii="Times New Roman;Times;serif" w:hAnsi="Times New Roman;Times;serif"/>
          <w:spacing w:val="7"/>
          <w:sz w:val="20"/>
        </w:rPr>
        <w:t xml:space="preserve"> </w:t>
      </w:r>
      <w:r>
        <w:rPr>
          <w:rFonts w:ascii="Times New Roman;Times;serif" w:hAnsi="Times New Roman;Times;serif"/>
          <w:sz w:val="20"/>
        </w:rPr>
        <w:t>regulated</w:t>
      </w:r>
      <w:r>
        <w:rPr>
          <w:rFonts w:ascii="Times New Roman;Times;serif" w:hAnsi="Times New Roman;Times;serif"/>
          <w:spacing w:val="11"/>
          <w:sz w:val="20"/>
        </w:rPr>
        <w:t xml:space="preserve"> </w:t>
      </w:r>
      <w:r>
        <w:rPr>
          <w:rFonts w:ascii="Times New Roman;Times;serif" w:hAnsi="Times New Roman;Times;serif"/>
          <w:sz w:val="20"/>
        </w:rPr>
        <w:t>cannabis</w:t>
      </w:r>
      <w:r>
        <w:rPr>
          <w:rFonts w:ascii="Times New Roman;Times;serif" w:hAnsi="Times New Roman;Times;serif"/>
          <w:spacing w:val="9"/>
          <w:sz w:val="20"/>
        </w:rPr>
        <w:t xml:space="preserve"> </w:t>
      </w:r>
      <w:r>
        <w:rPr>
          <w:rFonts w:ascii="Times New Roman;Times;serif" w:hAnsi="Times New Roman;Times;serif"/>
          <w:sz w:val="20"/>
        </w:rPr>
        <w:t>cultivation,</w:t>
      </w:r>
      <w:r>
        <w:rPr>
          <w:rFonts w:ascii="Times New Roman;Times;serif" w:hAnsi="Times New Roman;Times;serif"/>
          <w:spacing w:val="10"/>
          <w:sz w:val="20"/>
        </w:rPr>
        <w:t xml:space="preserve"> </w:t>
      </w:r>
      <w:r>
        <w:rPr>
          <w:rFonts w:ascii="Times New Roman;Times;serif" w:hAnsi="Times New Roman;Times;serif"/>
          <w:sz w:val="20"/>
        </w:rPr>
        <w:t>production,</w:t>
      </w:r>
      <w:r>
        <w:rPr>
          <w:rFonts w:ascii="Times New Roman;Times;serif" w:hAnsi="Times New Roman;Times;serif"/>
          <w:spacing w:val="11"/>
          <w:sz w:val="20"/>
        </w:rPr>
        <w:t xml:space="preserve"> </w:t>
      </w:r>
      <w:r>
        <w:rPr>
          <w:rFonts w:ascii="Times New Roman;Times;serif" w:hAnsi="Times New Roman;Times;serif"/>
          <w:sz w:val="20"/>
        </w:rPr>
        <w:t>and</w:t>
      </w:r>
      <w:r>
        <w:rPr>
          <w:rFonts w:ascii="Times New Roman;Times;serif" w:hAnsi="Times New Roman;Times;serif"/>
          <w:spacing w:val="11"/>
          <w:sz w:val="20"/>
        </w:rPr>
        <w:t xml:space="preserve"> </w:t>
      </w:r>
      <w:r>
        <w:rPr>
          <w:rFonts w:ascii="Times New Roman;Times;serif" w:hAnsi="Times New Roman;Times;serif"/>
          <w:sz w:val="20"/>
        </w:rPr>
        <w:t>sale,</w:t>
      </w:r>
      <w:r>
        <w:rPr>
          <w:rFonts w:ascii="Times New Roman;Times;serif" w:hAnsi="Times New Roman;Times;serif"/>
          <w:spacing w:val="9"/>
          <w:sz w:val="20"/>
        </w:rPr>
        <w:t xml:space="preserve"> </w:t>
      </w:r>
      <w:r>
        <w:rPr>
          <w:rFonts w:ascii="Times New Roman;Times;serif" w:hAnsi="Times New Roman;Times;serif"/>
          <w:sz w:val="20"/>
        </w:rPr>
        <w:t>just</w:t>
      </w:r>
      <w:r>
        <w:rPr>
          <w:rFonts w:ascii="Times New Roman;Times;serif" w:hAnsi="Times New Roman;Times;serif"/>
          <w:spacing w:val="10"/>
          <w:sz w:val="20"/>
        </w:rPr>
        <w:t xml:space="preserve"> </w:t>
      </w:r>
      <w:r>
        <w:rPr>
          <w:rFonts w:ascii="Times New Roman;Times;serif" w:hAnsi="Times New Roman;Times;serif"/>
          <w:sz w:val="20"/>
        </w:rPr>
        <w:t>as</w:t>
      </w:r>
      <w:r>
        <w:rPr>
          <w:rFonts w:ascii="Times New Roman;Times;serif" w:hAnsi="Times New Roman;Times;serif"/>
          <w:spacing w:val="12"/>
          <w:sz w:val="20"/>
        </w:rPr>
        <w:t xml:space="preserve"> </w:t>
      </w:r>
      <w:r>
        <w:rPr>
          <w:rFonts w:ascii="Times New Roman;Times;serif" w:hAnsi="Times New Roman;Times;serif"/>
          <w:sz w:val="20"/>
        </w:rPr>
        <w:t>states</w:t>
      </w:r>
      <w:r>
        <w:rPr>
          <w:rFonts w:ascii="Times New Roman;Times;serif" w:hAnsi="Times New Roman;Times;serif"/>
          <w:spacing w:val="9"/>
          <w:sz w:val="20"/>
        </w:rPr>
        <w:t xml:space="preserve"> </w:t>
      </w:r>
      <w:r>
        <w:rPr>
          <w:rFonts w:ascii="Times New Roman;Times;serif" w:hAnsi="Times New Roman;Times;serif"/>
          <w:sz w:val="20"/>
        </w:rPr>
        <w:t>are</w:t>
      </w:r>
      <w:r>
        <w:rPr>
          <w:rFonts w:ascii="Times New Roman;Times;serif" w:hAnsi="Times New Roman;Times;serif"/>
          <w:spacing w:val="10"/>
          <w:sz w:val="20"/>
        </w:rPr>
        <w:t xml:space="preserve"> </w:t>
      </w:r>
      <w:r>
        <w:rPr>
          <w:rFonts w:ascii="Times New Roman;Times;serif" w:hAnsi="Times New Roman;Times;serif"/>
          <w:sz w:val="20"/>
        </w:rPr>
        <w:t>free</w:t>
      </w:r>
      <w:r>
        <w:rPr>
          <w:rFonts w:ascii="Times New Roman;Times;serif" w:hAnsi="Times New Roman;Times;serif"/>
          <w:spacing w:val="-2"/>
          <w:sz w:val="20"/>
        </w:rPr>
        <w:t xml:space="preserve"> </w:t>
      </w:r>
      <w:r>
        <w:rPr>
          <w:rFonts w:ascii="Times New Roman;Times;serif" w:hAnsi="Times New Roman;Times;serif"/>
          <w:sz w:val="20"/>
        </w:rPr>
        <w:t>today</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3"/>
          <w:sz w:val="20"/>
        </w:rPr>
        <w:t xml:space="preserve"> </w:t>
      </w:r>
      <w:r>
        <w:rPr>
          <w:rFonts w:ascii="Times New Roman;Times;serif" w:hAnsi="Times New Roman;Times;serif"/>
          <w:sz w:val="20"/>
        </w:rPr>
        <w:t>decide</w:t>
      </w:r>
      <w:r>
        <w:rPr>
          <w:rFonts w:ascii="Times New Roman;Times;serif" w:hAnsi="Times New Roman;Times;serif"/>
          <w:spacing w:val="-2"/>
          <w:sz w:val="20"/>
        </w:rPr>
        <w:t xml:space="preserve"> </w:t>
      </w:r>
      <w:r>
        <w:rPr>
          <w:rFonts w:ascii="Times New Roman;Times;serif" w:hAnsi="Times New Roman;Times;serif"/>
          <w:sz w:val="20"/>
        </w:rPr>
        <w:t>policies</w:t>
      </w:r>
      <w:r>
        <w:rPr>
          <w:rFonts w:ascii="Times New Roman;Times;serif" w:hAnsi="Times New Roman;Times;serif"/>
          <w:spacing w:val="-3"/>
          <w:sz w:val="20"/>
        </w:rPr>
        <w:t xml:space="preserve"> </w:t>
      </w:r>
      <w:r>
        <w:rPr>
          <w:rFonts w:ascii="Times New Roman;Times;serif" w:hAnsi="Times New Roman;Times;serif"/>
          <w:sz w:val="20"/>
        </w:rPr>
        <w:t>governing</w:t>
      </w:r>
      <w:r>
        <w:rPr>
          <w:rFonts w:ascii="Times New Roman;Times;serif" w:hAnsi="Times New Roman;Times;serif"/>
          <w:spacing w:val="-1"/>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distribution</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alcohol</w:t>
      </w:r>
      <w:r>
        <w:rPr>
          <w:rFonts w:ascii="Times New Roman;Times;serif" w:hAnsi="Times New Roman;Times;serif"/>
          <w:spacing w:val="-2"/>
          <w:sz w:val="20"/>
        </w:rPr>
        <w:t xml:space="preserve"> </w:t>
      </w:r>
      <w:r>
        <w:rPr>
          <w:rFonts w:ascii="Times New Roman;Times;serif" w:hAnsi="Times New Roman;Times;serif"/>
          <w:sz w:val="20"/>
        </w:rPr>
        <w:t>or</w:t>
      </w:r>
      <w:r>
        <w:rPr>
          <w:rFonts w:ascii="Times New Roman;Times;serif" w:hAnsi="Times New Roman;Times;serif"/>
          <w:spacing w:val="-1"/>
          <w:sz w:val="20"/>
        </w:rPr>
        <w:t xml:space="preserve"> </w:t>
      </w:r>
      <w:r>
        <w:rPr>
          <w:rFonts w:ascii="Times New Roman;Times;serif" w:hAnsi="Times New Roman;Times;serif"/>
          <w:sz w:val="20"/>
        </w:rPr>
        <w:t>tobacco.</w:t>
      </w:r>
    </w:p>
    <w:p>
      <w:pPr>
        <w:pStyle w:val="TextBody"/>
        <w:bidi w:val="0"/>
        <w:spacing w:lineRule="atLeast" w:line="221" w:before="0" w:after="240"/>
        <w:ind w:left="0" w:right="0" w:hanging="0"/>
        <w:jc w:val="both"/>
        <w:rPr>
          <w:rFonts w:ascii="Times New Roman;Times;serif" w:hAnsi="Times New Roman;Times;serif"/>
          <w:sz w:val="20"/>
        </w:rPr>
      </w:pPr>
      <w:r>
        <w:rPr>
          <w:rFonts w:ascii="Times New Roman;Times;serif" w:hAnsi="Times New Roman;Times;serif"/>
          <w:sz w:val="20"/>
        </w:rPr>
        <w:t xml:space="preserve">Recently, the U.S. Senate introduced the SAFE Banking Act in 2023, which has been renamed by the Senate Banking Committee as the SAFER Banking Act. The bill must still pass the full Senate and the House of Representatives, of which there can be no guarantee. The SAFER Banking Act (or a similar bill) would allow financial institutions to provide their services to state-legal cannabis clients and ancillary businesses serving state-legal cannabis businesses without fear of federal sanctions. There is no guarantee the SAFER Banking Act will become law in its current form or at all. </w:t>
      </w:r>
    </w:p>
    <w:p>
      <w:pPr>
        <w:pStyle w:val="TextBody"/>
        <w:bidi w:val="0"/>
        <w:spacing w:lineRule="atLeast" w:line="227" w:before="0" w:after="240"/>
        <w:ind w:left="0" w:right="0" w:hanging="0"/>
        <w:jc w:val="both"/>
        <w:rPr>
          <w:rFonts w:ascii="Times New Roman;Times;serif" w:hAnsi="Times New Roman;Times;serif"/>
          <w:b/>
          <w:i/>
          <w:color w:val="231F20"/>
          <w:sz w:val="20"/>
        </w:rPr>
      </w:pPr>
      <w:r>
        <w:rPr>
          <w:rFonts w:ascii="Times New Roman;Times;serif" w:hAnsi="Times New Roman;Times;serif"/>
          <w:b/>
          <w:i/>
          <w:color w:val="231F20"/>
          <w:sz w:val="20"/>
        </w:rPr>
        <w:t>Colorado Regulations</w:t>
      </w:r>
    </w:p>
    <w:p>
      <w:pPr>
        <w:pStyle w:val="TextBody"/>
        <w:bidi w:val="0"/>
        <w:spacing w:lineRule="auto" w:line="290" w:before="33" w:after="240"/>
        <w:ind w:left="0" w:right="0" w:hanging="0"/>
        <w:jc w:val="both"/>
        <w:rPr>
          <w:rFonts w:ascii="Times New Roman;Times;serif" w:hAnsi="Times New Roman;Times;serif"/>
          <w:sz w:val="20"/>
        </w:rPr>
      </w:pPr>
      <w:r>
        <w:rPr>
          <w:rFonts w:ascii="Times New Roman;Times;serif" w:hAnsi="Times New Roman;Times;serif"/>
          <w:color w:val="231F20"/>
          <w:sz w:val="20"/>
        </w:rPr>
        <w:t>On November 7, 2000, Colorado voters approved Amendment 20, which amended the state constitution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to allow the use of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in the state by approved patients with written medical consent. On November 6, 2012, Colorado voters approved Amendment 64, which amended the state constitution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to establish</w:t>
      </w:r>
      <w:r>
        <w:rPr>
          <w:rFonts w:ascii="Times New Roman;Times;serif" w:hAnsi="Times New Roman;Times;serif"/>
          <w:color w:val="231F20"/>
          <w:spacing w:val="3"/>
          <w:sz w:val="20"/>
        </w:rPr>
        <w:t xml:space="preserve"> </w:t>
      </w:r>
      <w:r>
        <w:rPr>
          <w:rFonts w:ascii="Times New Roman;Times;serif" w:hAnsi="Times New Roman;Times;serif"/>
          <w:color w:val="231F20"/>
          <w:sz w:val="20"/>
        </w:rPr>
        <w:t>an adult-use cannabis program in Colorado which permits the commercial</w:t>
      </w:r>
      <w:r>
        <w:rPr>
          <w:rFonts w:ascii="Times New Roman;Times;serif" w:hAnsi="Times New Roman;Times;serif"/>
          <w:color w:val="231F20"/>
          <w:spacing w:val="3"/>
          <w:sz w:val="20"/>
        </w:rPr>
        <w:t xml:space="preserve"> </w:t>
      </w:r>
      <w:r>
        <w:rPr>
          <w:rFonts w:ascii="Times New Roman;Times;serif" w:hAnsi="Times New Roman;Times;serif"/>
          <w:color w:val="231F20"/>
          <w:sz w:val="20"/>
        </w:rPr>
        <w:t>cultivation,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manufacture,</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sale of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to adults 21 years of age or older. The commercial</w:t>
      </w:r>
      <w:r>
        <w:rPr>
          <w:rFonts w:ascii="Times New Roman;Times;serif" w:hAnsi="Times New Roman;Times;serif"/>
          <w:color w:val="231F20"/>
          <w:spacing w:val="3"/>
          <w:sz w:val="20"/>
        </w:rPr>
        <w:t xml:space="preserve"> </w:t>
      </w:r>
      <w:r>
        <w:rPr>
          <w:rFonts w:ascii="Times New Roman;Times;serif" w:hAnsi="Times New Roman;Times;serif"/>
          <w:color w:val="231F20"/>
          <w:sz w:val="20"/>
        </w:rPr>
        <w:t>sale of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for adult-use to the general public began on January 1, 2014, at cannabis businesses licensed under the regulatory</w:t>
      </w:r>
      <w:r>
        <w:rPr>
          <w:rFonts w:ascii="Times New Roman;Times;serif" w:hAnsi="Times New Roman;Times;serif"/>
          <w:color w:val="231F20"/>
          <w:spacing w:val="3"/>
          <w:sz w:val="20"/>
        </w:rPr>
        <w:t xml:space="preserve"> </w:t>
      </w:r>
      <w:r>
        <w:rPr>
          <w:rFonts w:ascii="Times New Roman;Times;serif" w:hAnsi="Times New Roman;Times;serif"/>
          <w:color w:val="231F20"/>
          <w:sz w:val="20"/>
        </w:rPr>
        <w:t>framework. Medical and adult-use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are regulated together under a single statute – the Colorado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Code.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9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Under the Colorado Marijuana Code, the Colorado Department of Revenue – Marijuana Enforcement Division (“MED”) is empowered to grant licenses to both adult-use and medical marijuana businesses, including cultivation facilities, products manufacturers, testing facilities, transporters, researchers and developers, and (in the adult-use context) accelerator cultivators, accelerator stores, and hospitality businesses.</w:t>
      </w:r>
    </w:p>
    <w:p>
      <w:pPr>
        <w:pStyle w:val="TextBody"/>
        <w:bidi w:val="0"/>
        <w:spacing w:lineRule="auto" w:line="290" w:before="1"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Cannabis businesses must also comply with local licensing requirements. Colorado localities are allowed to limit or prohibit the operation of marijuana businesses.</w:t>
      </w:r>
    </w:p>
    <w:p>
      <w:pPr>
        <w:pStyle w:val="TextBody"/>
        <w:bidi w:val="0"/>
        <w:spacing w:lineRule="auto" w:line="29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The Company is in compliance with applicable licensing requirements and the regulatory framework enacted by the State of Colorado.</w:t>
      </w:r>
    </w:p>
    <w:p>
      <w:pPr>
        <w:pStyle w:val="TextBody"/>
        <w:bidi w:val="0"/>
        <w:spacing w:before="58" w:after="240"/>
        <w:ind w:left="0" w:right="0" w:hanging="0"/>
        <w:jc w:val="both"/>
        <w:rPr>
          <w:rFonts w:ascii="Times New Roman;Times;serif" w:hAnsi="Times New Roman;Times;serif"/>
          <w:b w:val="false"/>
          <w:i/>
          <w:color w:val="231F20"/>
          <w:sz w:val="20"/>
        </w:rPr>
      </w:pPr>
      <w:r>
        <w:rPr>
          <w:rFonts w:ascii="Times New Roman;Times;serif" w:hAnsi="Times New Roman;Times;serif"/>
          <w:b w:val="false"/>
          <w:i/>
          <w:color w:val="231F20"/>
          <w:sz w:val="20"/>
        </w:rPr>
        <w:t>Colorado License Requirements</w:t>
      </w:r>
    </w:p>
    <w:p>
      <w:pPr>
        <w:pStyle w:val="TextBody"/>
        <w:bidi w:val="0"/>
        <w:spacing w:lineRule="auto" w:line="290" w:before="130" w:after="240"/>
        <w:ind w:left="0" w:right="0" w:hanging="0"/>
        <w:jc w:val="both"/>
        <w:rPr>
          <w:rFonts w:ascii="Times New Roman;Times;serif" w:hAnsi="Times New Roman;Times;serif"/>
          <w:sz w:val="20"/>
        </w:rPr>
      </w:pPr>
      <w:r>
        <w:rPr>
          <w:rFonts w:ascii="Times New Roman;Times;serif" w:hAnsi="Times New Roman;Times;serif"/>
          <w:color w:val="231F20"/>
          <w:sz w:val="20"/>
        </w:rPr>
        <w:t>An application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for a license from the MED to operate a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business in Colorado requires submission of (1) a copy of any local license required for the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business, (2) a certificate</w:t>
      </w:r>
      <w:r>
        <w:rPr>
          <w:rFonts w:ascii="Times New Roman;Times;serif" w:hAnsi="Times New Roman;Times;serif"/>
          <w:color w:val="231F20"/>
          <w:spacing w:val="4"/>
          <w:sz w:val="20"/>
        </w:rPr>
        <w:t xml:space="preserve"> </w:t>
      </w:r>
      <w:r>
        <w:rPr>
          <w:rFonts w:ascii="Times New Roman;Times;serif" w:hAnsi="Times New Roman;Times;serif"/>
          <w:color w:val="231F20"/>
          <w:sz w:val="20"/>
        </w:rPr>
        <w:t>of good standing from the jurisdiction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in which the business was formed, (3) the identity and address of the registered</w:t>
      </w:r>
      <w:r>
        <w:rPr>
          <w:rFonts w:ascii="Times New Roman;Times;serif" w:hAnsi="Times New Roman;Times;serif"/>
          <w:color w:val="231F20"/>
          <w:spacing w:val="3"/>
          <w:sz w:val="20"/>
        </w:rPr>
        <w:t xml:space="preserve"> </w:t>
      </w:r>
      <w:r>
        <w:rPr>
          <w:rFonts w:ascii="Times New Roman;Times;serif" w:hAnsi="Times New Roman;Times;serif"/>
          <w:color w:val="231F20"/>
          <w:sz w:val="20"/>
        </w:rPr>
        <w:t>agent in Colorado, (4) organizational</w:t>
      </w:r>
      <w:r>
        <w:rPr>
          <w:rFonts w:ascii="Times New Roman;Times;serif" w:hAnsi="Times New Roman;Times;serif"/>
          <w:color w:val="231F20"/>
          <w:spacing w:val="3"/>
          <w:sz w:val="20"/>
        </w:rPr>
        <w:t xml:space="preserve"> </w:t>
      </w:r>
      <w:r>
        <w:rPr>
          <w:rFonts w:ascii="Times New Roman;Times;serif" w:hAnsi="Times New Roman;Times;serif"/>
          <w:color w:val="231F20"/>
          <w:sz w:val="20"/>
        </w:rPr>
        <w:t>documents such as articles</w:t>
      </w:r>
      <w:r>
        <w:rPr>
          <w:rFonts w:ascii="Times New Roman;Times;serif" w:hAnsi="Times New Roman;Times;serif"/>
          <w:color w:val="231F20"/>
          <w:spacing w:val="3"/>
          <w:sz w:val="20"/>
        </w:rPr>
        <w:t xml:space="preserve"> </w:t>
      </w:r>
      <w:r>
        <w:rPr>
          <w:rFonts w:ascii="Times New Roman;Times;serif" w:hAnsi="Times New Roman;Times;serif"/>
          <w:color w:val="231F20"/>
          <w:sz w:val="20"/>
        </w:rPr>
        <w:t>of incorporation,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bylaws, articles</w:t>
      </w:r>
      <w:r>
        <w:rPr>
          <w:rFonts w:ascii="Times New Roman;Times;serif" w:hAnsi="Times New Roman;Times;serif"/>
          <w:color w:val="231F20"/>
          <w:spacing w:val="3"/>
          <w:sz w:val="20"/>
        </w:rPr>
        <w:t xml:space="preserve"> </w:t>
      </w:r>
      <w:r>
        <w:rPr>
          <w:rFonts w:ascii="Times New Roman;Times;serif" w:hAnsi="Times New Roman;Times;serif"/>
          <w:color w:val="231F20"/>
          <w:sz w:val="20"/>
        </w:rPr>
        <w:t>of organization,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similar</w:t>
      </w:r>
      <w:r>
        <w:rPr>
          <w:rFonts w:ascii="Times New Roman;Times;serif" w:hAnsi="Times New Roman;Times;serif"/>
          <w:color w:val="231F20"/>
          <w:spacing w:val="3"/>
          <w:sz w:val="20"/>
        </w:rPr>
        <w:t xml:space="preserve"> </w:t>
      </w:r>
      <w:r>
        <w:rPr>
          <w:rFonts w:ascii="Times New Roman;Times;serif" w:hAnsi="Times New Roman;Times;serif"/>
          <w:color w:val="231F20"/>
          <w:sz w:val="20"/>
        </w:rPr>
        <w:t>documents, (5) corporate governance documents, (6) a deed, lease, or similar</w:t>
      </w:r>
      <w:r>
        <w:rPr>
          <w:rFonts w:ascii="Times New Roman;Times;serif" w:hAnsi="Times New Roman;Times;serif"/>
          <w:color w:val="231F20"/>
          <w:spacing w:val="3"/>
          <w:sz w:val="20"/>
        </w:rPr>
        <w:t xml:space="preserve"> </w:t>
      </w:r>
      <w:r>
        <w:rPr>
          <w:rFonts w:ascii="Times New Roman;Times;serif" w:hAnsi="Times New Roman;Times;serif"/>
          <w:color w:val="231F20"/>
          <w:sz w:val="20"/>
        </w:rPr>
        <w:t>document establishing</w:t>
      </w:r>
      <w:r>
        <w:rPr>
          <w:rFonts w:ascii="Times New Roman;Times;serif" w:hAnsi="Times New Roman;Times;serif"/>
          <w:color w:val="231F20"/>
          <w:spacing w:val="3"/>
          <w:sz w:val="20"/>
        </w:rPr>
        <w:t xml:space="preserve"> </w:t>
      </w:r>
      <w:r>
        <w:rPr>
          <w:rFonts w:ascii="Times New Roman;Times;serif" w:hAnsi="Times New Roman;Times;serif"/>
          <w:color w:val="231F20"/>
          <w:sz w:val="20"/>
        </w:rPr>
        <w:t>the applicant’s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ability to use the proposed premises,</w:t>
      </w:r>
      <w:r>
        <w:rPr>
          <w:rFonts w:ascii="Times New Roman;Times;serif" w:hAnsi="Times New Roman;Times;serif"/>
          <w:color w:val="231F20"/>
          <w:spacing w:val="3"/>
          <w:sz w:val="20"/>
        </w:rPr>
        <w:t xml:space="preserve"> </w:t>
      </w:r>
      <w:r>
        <w:rPr>
          <w:rFonts w:ascii="Times New Roman;Times;serif" w:hAnsi="Times New Roman;Times;serif"/>
          <w:color w:val="231F20"/>
          <w:sz w:val="20"/>
        </w:rPr>
        <w:t>(7) a facility</w:t>
      </w:r>
      <w:r>
        <w:rPr>
          <w:rFonts w:ascii="Times New Roman;Times;serif" w:hAnsi="Times New Roman;Times;serif"/>
          <w:color w:val="231F20"/>
          <w:spacing w:val="3"/>
          <w:sz w:val="20"/>
        </w:rPr>
        <w:t xml:space="preserve"> </w:t>
      </w:r>
      <w:r>
        <w:rPr>
          <w:rFonts w:ascii="Times New Roman;Times;serif" w:hAnsi="Times New Roman;Times;serif"/>
          <w:color w:val="231F20"/>
          <w:sz w:val="20"/>
        </w:rPr>
        <w:t>diagram, (8) findings of suitability</w:t>
      </w:r>
      <w:r>
        <w:rPr>
          <w:rFonts w:ascii="Times New Roman;Times;serif" w:hAnsi="Times New Roman;Times;serif"/>
          <w:color w:val="231F20"/>
          <w:spacing w:val="3"/>
          <w:sz w:val="20"/>
        </w:rPr>
        <w:t xml:space="preserve"> </w:t>
      </w:r>
      <w:r>
        <w:rPr>
          <w:rFonts w:ascii="Times New Roman;Times;serif" w:hAnsi="Times New Roman;Times;serif"/>
          <w:color w:val="231F20"/>
          <w:sz w:val="20"/>
        </w:rPr>
        <w:t>with respect to the business’ owners, (8) information regarding securities</w:t>
      </w:r>
      <w:r>
        <w:rPr>
          <w:rFonts w:ascii="Times New Roman;Times;serif" w:hAnsi="Times New Roman;Times;serif"/>
          <w:color w:val="231F20"/>
          <w:spacing w:val="3"/>
          <w:sz w:val="20"/>
        </w:rPr>
        <w:t xml:space="preserve"> </w:t>
      </w:r>
      <w:r>
        <w:rPr>
          <w:rFonts w:ascii="Times New Roman;Times;serif" w:hAnsi="Times New Roman;Times;serif"/>
          <w:color w:val="231F20"/>
          <w:sz w:val="20"/>
        </w:rPr>
        <w:t>listings</w:t>
      </w:r>
      <w:r>
        <w:rPr>
          <w:rFonts w:ascii="Times New Roman;Times;serif" w:hAnsi="Times New Roman;Times;serif"/>
          <w:color w:val="231F20"/>
          <w:spacing w:val="3"/>
          <w:sz w:val="20"/>
        </w:rPr>
        <w:t xml:space="preserve"> </w:t>
      </w:r>
      <w:r>
        <w:rPr>
          <w:rFonts w:ascii="Times New Roman;Times;serif" w:hAnsi="Times New Roman;Times;serif"/>
          <w:color w:val="231F20"/>
          <w:sz w:val="20"/>
        </w:rPr>
        <w:t>(if the business is publicly traded), (9) financial</w:t>
      </w:r>
      <w:r>
        <w:rPr>
          <w:rFonts w:ascii="Times New Roman;Times;serif" w:hAnsi="Times New Roman;Times;serif"/>
          <w:color w:val="231F20"/>
          <w:spacing w:val="3"/>
          <w:sz w:val="20"/>
        </w:rPr>
        <w:t xml:space="preserve"> </w:t>
      </w:r>
      <w:r>
        <w:rPr>
          <w:rFonts w:ascii="Times New Roman;Times;serif" w:hAnsi="Times New Roman;Times;serif"/>
          <w:color w:val="231F20"/>
          <w:sz w:val="20"/>
        </w:rPr>
        <w:t>statements,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(10) documents related to payments of taxes. A business is required to obtain permission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from the locality in which it proposes to operate</w:t>
      </w:r>
      <w:r>
        <w:rPr>
          <w:rFonts w:ascii="Times New Roman;Times;serif" w:hAnsi="Times New Roman;Times;serif"/>
          <w:color w:val="231F20"/>
          <w:spacing w:val="3"/>
          <w:sz w:val="20"/>
        </w:rPr>
        <w:t xml:space="preserve"> </w:t>
      </w:r>
      <w:r>
        <w:rPr>
          <w:rFonts w:ascii="Times New Roman;Times;serif" w:hAnsi="Times New Roman;Times;serif"/>
          <w:color w:val="231F20"/>
          <w:sz w:val="20"/>
        </w:rPr>
        <w:t>as part of the licensing process.</w:t>
      </w:r>
    </w:p>
    <w:p>
      <w:pPr>
        <w:pStyle w:val="TextBody"/>
        <w:bidi w:val="0"/>
        <w:spacing w:lineRule="auto" w:line="29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With respect to the renewal process, provided that the requisite renewal fees are paid and the renewal application is submitted in a timely manner, the Company has no reason to believe it would not receive the applicable renewed licenses in the ordinary course of business.</w:t>
      </w:r>
    </w:p>
    <w:p>
      <w:pPr>
        <w:pStyle w:val="TextBody"/>
        <w:bidi w:val="0"/>
        <w:spacing w:lineRule="atLeast" w:line="220" w:before="0" w:after="240"/>
        <w:ind w:left="0" w:right="0" w:hanging="0"/>
        <w:jc w:val="both"/>
        <w:rPr>
          <w:rFonts w:ascii="Times New Roman;Times;serif" w:hAnsi="Times New Roman;Times;serif"/>
          <w:i/>
          <w:color w:val="231F20"/>
          <w:sz w:val="20"/>
        </w:rPr>
      </w:pPr>
      <w:r>
        <w:rPr>
          <w:rFonts w:ascii="Times New Roman;Times;serif" w:hAnsi="Times New Roman;Times;serif"/>
          <w:i/>
          <w:color w:val="231F20"/>
          <w:sz w:val="20"/>
        </w:rPr>
        <w:t>Regulatory Requirements</w:t>
      </w:r>
    </w:p>
    <w:p>
      <w:pPr>
        <w:pStyle w:val="TextBody"/>
        <w:bidi w:val="0"/>
        <w:spacing w:lineRule="auto" w:line="290" w:before="33"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The regulations establish requirements applicable to all Colorado marijuana businesses, along with specific requirements for each type of business.</w:t>
      </w:r>
    </w:p>
    <w:p>
      <w:pPr>
        <w:pStyle w:val="TextBody"/>
        <w:bidi w:val="0"/>
        <w:spacing w:lineRule="auto" w:line="290" w:before="0" w:after="240"/>
        <w:ind w:left="0" w:right="0" w:hanging="0"/>
        <w:jc w:val="both"/>
        <w:rPr>
          <w:rFonts w:ascii="Times New Roman;Times;serif" w:hAnsi="Times New Roman;Times;serif"/>
          <w:sz w:val="20"/>
        </w:rPr>
      </w:pPr>
      <w:r>
        <w:rPr>
          <w:rFonts w:ascii="Times New Roman;Times;serif" w:hAnsi="Times New Roman;Times;serif"/>
          <w:color w:val="231F20"/>
          <w:sz w:val="20"/>
        </w:rPr>
        <w:t>All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businesses in Colorado are required to (1) create and enforce limited</w:t>
      </w:r>
      <w:r>
        <w:rPr>
          <w:rFonts w:ascii="Times New Roman;Times;serif" w:hAnsi="Times New Roman;Times;serif"/>
          <w:color w:val="231F20"/>
          <w:spacing w:val="3"/>
          <w:sz w:val="20"/>
        </w:rPr>
        <w:t xml:space="preserve"> </w:t>
      </w:r>
      <w:r>
        <w:rPr>
          <w:rFonts w:ascii="Times New Roman;Times;serif" w:hAnsi="Times New Roman;Times;serif"/>
          <w:color w:val="231F20"/>
          <w:sz w:val="20"/>
        </w:rPr>
        <w:t>access areas for the protection of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products; (2) maintain</w:t>
      </w:r>
      <w:r>
        <w:rPr>
          <w:rFonts w:ascii="Times New Roman;Times;serif" w:hAnsi="Times New Roman;Times;serif"/>
          <w:color w:val="231F20"/>
          <w:spacing w:val="3"/>
          <w:sz w:val="20"/>
        </w:rPr>
        <w:t xml:space="preserve"> </w:t>
      </w:r>
      <w:r>
        <w:rPr>
          <w:rFonts w:ascii="Times New Roman;Times;serif" w:hAnsi="Times New Roman;Times;serif"/>
          <w:color w:val="231F20"/>
          <w:sz w:val="20"/>
        </w:rPr>
        <w:t>security alarm systems installed</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maintained</w:t>
      </w:r>
      <w:r>
        <w:rPr>
          <w:rFonts w:ascii="Times New Roman;Times;serif" w:hAnsi="Times New Roman;Times;serif"/>
          <w:color w:val="231F20"/>
          <w:spacing w:val="3"/>
          <w:sz w:val="20"/>
        </w:rPr>
        <w:t xml:space="preserve"> </w:t>
      </w:r>
      <w:r>
        <w:rPr>
          <w:rFonts w:ascii="Times New Roman;Times;serif" w:hAnsi="Times New Roman;Times;serif"/>
          <w:color w:val="231F20"/>
          <w:sz w:val="20"/>
        </w:rPr>
        <w:t>by a licensed alarm installation</w:t>
      </w:r>
      <w:r>
        <w:rPr>
          <w:rFonts w:ascii="Times New Roman;Times;serif" w:hAnsi="Times New Roman;Times;serif"/>
          <w:color w:val="231F20"/>
          <w:spacing w:val="4"/>
          <w:sz w:val="20"/>
        </w:rPr>
        <w:t xml:space="preserve"> </w:t>
      </w:r>
      <w:r>
        <w:rPr>
          <w:rFonts w:ascii="Times New Roman;Times;serif" w:hAnsi="Times New Roman;Times;serif"/>
          <w:color w:val="231F20"/>
          <w:sz w:val="20"/>
        </w:rPr>
        <w:t>company, as well as approved locks and surveillance</w:t>
      </w:r>
      <w:r>
        <w:rPr>
          <w:rFonts w:ascii="Times New Roman;Times;serif" w:hAnsi="Times New Roman;Times;serif"/>
          <w:color w:val="231F20"/>
          <w:spacing w:val="3"/>
          <w:sz w:val="20"/>
        </w:rPr>
        <w:t xml:space="preserve"> </w:t>
      </w:r>
      <w:r>
        <w:rPr>
          <w:rFonts w:ascii="Times New Roman;Times;serif" w:hAnsi="Times New Roman;Times;serif"/>
          <w:color w:val="231F20"/>
          <w:sz w:val="20"/>
        </w:rPr>
        <w:t>equipment maintained in good working condition; (3) follow all applicable</w:t>
      </w:r>
      <w:r>
        <w:rPr>
          <w:rFonts w:ascii="Times New Roman;Times;serif" w:hAnsi="Times New Roman;Times;serif"/>
          <w:color w:val="231F20"/>
          <w:spacing w:val="3"/>
          <w:sz w:val="20"/>
        </w:rPr>
        <w:t xml:space="preserve"> </w:t>
      </w:r>
      <w:r>
        <w:rPr>
          <w:rFonts w:ascii="Times New Roman;Times;serif" w:hAnsi="Times New Roman;Times;serif"/>
          <w:color w:val="231F20"/>
          <w:sz w:val="20"/>
        </w:rPr>
        <w:t>laws regarding waste disposal (including cannabis-containing</w:t>
      </w:r>
      <w:r>
        <w:rPr>
          <w:rFonts w:ascii="Times New Roman;Times;serif" w:hAnsi="Times New Roman;Times;serif"/>
          <w:color w:val="231F20"/>
          <w:spacing w:val="4"/>
          <w:sz w:val="20"/>
        </w:rPr>
        <w:t xml:space="preserve"> </w:t>
      </w:r>
      <w:r>
        <w:rPr>
          <w:rFonts w:ascii="Times New Roman;Times;serif" w:hAnsi="Times New Roman;Times;serif"/>
          <w:color w:val="231F20"/>
          <w:sz w:val="20"/>
        </w:rPr>
        <w:t>waste); (4) implement</w:t>
      </w:r>
      <w:r>
        <w:rPr>
          <w:rFonts w:ascii="Times New Roman;Times;serif" w:hAnsi="Times New Roman;Times;serif"/>
          <w:color w:val="231F20"/>
          <w:spacing w:val="3"/>
          <w:sz w:val="20"/>
        </w:rPr>
        <w:t xml:space="preserve"> </w:t>
      </w:r>
      <w:r>
        <w:rPr>
          <w:rFonts w:ascii="Times New Roman;Times;serif" w:hAnsi="Times New Roman;Times;serif"/>
          <w:color w:val="231F20"/>
          <w:sz w:val="20"/>
        </w:rPr>
        <w:t>an inventory tracking system used for inventory tracking and recordkeeping;</w:t>
      </w:r>
      <w:r>
        <w:rPr>
          <w:rFonts w:ascii="Times New Roman;Times;serif" w:hAnsi="Times New Roman;Times;serif"/>
          <w:color w:val="231F20"/>
          <w:spacing w:val="3"/>
          <w:sz w:val="20"/>
        </w:rPr>
        <w:t xml:space="preserve"> </w:t>
      </w:r>
      <w:r>
        <w:rPr>
          <w:rFonts w:ascii="Times New Roman;Times;serif" w:hAnsi="Times New Roman;Times;serif"/>
          <w:color w:val="231F20"/>
          <w:sz w:val="20"/>
        </w:rPr>
        <w:t>(5) comply with both state and local 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as to hours of operation; (6) comply with sanitary 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applicable</w:t>
      </w:r>
      <w:r>
        <w:rPr>
          <w:rFonts w:ascii="Times New Roman;Times;serif" w:hAnsi="Times New Roman;Times;serif"/>
          <w:color w:val="231F20"/>
          <w:spacing w:val="3"/>
          <w:sz w:val="20"/>
        </w:rPr>
        <w:t xml:space="preserve"> </w:t>
      </w:r>
      <w:r>
        <w:rPr>
          <w:rFonts w:ascii="Times New Roman;Times;serif" w:hAnsi="Times New Roman;Times;serif"/>
          <w:color w:val="231F20"/>
          <w:sz w:val="20"/>
        </w:rPr>
        <w:t>to employees and production spaces, including sanitation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audits; (7) comply with recordkeeping</w:t>
      </w:r>
      <w:r>
        <w:rPr>
          <w:rFonts w:ascii="Times New Roman;Times;serif" w:hAnsi="Times New Roman;Times;serif"/>
          <w:color w:val="231F20"/>
          <w:spacing w:val="3"/>
          <w:sz w:val="20"/>
        </w:rPr>
        <w:t xml:space="preserve"> </w:t>
      </w:r>
      <w:r>
        <w:rPr>
          <w:rFonts w:ascii="Times New Roman;Times;serif" w:hAnsi="Times New Roman;Times;serif"/>
          <w:color w:val="231F20"/>
          <w:sz w:val="20"/>
        </w:rPr>
        <w:t>requirements; (8) prohibit on-site consumption of marijuana and marijuana products (excepting licensed marijuana hospitality businesses); (9)</w:t>
      </w:r>
      <w:r>
        <w:rPr>
          <w:rFonts w:ascii="Times New Roman;Times;serif" w:hAnsi="Times New Roman;Times;serif"/>
          <w:color w:val="231F20"/>
          <w:spacing w:val="3"/>
          <w:sz w:val="20"/>
        </w:rPr>
        <w:t xml:space="preserve"> ensure all visitors, patients, and customers have proper identification prior to entering the business premises; </w:t>
      </w:r>
      <w:r>
        <w:rPr>
          <w:rFonts w:ascii="Times New Roman;Times;serif" w:hAnsi="Times New Roman;Times;serif"/>
          <w:color w:val="231F20"/>
          <w:sz w:val="20"/>
        </w:rPr>
        <w:t>and (10) maintain</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provide procedures for dealing with product recalls.</w:t>
      </w:r>
    </w:p>
    <w:p>
      <w:pPr>
        <w:pStyle w:val="TextBody"/>
        <w:bidi w:val="0"/>
        <w:spacing w:lineRule="auto" w:line="290" w:before="0" w:after="240"/>
        <w:ind w:left="0" w:right="0" w:hanging="0"/>
        <w:jc w:val="both"/>
        <w:rPr>
          <w:rFonts w:ascii="Times New Roman;Times;serif" w:hAnsi="Times New Roman;Times;serif"/>
          <w:sz w:val="20"/>
        </w:rPr>
      </w:pPr>
      <w:r>
        <w:rPr>
          <w:rFonts w:ascii="Times New Roman;Times;serif" w:hAnsi="Times New Roman;Times;serif"/>
          <w:color w:val="231F20"/>
          <w:sz w:val="20"/>
        </w:rPr>
        <w:t>Cultivation facilities</w:t>
      </w:r>
      <w:r>
        <w:rPr>
          <w:rFonts w:ascii="Times New Roman;Times;serif" w:hAnsi="Times New Roman;Times;serif"/>
          <w:color w:val="231F20"/>
          <w:spacing w:val="4"/>
          <w:sz w:val="20"/>
        </w:rPr>
        <w:t xml:space="preserve"> </w:t>
      </w:r>
      <w:r>
        <w:rPr>
          <w:rFonts w:ascii="Times New Roman;Times;serif" w:hAnsi="Times New Roman;Times;serif"/>
          <w:color w:val="231F20"/>
          <w:sz w:val="20"/>
        </w:rPr>
        <w:t>are additionally</w:t>
      </w:r>
      <w:r>
        <w:rPr>
          <w:rFonts w:ascii="Times New Roman;Times;serif" w:hAnsi="Times New Roman;Times;serif"/>
          <w:color w:val="231F20"/>
          <w:spacing w:val="3"/>
          <w:sz w:val="20"/>
        </w:rPr>
        <w:t xml:space="preserve"> </w:t>
      </w:r>
      <w:r>
        <w:rPr>
          <w:rFonts w:ascii="Times New Roman;Times;serif" w:hAnsi="Times New Roman;Times;serif"/>
          <w:color w:val="231F20"/>
          <w:sz w:val="20"/>
        </w:rPr>
        <w:t>required to (1) provide and maintain</w:t>
      </w:r>
      <w:r>
        <w:rPr>
          <w:rFonts w:ascii="Times New Roman;Times;serif" w:hAnsi="Times New Roman;Times;serif"/>
          <w:color w:val="231F20"/>
          <w:spacing w:val="3"/>
          <w:sz w:val="20"/>
        </w:rPr>
        <w:t xml:space="preserve"> </w:t>
      </w:r>
      <w:r>
        <w:rPr>
          <w:rFonts w:ascii="Times New Roman;Times;serif" w:hAnsi="Times New Roman;Times;serif"/>
          <w:color w:val="231F20"/>
          <w:sz w:val="20"/>
        </w:rPr>
        <w:t>copies of standard operating procedures for cultivation,</w:t>
      </w:r>
      <w:r>
        <w:rPr>
          <w:rFonts w:ascii="Times New Roman;Times;serif" w:hAnsi="Times New Roman;Times;serif"/>
          <w:color w:val="231F20"/>
          <w:spacing w:val="3"/>
          <w:sz w:val="20"/>
        </w:rPr>
        <w:t xml:space="preserve"> </w:t>
      </w:r>
      <w:r>
        <w:rPr>
          <w:rFonts w:ascii="Times New Roman;Times;serif" w:hAnsi="Times New Roman;Times;serif"/>
          <w:color w:val="231F20"/>
          <w:sz w:val="20"/>
        </w:rPr>
        <w:t>harvesting, drying, curing, trimming,</w:t>
      </w:r>
      <w:r>
        <w:rPr>
          <w:rFonts w:ascii="Times New Roman;Times;serif" w:hAnsi="Times New Roman;Times;serif"/>
          <w:color w:val="231F20"/>
          <w:spacing w:val="3"/>
          <w:sz w:val="20"/>
        </w:rPr>
        <w:t xml:space="preserve"> </w:t>
      </w:r>
      <w:r>
        <w:rPr>
          <w:rFonts w:ascii="Times New Roman;Times;serif" w:hAnsi="Times New Roman;Times;serif"/>
          <w:color w:val="231F20"/>
          <w:sz w:val="20"/>
        </w:rPr>
        <w:t>packaging, storing, and sampling; (2) comply with 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related to pesticides;</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(3) comply with additional</w:t>
      </w:r>
      <w:r>
        <w:rPr>
          <w:rFonts w:ascii="Times New Roman;Times;serif" w:hAnsi="Times New Roman;Times;serif"/>
          <w:color w:val="231F20"/>
          <w:spacing w:val="3"/>
          <w:sz w:val="20"/>
        </w:rPr>
        <w:t xml:space="preserve"> </w:t>
      </w:r>
      <w:r>
        <w:rPr>
          <w:rFonts w:ascii="Times New Roman;Times;serif" w:hAnsi="Times New Roman;Times;serif"/>
          <w:color w:val="231F20"/>
          <w:sz w:val="20"/>
        </w:rPr>
        <w:t>sanitary and product safety requirements.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products manufacturers</w:t>
      </w:r>
      <w:r>
        <w:rPr>
          <w:rFonts w:ascii="Times New Roman;Times;serif" w:hAnsi="Times New Roman;Times;serif"/>
          <w:color w:val="231F20"/>
          <w:spacing w:val="4"/>
          <w:sz w:val="20"/>
        </w:rPr>
        <w:t xml:space="preserve"> </w:t>
      </w:r>
      <w:r>
        <w:rPr>
          <w:rFonts w:ascii="Times New Roman;Times;serif" w:hAnsi="Times New Roman;Times;serif"/>
          <w:color w:val="231F20"/>
          <w:sz w:val="20"/>
        </w:rPr>
        <w:t>are required to (1) comply with labeling and dosing 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related to standardized</w:t>
      </w:r>
      <w:r>
        <w:rPr>
          <w:rFonts w:ascii="Times New Roman;Times;serif" w:hAnsi="Times New Roman;Times;serif"/>
          <w:color w:val="231F20"/>
          <w:spacing w:val="3"/>
          <w:sz w:val="20"/>
        </w:rPr>
        <w:t xml:space="preserve"> </w:t>
      </w:r>
      <w:r>
        <w:rPr>
          <w:rFonts w:ascii="Times New Roman;Times;serif" w:hAnsi="Times New Roman;Times;serif"/>
          <w:color w:val="231F20"/>
          <w:sz w:val="20"/>
        </w:rPr>
        <w:t>doses of marijuana;</w:t>
      </w:r>
      <w:r>
        <w:rPr>
          <w:rFonts w:ascii="Times New Roman;Times;serif" w:hAnsi="Times New Roman;Times;serif"/>
          <w:color w:val="231F20"/>
          <w:spacing w:val="3"/>
          <w:sz w:val="20"/>
        </w:rPr>
        <w:t xml:space="preserve"> </w:t>
      </w:r>
      <w:r>
        <w:rPr>
          <w:rFonts w:ascii="Times New Roman;Times;serif" w:hAnsi="Times New Roman;Times;serif"/>
          <w:color w:val="231F20"/>
          <w:sz w:val="20"/>
        </w:rPr>
        <w:t>(2) comply with specific</w:t>
      </w:r>
      <w:r>
        <w:rPr>
          <w:rFonts w:ascii="Times New Roman;Times;serif" w:hAnsi="Times New Roman;Times;serif"/>
          <w:color w:val="231F20"/>
          <w:spacing w:val="3"/>
          <w:sz w:val="20"/>
        </w:rPr>
        <w:t xml:space="preserve"> </w:t>
      </w:r>
      <w:r>
        <w:rPr>
          <w:rFonts w:ascii="Times New Roman;Times;serif" w:hAnsi="Times New Roman;Times;serif"/>
          <w:color w:val="231F20"/>
          <w:sz w:val="20"/>
        </w:rPr>
        <w:t>prohibitions</w:t>
      </w:r>
      <w:r>
        <w:rPr>
          <w:rFonts w:ascii="Times New Roman;Times;serif" w:hAnsi="Times New Roman;Times;serif"/>
          <w:color w:val="231F20"/>
          <w:spacing w:val="3"/>
          <w:sz w:val="20"/>
        </w:rPr>
        <w:t xml:space="preserve"> </w:t>
      </w:r>
      <w:r>
        <w:rPr>
          <w:rFonts w:ascii="Times New Roman;Times;serif" w:hAnsi="Times New Roman;Times;serif"/>
          <w:color w:val="231F20"/>
          <w:sz w:val="20"/>
        </w:rPr>
        <w:t>regarding the shapes, colors, and similar characteristics</w:t>
      </w:r>
      <w:r>
        <w:rPr>
          <w:rFonts w:ascii="Times New Roman;Times;serif" w:hAnsi="Times New Roman;Times;serif"/>
          <w:color w:val="231F20"/>
          <w:spacing w:val="5"/>
          <w:sz w:val="20"/>
        </w:rPr>
        <w:t xml:space="preserve"> </w:t>
      </w:r>
      <w:r>
        <w:rPr>
          <w:rFonts w:ascii="Times New Roman;Times;serif" w:hAnsi="Times New Roman;Times;serif"/>
          <w:color w:val="231F20"/>
          <w:sz w:val="20"/>
        </w:rPr>
        <w:t>of edible products; (3) refrain</w:t>
      </w:r>
      <w:r>
        <w:rPr>
          <w:rFonts w:ascii="Times New Roman;Times;serif" w:hAnsi="Times New Roman;Times;serif"/>
          <w:color w:val="231F20"/>
          <w:spacing w:val="3"/>
          <w:sz w:val="20"/>
        </w:rPr>
        <w:t xml:space="preserve"> </w:t>
      </w:r>
      <w:r>
        <w:rPr>
          <w:rFonts w:ascii="Times New Roman;Times;serif" w:hAnsi="Times New Roman;Times;serif"/>
          <w:color w:val="231F20"/>
          <w:sz w:val="20"/>
        </w:rPr>
        <w:t>from use of prohibited additives and ingredients;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(4) comply with child-resistant packaging requirements; and (5) maintain</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provide standard operating procedures related to manufacturing</w:t>
      </w:r>
      <w:r>
        <w:rPr>
          <w:rFonts w:ascii="Times New Roman;Times;serif" w:hAnsi="Times New Roman;Times;serif"/>
          <w:color w:val="231F20"/>
          <w:spacing w:val="3"/>
          <w:sz w:val="20"/>
        </w:rPr>
        <w:t xml:space="preserve"> </w:t>
      </w:r>
      <w:r>
        <w:rPr>
          <w:rFonts w:ascii="Times New Roman;Times;serif" w:hAnsi="Times New Roman;Times;serif"/>
          <w:color w:val="231F20"/>
          <w:sz w:val="20"/>
        </w:rPr>
        <w:t>of each category of products. Marijuana dispensaries</w:t>
      </w:r>
      <w:r>
        <w:rPr>
          <w:rFonts w:ascii="Times New Roman;Times;serif" w:hAnsi="Times New Roman;Times;serif"/>
          <w:color w:val="231F20"/>
          <w:spacing w:val="3"/>
          <w:sz w:val="20"/>
        </w:rPr>
        <w:t xml:space="preserve"> </w:t>
      </w:r>
      <w:r>
        <w:rPr>
          <w:rFonts w:ascii="Times New Roman;Times;serif" w:hAnsi="Times New Roman;Times;serif"/>
          <w:color w:val="231F20"/>
          <w:sz w:val="20"/>
        </w:rPr>
        <w:t>are subject to additional</w:t>
      </w:r>
      <w:r>
        <w:rPr>
          <w:rFonts w:ascii="Times New Roman;Times;serif" w:hAnsi="Times New Roman;Times;serif"/>
          <w:color w:val="231F20"/>
          <w:spacing w:val="3"/>
          <w:sz w:val="20"/>
        </w:rPr>
        <w:t xml:space="preserve"> </w:t>
      </w:r>
      <w:r>
        <w:rPr>
          <w:rFonts w:ascii="Times New Roman;Times;serif" w:hAnsi="Times New Roman;Times;serif"/>
          <w:color w:val="231F20"/>
          <w:sz w:val="20"/>
        </w:rPr>
        <w:t>requirements</w:t>
      </w:r>
      <w:r>
        <w:rPr>
          <w:rFonts w:ascii="Times New Roman;Times;serif" w:hAnsi="Times New Roman;Times;serif"/>
          <w:color w:val="231F20"/>
          <w:spacing w:val="3"/>
          <w:sz w:val="20"/>
        </w:rPr>
        <w:t xml:space="preserve"> </w:t>
      </w:r>
      <w:r>
        <w:rPr>
          <w:rFonts w:ascii="Times New Roman;Times;serif" w:hAnsi="Times New Roman;Times;serif"/>
          <w:color w:val="231F20"/>
          <w:sz w:val="20"/>
        </w:rPr>
        <w:t>regarding (1) methods of accepting orders; (2) payments by customers;</w:t>
      </w:r>
      <w:r>
        <w:rPr>
          <w:rFonts w:ascii="Times New Roman;Times;serif" w:hAnsi="Times New Roman;Times;serif"/>
          <w:color w:val="231F20"/>
          <w:spacing w:val="3"/>
          <w:sz w:val="20"/>
        </w:rPr>
        <w:t xml:space="preserve"> </w:t>
      </w:r>
      <w:r>
        <w:rPr>
          <w:rFonts w:ascii="Times New Roman;Times;serif" w:hAnsi="Times New Roman;Times;serif"/>
          <w:color w:val="231F20"/>
          <w:sz w:val="20"/>
        </w:rPr>
        <w:t>and (3) methods for age and identification verification</w:t>
      </w:r>
      <w:r>
        <w:rPr>
          <w:rFonts w:ascii="Times New Roman;Times;serif" w:hAnsi="Times New Roman;Times;serif"/>
          <w:color w:val="231F20"/>
          <w:spacing w:val="4"/>
          <w:sz w:val="20"/>
        </w:rPr>
        <w:t xml:space="preserve"> </w:t>
      </w:r>
      <w:r>
        <w:rPr>
          <w:rFonts w:ascii="Times New Roman;Times;serif" w:hAnsi="Times New Roman;Times;serif"/>
          <w:color w:val="231F20"/>
          <w:sz w:val="20"/>
        </w:rPr>
        <w:t>of customers.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9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The MED and local licensing authorities may conduct announced or unannounced inspections of licensees to determine compliance with applicable laws and regulations. Licensees may also be subject to inspection of the licensed premises by the local fire department, building inspector, or code enforcement officer to confirm that no health or safety concerns are present.</w:t>
      </w:r>
    </w:p>
    <w:p>
      <w:pPr>
        <w:pStyle w:val="TextBody"/>
        <w:bidi w:val="0"/>
        <w:spacing w:lineRule="auto" w:line="290" w:before="1"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Colorado uses METRC as the Marijuana Enforcement Division’s marijuana inventory tracking system for all medical and adult-use licensees. Marijuana is required to be tracked and reported with specific data points from seed-to-sale through METRC for compliance purposes under Colorado marijuana laws and regulations. This tracking is conducted by using electronic tags on plants and shipments between licensees and facilities.</w:t>
      </w:r>
    </w:p>
    <w:p>
      <w:pPr>
        <w:pStyle w:val="TextBody"/>
        <w:bidi w:val="0"/>
        <w:spacing w:lineRule="atLeast" w:line="221" w:before="0" w:after="240"/>
        <w:ind w:left="0" w:right="0" w:hanging="0"/>
        <w:jc w:val="both"/>
        <w:rPr>
          <w:rFonts w:ascii="Times New Roman;Times;serif" w:hAnsi="Times New Roman;Times;serif"/>
          <w:b/>
          <w:i/>
          <w:sz w:val="20"/>
        </w:rPr>
      </w:pPr>
      <w:r>
        <w:rPr>
          <w:rFonts w:ascii="Times New Roman;Times;serif" w:hAnsi="Times New Roman;Times;serif"/>
          <w:b/>
          <w:i/>
          <w:sz w:val="20"/>
        </w:rPr>
        <w:t>New Mexico Regulations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Until</w:t>
      </w:r>
      <w:r>
        <w:rPr>
          <w:rFonts w:ascii="Times New Roman;Times;serif" w:hAnsi="Times New Roman;Times;serif"/>
          <w:spacing w:val="18"/>
          <w:sz w:val="20"/>
        </w:rPr>
        <w:t xml:space="preserve"> </w:t>
      </w:r>
      <w:r>
        <w:rPr>
          <w:rFonts w:ascii="Times New Roman;Times;serif" w:hAnsi="Times New Roman;Times;serif"/>
          <w:sz w:val="20"/>
        </w:rPr>
        <w:t>2021,</w:t>
      </w:r>
      <w:r>
        <w:rPr>
          <w:rFonts w:ascii="Times New Roman;Times;serif" w:hAnsi="Times New Roman;Times;serif"/>
          <w:spacing w:val="18"/>
          <w:sz w:val="20"/>
        </w:rPr>
        <w:t xml:space="preserve"> </w:t>
      </w:r>
      <w:r>
        <w:rPr>
          <w:rFonts w:ascii="Times New Roman;Times;serif" w:hAnsi="Times New Roman;Times;serif"/>
          <w:sz w:val="20"/>
        </w:rPr>
        <w:t>New</w:t>
      </w:r>
      <w:r>
        <w:rPr>
          <w:rFonts w:ascii="Times New Roman;Times;serif" w:hAnsi="Times New Roman;Times;serif"/>
          <w:spacing w:val="12"/>
          <w:sz w:val="20"/>
        </w:rPr>
        <w:t xml:space="preserve"> </w:t>
      </w:r>
      <w:r>
        <w:rPr>
          <w:rFonts w:ascii="Times New Roman;Times;serif" w:hAnsi="Times New Roman;Times;serif"/>
          <w:sz w:val="20"/>
        </w:rPr>
        <w:t>Mexico’s</w:t>
      </w:r>
      <w:r>
        <w:rPr>
          <w:rFonts w:ascii="Times New Roman;Times;serif" w:hAnsi="Times New Roman;Times;serif"/>
          <w:spacing w:val="18"/>
          <w:sz w:val="20"/>
        </w:rPr>
        <w:t xml:space="preserve"> </w:t>
      </w:r>
      <w:r>
        <w:rPr>
          <w:rFonts w:ascii="Times New Roman;Times;serif" w:hAnsi="Times New Roman;Times;serif"/>
          <w:sz w:val="20"/>
        </w:rPr>
        <w:t>cannabis</w:t>
      </w:r>
      <w:r>
        <w:rPr>
          <w:rFonts w:ascii="Times New Roman;Times;serif" w:hAnsi="Times New Roman;Times;serif"/>
          <w:spacing w:val="16"/>
          <w:sz w:val="20"/>
        </w:rPr>
        <w:t xml:space="preserve"> </w:t>
      </w:r>
      <w:r>
        <w:rPr>
          <w:rFonts w:ascii="Times New Roman;Times;serif" w:hAnsi="Times New Roman;Times;serif"/>
          <w:sz w:val="20"/>
        </w:rPr>
        <w:t>industry</w:t>
      </w:r>
      <w:r>
        <w:rPr>
          <w:rFonts w:ascii="Times New Roman;Times;serif" w:hAnsi="Times New Roman;Times;serif"/>
          <w:spacing w:val="20"/>
          <w:sz w:val="20"/>
        </w:rPr>
        <w:t xml:space="preserve"> </w:t>
      </w:r>
      <w:r>
        <w:rPr>
          <w:rFonts w:ascii="Times New Roman;Times;serif" w:hAnsi="Times New Roman;Times;serif"/>
          <w:sz w:val="20"/>
        </w:rPr>
        <w:t>was</w:t>
      </w:r>
      <w:r>
        <w:rPr>
          <w:rFonts w:ascii="Times New Roman;Times;serif" w:hAnsi="Times New Roman;Times;serif"/>
          <w:spacing w:val="16"/>
          <w:sz w:val="20"/>
        </w:rPr>
        <w:t xml:space="preserve"> </w:t>
      </w:r>
      <w:r>
        <w:rPr>
          <w:rFonts w:ascii="Times New Roman;Times;serif" w:hAnsi="Times New Roman;Times;serif"/>
          <w:sz w:val="20"/>
        </w:rPr>
        <w:t>regulated</w:t>
      </w:r>
      <w:r>
        <w:rPr>
          <w:rFonts w:ascii="Times New Roman;Times;serif" w:hAnsi="Times New Roman;Times;serif"/>
          <w:spacing w:val="20"/>
          <w:sz w:val="20"/>
        </w:rPr>
        <w:t xml:space="preserve"> </w:t>
      </w:r>
      <w:r>
        <w:rPr>
          <w:rFonts w:ascii="Times New Roman;Times;serif" w:hAnsi="Times New Roman;Times;serif"/>
          <w:sz w:val="20"/>
        </w:rPr>
        <w:t>under</w:t>
      </w:r>
      <w:r>
        <w:rPr>
          <w:rFonts w:ascii="Times New Roman;Times;serif" w:hAnsi="Times New Roman;Times;serif"/>
          <w:spacing w:val="18"/>
          <w:sz w:val="20"/>
        </w:rPr>
        <w:t xml:space="preserve"> </w:t>
      </w: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Lynn</w:t>
      </w:r>
      <w:r>
        <w:rPr>
          <w:rFonts w:ascii="Times New Roman;Times;serif" w:hAnsi="Times New Roman;Times;serif"/>
          <w:spacing w:val="16"/>
          <w:sz w:val="20"/>
        </w:rPr>
        <w:t xml:space="preserve"> </w:t>
      </w:r>
      <w:r>
        <w:rPr>
          <w:rFonts w:ascii="Times New Roman;Times;serif" w:hAnsi="Times New Roman;Times;serif"/>
          <w:sz w:val="20"/>
        </w:rPr>
        <w:t>and</w:t>
      </w:r>
      <w:r>
        <w:rPr>
          <w:rFonts w:ascii="Times New Roman;Times;serif" w:hAnsi="Times New Roman;Times;serif"/>
          <w:spacing w:val="18"/>
          <w:sz w:val="20"/>
        </w:rPr>
        <w:t xml:space="preserve"> </w:t>
      </w:r>
      <w:r>
        <w:rPr>
          <w:rFonts w:ascii="Times New Roman;Times;serif" w:hAnsi="Times New Roman;Times;serif"/>
          <w:sz w:val="20"/>
        </w:rPr>
        <w:t>Erin</w:t>
      </w:r>
      <w:r>
        <w:rPr>
          <w:rFonts w:ascii="Times New Roman;Times;serif" w:hAnsi="Times New Roman;Times;serif"/>
          <w:spacing w:val="18"/>
          <w:sz w:val="20"/>
        </w:rPr>
        <w:t xml:space="preserve"> </w:t>
      </w:r>
      <w:r>
        <w:rPr>
          <w:rFonts w:ascii="Times New Roman;Times;serif" w:hAnsi="Times New Roman;Times;serif"/>
          <w:sz w:val="20"/>
        </w:rPr>
        <w:t>Compassionate</w:t>
      </w:r>
      <w:r>
        <w:rPr>
          <w:rFonts w:ascii="Times New Roman;Times;serif" w:hAnsi="Times New Roman;Times;serif"/>
          <w:spacing w:val="17"/>
          <w:sz w:val="20"/>
        </w:rPr>
        <w:t xml:space="preserve"> </w:t>
      </w:r>
      <w:r>
        <w:rPr>
          <w:rFonts w:ascii="Times New Roman;Times;serif" w:hAnsi="Times New Roman;Times;serif"/>
          <w:sz w:val="20"/>
        </w:rPr>
        <w:t>Use</w:t>
      </w:r>
      <w:r>
        <w:rPr>
          <w:rFonts w:ascii="Times New Roman;Times;serif" w:hAnsi="Times New Roman;Times;serif"/>
          <w:spacing w:val="21"/>
          <w:sz w:val="20"/>
        </w:rPr>
        <w:t xml:space="preserve"> </w:t>
      </w:r>
      <w:r>
        <w:rPr>
          <w:rFonts w:ascii="Times New Roman;Times;serif" w:hAnsi="Times New Roman;Times;serif"/>
          <w:sz w:val="20"/>
        </w:rPr>
        <w:t>Act</w:t>
      </w:r>
      <w:r>
        <w:rPr>
          <w:rFonts w:ascii="Times New Roman;Times;serif" w:hAnsi="Times New Roman;Times;serif"/>
          <w:spacing w:val="18"/>
          <w:sz w:val="20"/>
        </w:rPr>
        <w:t xml:space="preserve"> </w:t>
      </w:r>
      <w:r>
        <w:rPr>
          <w:rFonts w:ascii="Times New Roman;Times;serif" w:hAnsi="Times New Roman;Times;serif"/>
          <w:sz w:val="20"/>
        </w:rPr>
        <w:t>(the “LECUA”),</w:t>
      </w:r>
      <w:r>
        <w:rPr>
          <w:rFonts w:ascii="Times New Roman;Times;serif" w:hAnsi="Times New Roman;Times;serif"/>
          <w:spacing w:val="30"/>
          <w:sz w:val="20"/>
        </w:rPr>
        <w:t xml:space="preserve"> </w:t>
      </w:r>
      <w:r>
        <w:rPr>
          <w:rFonts w:ascii="Times New Roman;Times;serif" w:hAnsi="Times New Roman;Times;serif"/>
          <w:sz w:val="20"/>
        </w:rPr>
        <w:t>which</w:t>
      </w:r>
      <w:r>
        <w:rPr>
          <w:rFonts w:ascii="Times New Roman;Times;serif" w:hAnsi="Times New Roman;Times;serif"/>
          <w:spacing w:val="26"/>
          <w:sz w:val="20"/>
        </w:rPr>
        <w:t xml:space="preserve"> </w:t>
      </w:r>
      <w:r>
        <w:rPr>
          <w:rFonts w:ascii="Times New Roman;Times;serif" w:hAnsi="Times New Roman;Times;serif"/>
          <w:sz w:val="20"/>
        </w:rPr>
        <w:t>permitted</w:t>
      </w:r>
      <w:r>
        <w:rPr>
          <w:rFonts w:ascii="Times New Roman;Times;serif" w:hAnsi="Times New Roman;Times;serif"/>
          <w:spacing w:val="30"/>
          <w:sz w:val="20"/>
        </w:rPr>
        <w:t xml:space="preserve"> </w:t>
      </w:r>
      <w:r>
        <w:rPr>
          <w:rFonts w:ascii="Times New Roman;Times;serif" w:hAnsi="Times New Roman;Times;serif"/>
          <w:sz w:val="20"/>
        </w:rPr>
        <w:t>and</w:t>
      </w:r>
      <w:r>
        <w:rPr>
          <w:rFonts w:ascii="Times New Roman;Times;serif" w:hAnsi="Times New Roman;Times;serif"/>
          <w:spacing w:val="30"/>
          <w:sz w:val="20"/>
        </w:rPr>
        <w:t xml:space="preserve"> </w:t>
      </w:r>
      <w:r>
        <w:rPr>
          <w:rFonts w:ascii="Times New Roman;Times;serif" w:hAnsi="Times New Roman;Times;serif"/>
          <w:sz w:val="20"/>
        </w:rPr>
        <w:t>regulated</w:t>
      </w:r>
      <w:r>
        <w:rPr>
          <w:rFonts w:ascii="Times New Roman;Times;serif" w:hAnsi="Times New Roman;Times;serif"/>
          <w:spacing w:val="28"/>
          <w:sz w:val="20"/>
        </w:rPr>
        <w:t xml:space="preserve"> </w:t>
      </w:r>
      <w:r>
        <w:rPr>
          <w:rFonts w:ascii="Times New Roman;Times;serif" w:hAnsi="Times New Roman;Times;serif"/>
          <w:sz w:val="20"/>
        </w:rPr>
        <w:t>the</w:t>
      </w:r>
      <w:r>
        <w:rPr>
          <w:rFonts w:ascii="Times New Roman;Times;serif" w:hAnsi="Times New Roman;Times;serif"/>
          <w:spacing w:val="28"/>
          <w:sz w:val="20"/>
        </w:rPr>
        <w:t xml:space="preserve"> </w:t>
      </w:r>
      <w:r>
        <w:rPr>
          <w:rFonts w:ascii="Times New Roman;Times;serif" w:hAnsi="Times New Roman;Times;serif"/>
          <w:sz w:val="20"/>
        </w:rPr>
        <w:t>use</w:t>
      </w:r>
      <w:r>
        <w:rPr>
          <w:rFonts w:ascii="Times New Roman;Times;serif" w:hAnsi="Times New Roman;Times;serif"/>
          <w:spacing w:val="28"/>
          <w:sz w:val="20"/>
        </w:rPr>
        <w:t xml:space="preserve"> </w:t>
      </w:r>
      <w:r>
        <w:rPr>
          <w:rFonts w:ascii="Times New Roman;Times;serif" w:hAnsi="Times New Roman;Times;serif"/>
          <w:sz w:val="20"/>
        </w:rPr>
        <w:t>of</w:t>
      </w:r>
      <w:r>
        <w:rPr>
          <w:rFonts w:ascii="Times New Roman;Times;serif" w:hAnsi="Times New Roman;Times;serif"/>
          <w:spacing w:val="29"/>
          <w:sz w:val="20"/>
        </w:rPr>
        <w:t xml:space="preserve"> </w:t>
      </w:r>
      <w:r>
        <w:rPr>
          <w:rFonts w:ascii="Times New Roman;Times;serif" w:hAnsi="Times New Roman;Times;serif"/>
          <w:sz w:val="20"/>
        </w:rPr>
        <w:t>cannabis</w:t>
      </w:r>
      <w:r>
        <w:rPr>
          <w:rFonts w:ascii="Times New Roman;Times;serif" w:hAnsi="Times New Roman;Times;serif"/>
          <w:spacing w:val="30"/>
          <w:sz w:val="20"/>
        </w:rPr>
        <w:t xml:space="preserve"> </w:t>
      </w:r>
      <w:r>
        <w:rPr>
          <w:rFonts w:ascii="Times New Roman;Times;serif" w:hAnsi="Times New Roman;Times;serif"/>
          <w:sz w:val="20"/>
        </w:rPr>
        <w:t>for</w:t>
      </w:r>
      <w:r>
        <w:rPr>
          <w:rFonts w:ascii="Times New Roman;Times;serif" w:hAnsi="Times New Roman;Times;serif"/>
          <w:spacing w:val="27"/>
          <w:sz w:val="20"/>
        </w:rPr>
        <w:t xml:space="preserve"> </w:t>
      </w:r>
      <w:r>
        <w:rPr>
          <w:rFonts w:ascii="Times New Roman;Times;serif" w:hAnsi="Times New Roman;Times;serif"/>
          <w:sz w:val="20"/>
        </w:rPr>
        <w:t>qualified</w:t>
      </w:r>
      <w:r>
        <w:rPr>
          <w:rFonts w:ascii="Times New Roman;Times;serif" w:hAnsi="Times New Roman;Times;serif"/>
          <w:spacing w:val="28"/>
          <w:sz w:val="20"/>
        </w:rPr>
        <w:t xml:space="preserve"> </w:t>
      </w:r>
      <w:r>
        <w:rPr>
          <w:rFonts w:ascii="Times New Roman;Times;serif" w:hAnsi="Times New Roman;Times;serif"/>
          <w:sz w:val="20"/>
        </w:rPr>
        <w:t>and</w:t>
      </w:r>
      <w:r>
        <w:rPr>
          <w:rFonts w:ascii="Times New Roman;Times;serif" w:hAnsi="Times New Roman;Times;serif"/>
          <w:spacing w:val="30"/>
          <w:sz w:val="20"/>
        </w:rPr>
        <w:t xml:space="preserve"> </w:t>
      </w:r>
      <w:r>
        <w:rPr>
          <w:rFonts w:ascii="Times New Roman;Times;serif" w:hAnsi="Times New Roman;Times;serif"/>
          <w:sz w:val="20"/>
        </w:rPr>
        <w:t>registered</w:t>
      </w:r>
      <w:r>
        <w:rPr>
          <w:rFonts w:ascii="Times New Roman;Times;serif" w:hAnsi="Times New Roman;Times;serif"/>
          <w:spacing w:val="28"/>
          <w:sz w:val="20"/>
        </w:rPr>
        <w:t xml:space="preserve"> </w:t>
      </w:r>
      <w:r>
        <w:rPr>
          <w:rFonts w:ascii="Times New Roman;Times;serif" w:hAnsi="Times New Roman;Times;serif"/>
          <w:sz w:val="20"/>
        </w:rPr>
        <w:t>patients</w:t>
      </w:r>
      <w:r>
        <w:rPr>
          <w:rFonts w:ascii="Times New Roman;Times;serif" w:hAnsi="Times New Roman;Times;serif"/>
          <w:spacing w:val="30"/>
          <w:sz w:val="20"/>
        </w:rPr>
        <w:t xml:space="preserve"> </w:t>
      </w:r>
      <w:r>
        <w:rPr>
          <w:rFonts w:ascii="Times New Roman;Times;serif" w:hAnsi="Times New Roman;Times;serif"/>
          <w:sz w:val="20"/>
        </w:rPr>
        <w:t>with</w:t>
      </w:r>
      <w:r>
        <w:rPr>
          <w:rFonts w:ascii="Times New Roman;Times;serif" w:hAnsi="Times New Roman;Times;serif"/>
          <w:spacing w:val="26"/>
          <w:sz w:val="20"/>
        </w:rPr>
        <w:t xml:space="preserve"> </w:t>
      </w:r>
      <w:r>
        <w:rPr>
          <w:rFonts w:ascii="Times New Roman;Times;serif" w:hAnsi="Times New Roman;Times;serif"/>
          <w:sz w:val="20"/>
        </w:rPr>
        <w:t>certain medical conditions.</w:t>
      </w:r>
      <w:r>
        <w:rPr>
          <w:rFonts w:ascii="Times New Roman;Times;serif" w:hAnsi="Times New Roman;Times;serif"/>
          <w:spacing w:val="-1"/>
          <w:sz w:val="20"/>
        </w:rPr>
        <w:t xml:space="preserve"> </w:t>
      </w:r>
      <w:r>
        <w:rPr>
          <w:rFonts w:ascii="Times New Roman;Times;serif" w:hAnsi="Times New Roman;Times;serif"/>
          <w:sz w:val="20"/>
        </w:rPr>
        <w:t>The LECUA</w:t>
      </w:r>
      <w:r>
        <w:rPr>
          <w:rFonts w:ascii="Times New Roman;Times;serif" w:hAnsi="Times New Roman;Times;serif"/>
          <w:spacing w:val="-1"/>
          <w:sz w:val="20"/>
        </w:rPr>
        <w:t xml:space="preserve"> </w:t>
      </w:r>
      <w:r>
        <w:rPr>
          <w:rFonts w:ascii="Times New Roman;Times;serif" w:hAnsi="Times New Roman;Times;serif"/>
          <w:sz w:val="20"/>
        </w:rPr>
        <w:t>was</w:t>
      </w:r>
      <w:r>
        <w:rPr>
          <w:rFonts w:ascii="Times New Roman;Times;serif" w:hAnsi="Times New Roman;Times;serif"/>
          <w:spacing w:val="-1"/>
          <w:sz w:val="20"/>
        </w:rPr>
        <w:t xml:space="preserve"> </w:t>
      </w:r>
      <w:r>
        <w:rPr>
          <w:rFonts w:ascii="Times New Roman;Times;serif" w:hAnsi="Times New Roman;Times;serif"/>
          <w:sz w:val="20"/>
        </w:rPr>
        <w:t>administrated by</w:t>
      </w:r>
      <w:r>
        <w:rPr>
          <w:rFonts w:ascii="Times New Roman;Times;serif" w:hAnsi="Times New Roman;Times;serif"/>
          <w:spacing w:val="-5"/>
          <w:sz w:val="20"/>
        </w:rPr>
        <w:t xml:space="preserve"> </w:t>
      </w:r>
      <w:r>
        <w:rPr>
          <w:rFonts w:ascii="Times New Roman;Times;serif" w:hAnsi="Times New Roman;Times;serif"/>
          <w:sz w:val="20"/>
        </w:rPr>
        <w:t>the New</w:t>
      </w:r>
      <w:r>
        <w:rPr>
          <w:rFonts w:ascii="Times New Roman;Times;serif" w:hAnsi="Times New Roman;Times;serif"/>
          <w:spacing w:val="-3"/>
          <w:sz w:val="20"/>
        </w:rPr>
        <w:t xml:space="preserve"> </w:t>
      </w:r>
      <w:r>
        <w:rPr>
          <w:rFonts w:ascii="Times New Roman;Times;serif" w:hAnsi="Times New Roman;Times;serif"/>
          <w:sz w:val="20"/>
        </w:rPr>
        <w:t>Mexico Department</w:t>
      </w:r>
      <w:r>
        <w:rPr>
          <w:rFonts w:ascii="Times New Roman;Times;serif" w:hAnsi="Times New Roman;Times;serif"/>
          <w:spacing w:val="-1"/>
          <w:sz w:val="20"/>
        </w:rPr>
        <w:t xml:space="preserve"> </w:t>
      </w:r>
      <w:r>
        <w:rPr>
          <w:rFonts w:ascii="Times New Roman;Times;serif" w:hAnsi="Times New Roman;Times;serif"/>
          <w:sz w:val="20"/>
        </w:rPr>
        <w:t>of</w:t>
      </w:r>
      <w:r>
        <w:rPr>
          <w:rFonts w:ascii="Times New Roman;Times;serif" w:hAnsi="Times New Roman;Times;serif"/>
          <w:spacing w:val="-1"/>
          <w:sz w:val="20"/>
        </w:rPr>
        <w:t xml:space="preserve"> </w:t>
      </w:r>
      <w:r>
        <w:rPr>
          <w:rFonts w:ascii="Times New Roman;Times;serif" w:hAnsi="Times New Roman;Times;serif"/>
          <w:sz w:val="20"/>
        </w:rPr>
        <w:t>Health.</w:t>
      </w:r>
    </w:p>
    <w:p>
      <w:pPr>
        <w:pStyle w:val="TextBody"/>
        <w:bidi w:val="0"/>
        <w:spacing w:before="1" w:after="240"/>
        <w:ind w:left="0" w:right="0" w:hanging="0"/>
        <w:jc w:val="both"/>
        <w:rPr>
          <w:rFonts w:ascii="Times New Roman;Times;serif" w:hAnsi="Times New Roman;Times;serif"/>
          <w:sz w:val="20"/>
        </w:rPr>
      </w:pPr>
      <w:r>
        <w:rPr>
          <w:rFonts w:ascii="Times New Roman;Times;serif" w:hAnsi="Times New Roman;Times;serif"/>
          <w:sz w:val="20"/>
        </w:rPr>
        <w:t>On</w:t>
      </w:r>
      <w:r>
        <w:rPr>
          <w:rFonts w:ascii="Times New Roman;Times;serif" w:hAnsi="Times New Roman;Times;serif"/>
          <w:spacing w:val="3"/>
          <w:sz w:val="20"/>
        </w:rPr>
        <w:t xml:space="preserve"> </w:t>
      </w:r>
      <w:r>
        <w:rPr>
          <w:rFonts w:ascii="Times New Roman;Times;serif" w:hAnsi="Times New Roman;Times;serif"/>
          <w:sz w:val="20"/>
        </w:rPr>
        <w:t>April</w:t>
      </w:r>
      <w:r>
        <w:rPr>
          <w:rFonts w:ascii="Times New Roman;Times;serif" w:hAnsi="Times New Roman;Times;serif"/>
          <w:spacing w:val="3"/>
          <w:sz w:val="20"/>
        </w:rPr>
        <w:t xml:space="preserve"> </w:t>
      </w:r>
      <w:r>
        <w:rPr>
          <w:rFonts w:ascii="Times New Roman;Times;serif" w:hAnsi="Times New Roman;Times;serif"/>
          <w:sz w:val="20"/>
        </w:rPr>
        <w:t>12,</w:t>
      </w:r>
      <w:r>
        <w:rPr>
          <w:rFonts w:ascii="Times New Roman;Times;serif" w:hAnsi="Times New Roman;Times;serif"/>
          <w:spacing w:val="3"/>
          <w:sz w:val="20"/>
        </w:rPr>
        <w:t xml:space="preserve"> </w:t>
      </w:r>
      <w:r>
        <w:rPr>
          <w:rFonts w:ascii="Times New Roman;Times;serif" w:hAnsi="Times New Roman;Times;serif"/>
          <w:sz w:val="20"/>
        </w:rPr>
        <w:t>2021,</w:t>
      </w:r>
      <w:r>
        <w:rPr>
          <w:rFonts w:ascii="Times New Roman;Times;serif" w:hAnsi="Times New Roman;Times;serif"/>
          <w:spacing w:val="3"/>
          <w:sz w:val="20"/>
        </w:rPr>
        <w:t xml:space="preserve"> </w:t>
      </w:r>
      <w:r>
        <w:rPr>
          <w:rFonts w:ascii="Times New Roman;Times;serif" w:hAnsi="Times New Roman;Times;serif"/>
          <w:sz w:val="20"/>
        </w:rPr>
        <w:t>Governor</w:t>
      </w:r>
      <w:r>
        <w:rPr>
          <w:rFonts w:ascii="Times New Roman;Times;serif" w:hAnsi="Times New Roman;Times;serif"/>
          <w:spacing w:val="5"/>
          <w:sz w:val="20"/>
        </w:rPr>
        <w:t xml:space="preserve"> </w:t>
      </w:r>
      <w:r>
        <w:rPr>
          <w:rFonts w:ascii="Times New Roman;Times;serif" w:hAnsi="Times New Roman;Times;serif"/>
          <w:sz w:val="20"/>
        </w:rPr>
        <w:t>Michelle</w:t>
      </w:r>
      <w:r>
        <w:rPr>
          <w:rFonts w:ascii="Times New Roman;Times;serif" w:hAnsi="Times New Roman;Times;serif"/>
          <w:spacing w:val="6"/>
          <w:sz w:val="20"/>
        </w:rPr>
        <w:t xml:space="preserve"> </w:t>
      </w:r>
      <w:r>
        <w:rPr>
          <w:rFonts w:ascii="Times New Roman;Times;serif" w:hAnsi="Times New Roman;Times;serif"/>
          <w:sz w:val="20"/>
        </w:rPr>
        <w:t>Lujan</w:t>
      </w:r>
      <w:r>
        <w:rPr>
          <w:rFonts w:ascii="Times New Roman;Times;serif" w:hAnsi="Times New Roman;Times;serif"/>
          <w:spacing w:val="2"/>
          <w:sz w:val="20"/>
        </w:rPr>
        <w:t xml:space="preserve"> </w:t>
      </w:r>
      <w:r>
        <w:rPr>
          <w:rFonts w:ascii="Times New Roman;Times;serif" w:hAnsi="Times New Roman;Times;serif"/>
          <w:sz w:val="20"/>
        </w:rPr>
        <w:t>Grisham</w:t>
      </w:r>
      <w:r>
        <w:rPr>
          <w:rFonts w:ascii="Times New Roman;Times;serif" w:hAnsi="Times New Roman;Times;serif"/>
          <w:spacing w:val="4"/>
          <w:sz w:val="20"/>
        </w:rPr>
        <w:t xml:space="preserve"> </w:t>
      </w:r>
      <w:r>
        <w:rPr>
          <w:rFonts w:ascii="Times New Roman;Times;serif" w:hAnsi="Times New Roman;Times;serif"/>
          <w:sz w:val="20"/>
        </w:rPr>
        <w:t>signed</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5"/>
          <w:sz w:val="20"/>
        </w:rPr>
        <w:t xml:space="preserve"> </w:t>
      </w:r>
      <w:r>
        <w:rPr>
          <w:rFonts w:ascii="Times New Roman;Times;serif" w:hAnsi="Times New Roman;Times;serif"/>
          <w:sz w:val="20"/>
        </w:rPr>
        <w:t>Regulation</w:t>
      </w:r>
      <w:r>
        <w:rPr>
          <w:rFonts w:ascii="Times New Roman;Times;serif" w:hAnsi="Times New Roman;Times;serif"/>
          <w:spacing w:val="5"/>
          <w:sz w:val="20"/>
        </w:rPr>
        <w:t xml:space="preserve"> </w:t>
      </w:r>
      <w:r>
        <w:rPr>
          <w:rFonts w:ascii="Times New Roman;Times;serif" w:hAnsi="Times New Roman;Times;serif"/>
          <w:sz w:val="20"/>
        </w:rPr>
        <w:t>Act,</w:t>
      </w:r>
      <w:r>
        <w:rPr>
          <w:rFonts w:ascii="Times New Roman;Times;serif" w:hAnsi="Times New Roman;Times;serif"/>
          <w:spacing w:val="7"/>
          <w:sz w:val="20"/>
        </w:rPr>
        <w:t xml:space="preserve"> </w:t>
      </w:r>
      <w:r>
        <w:rPr>
          <w:rFonts w:ascii="Times New Roman;Times;serif" w:hAnsi="Times New Roman;Times;serif"/>
          <w:sz w:val="20"/>
        </w:rPr>
        <w:t>which</w:t>
      </w:r>
      <w:r>
        <w:rPr>
          <w:rFonts w:ascii="Times New Roman;Times;serif" w:hAnsi="Times New Roman;Times;serif"/>
          <w:spacing w:val="2"/>
          <w:sz w:val="20"/>
        </w:rPr>
        <w:t xml:space="preserve"> </w:t>
      </w:r>
      <w:r>
        <w:rPr>
          <w:rFonts w:ascii="Times New Roman;Times;serif" w:hAnsi="Times New Roman;Times;serif"/>
          <w:sz w:val="20"/>
        </w:rPr>
        <w:t>became</w:t>
      </w:r>
      <w:r>
        <w:rPr>
          <w:rFonts w:ascii="Times New Roman;Times;serif" w:hAnsi="Times New Roman;Times;serif"/>
          <w:spacing w:val="4"/>
          <w:sz w:val="20"/>
        </w:rPr>
        <w:t xml:space="preserve"> </w:t>
      </w:r>
      <w:r>
        <w:rPr>
          <w:rFonts w:ascii="Times New Roman;Times;serif" w:hAnsi="Times New Roman;Times;serif"/>
          <w:sz w:val="20"/>
        </w:rPr>
        <w:t>effective</w:t>
      </w:r>
      <w:r>
        <w:rPr>
          <w:rFonts w:ascii="Times New Roman;Times;serif" w:hAnsi="Times New Roman;Times;serif"/>
          <w:spacing w:val="-2"/>
          <w:sz w:val="20"/>
        </w:rPr>
        <w:t xml:space="preserve"> </w:t>
      </w:r>
      <w:r>
        <w:rPr>
          <w:rFonts w:ascii="Times New Roman;Times;serif" w:hAnsi="Times New Roman;Times;serif"/>
          <w:sz w:val="20"/>
        </w:rPr>
        <w:t>on</w:t>
      </w:r>
      <w:r>
        <w:rPr>
          <w:rFonts w:ascii="Times New Roman;Times;serif" w:hAnsi="Times New Roman;Times;serif"/>
          <w:spacing w:val="40"/>
          <w:sz w:val="20"/>
        </w:rPr>
        <w:t xml:space="preserve"> </w:t>
      </w:r>
      <w:r>
        <w:rPr>
          <w:rFonts w:ascii="Times New Roman;Times;serif" w:hAnsi="Times New Roman;Times;serif"/>
          <w:sz w:val="20"/>
        </w:rPr>
        <w:t>June</w:t>
      </w:r>
      <w:r>
        <w:rPr>
          <w:rFonts w:ascii="Times New Roman;Times;serif" w:hAnsi="Times New Roman;Times;serif"/>
          <w:spacing w:val="44"/>
          <w:sz w:val="20"/>
        </w:rPr>
        <w:t xml:space="preserve"> </w:t>
      </w:r>
      <w:r>
        <w:rPr>
          <w:rFonts w:ascii="Times New Roman;Times;serif" w:hAnsi="Times New Roman;Times;serif"/>
          <w:sz w:val="20"/>
        </w:rPr>
        <w:t>29,</w:t>
      </w:r>
      <w:r>
        <w:rPr>
          <w:rFonts w:ascii="Times New Roman;Times;serif" w:hAnsi="Times New Roman;Times;serif"/>
          <w:spacing w:val="43"/>
          <w:sz w:val="20"/>
        </w:rPr>
        <w:t xml:space="preserve"> </w:t>
      </w:r>
      <w:r>
        <w:rPr>
          <w:rFonts w:ascii="Times New Roman;Times;serif" w:hAnsi="Times New Roman;Times;serif"/>
          <w:sz w:val="20"/>
        </w:rPr>
        <w:t>2021</w:t>
      </w:r>
      <w:r>
        <w:rPr>
          <w:rFonts w:ascii="Times New Roman;Times;serif" w:hAnsi="Times New Roman;Times;serif"/>
          <w:spacing w:val="45"/>
          <w:sz w:val="20"/>
        </w:rPr>
        <w:t xml:space="preserve"> </w:t>
      </w:r>
      <w:r>
        <w:rPr>
          <w:rFonts w:ascii="Times New Roman;Times;serif" w:hAnsi="Times New Roman;Times;serif"/>
          <w:sz w:val="20"/>
        </w:rPr>
        <w:t>(the</w:t>
      </w:r>
      <w:r>
        <w:rPr>
          <w:rFonts w:ascii="Times New Roman;Times;serif" w:hAnsi="Times New Roman;Times;serif"/>
          <w:spacing w:val="44"/>
          <w:sz w:val="20"/>
        </w:rPr>
        <w:t xml:space="preserve"> </w:t>
      </w:r>
      <w:r>
        <w:rPr>
          <w:rFonts w:ascii="Times New Roman;Times;serif" w:hAnsi="Times New Roman;Times;serif"/>
          <w:sz w:val="20"/>
        </w:rPr>
        <w:t>“CRA”).</w:t>
      </w:r>
      <w:r>
        <w:rPr>
          <w:rFonts w:ascii="Times New Roman;Times;serif" w:hAnsi="Times New Roman;Times;serif"/>
          <w:spacing w:val="45"/>
          <w:sz w:val="20"/>
        </w:rPr>
        <w:t xml:space="preserve"> </w:t>
      </w:r>
      <w:r>
        <w:rPr>
          <w:rFonts w:ascii="Times New Roman;Times;serif" w:hAnsi="Times New Roman;Times;serif"/>
          <w:sz w:val="20"/>
        </w:rPr>
        <w:t>The</w:t>
      </w:r>
      <w:r>
        <w:rPr>
          <w:rFonts w:ascii="Times New Roman;Times;serif" w:hAnsi="Times New Roman;Times;serif"/>
          <w:spacing w:val="44"/>
          <w:sz w:val="20"/>
        </w:rPr>
        <w:t xml:space="preserve"> </w:t>
      </w:r>
      <w:r>
        <w:rPr>
          <w:rFonts w:ascii="Times New Roman;Times;serif" w:hAnsi="Times New Roman;Times;serif"/>
          <w:sz w:val="20"/>
        </w:rPr>
        <w:t>CRA</w:t>
      </w:r>
      <w:r>
        <w:rPr>
          <w:rFonts w:ascii="Times New Roman;Times;serif" w:hAnsi="Times New Roman;Times;serif"/>
          <w:spacing w:val="40"/>
          <w:sz w:val="20"/>
        </w:rPr>
        <w:t xml:space="preserve"> </w:t>
      </w:r>
      <w:r>
        <w:rPr>
          <w:rFonts w:ascii="Times New Roman;Times;serif" w:hAnsi="Times New Roman;Times;serif"/>
          <w:sz w:val="20"/>
        </w:rPr>
        <w:t>decriminalized</w:t>
      </w:r>
      <w:r>
        <w:rPr>
          <w:rFonts w:ascii="Times New Roman;Times;serif" w:hAnsi="Times New Roman;Times;serif"/>
          <w:spacing w:val="45"/>
          <w:sz w:val="20"/>
        </w:rPr>
        <w:t xml:space="preserve"> </w:t>
      </w:r>
      <w:r>
        <w:rPr>
          <w:rFonts w:ascii="Times New Roman;Times;serif" w:hAnsi="Times New Roman;Times;serif"/>
          <w:sz w:val="20"/>
        </w:rPr>
        <w:t>the</w:t>
      </w:r>
      <w:r>
        <w:rPr>
          <w:rFonts w:ascii="Times New Roman;Times;serif" w:hAnsi="Times New Roman;Times;serif"/>
          <w:spacing w:val="44"/>
          <w:sz w:val="20"/>
        </w:rPr>
        <w:t xml:space="preserve"> </w:t>
      </w:r>
      <w:r>
        <w:rPr>
          <w:rFonts w:ascii="Times New Roman;Times;serif" w:hAnsi="Times New Roman;Times;serif"/>
          <w:sz w:val="20"/>
        </w:rPr>
        <w:t>possession,</w:t>
      </w:r>
      <w:r>
        <w:rPr>
          <w:rFonts w:ascii="Times New Roman;Times;serif" w:hAnsi="Times New Roman;Times;serif"/>
          <w:spacing w:val="45"/>
          <w:sz w:val="20"/>
        </w:rPr>
        <w:t xml:space="preserve"> </w:t>
      </w:r>
      <w:r>
        <w:rPr>
          <w:rFonts w:ascii="Times New Roman;Times;serif" w:hAnsi="Times New Roman;Times;serif"/>
          <w:sz w:val="20"/>
        </w:rPr>
        <w:t>use, manufacturing,</w:t>
      </w:r>
      <w:r>
        <w:rPr>
          <w:rFonts w:ascii="Times New Roman;Times;serif" w:hAnsi="Times New Roman;Times;serif"/>
          <w:spacing w:val="45"/>
          <w:sz w:val="20"/>
        </w:rPr>
        <w:t xml:space="preserve"> </w:t>
      </w:r>
      <w:r>
        <w:rPr>
          <w:rFonts w:ascii="Times New Roman;Times;serif" w:hAnsi="Times New Roman;Times;serif"/>
          <w:sz w:val="20"/>
        </w:rPr>
        <w:t>cultivation, and sale</w:t>
      </w:r>
      <w:r>
        <w:rPr>
          <w:rFonts w:ascii="Times New Roman;Times;serif" w:hAnsi="Times New Roman;Times;serif"/>
          <w:spacing w:val="43"/>
          <w:sz w:val="20"/>
        </w:rPr>
        <w:t xml:space="preserve"> </w:t>
      </w:r>
      <w:r>
        <w:rPr>
          <w:rFonts w:ascii="Times New Roman;Times;serif" w:hAnsi="Times New Roman;Times;serif"/>
          <w:sz w:val="20"/>
        </w:rPr>
        <w:t>of</w:t>
      </w:r>
      <w:r>
        <w:rPr>
          <w:rFonts w:ascii="Times New Roman;Times;serif" w:hAnsi="Times New Roman;Times;serif"/>
          <w:spacing w:val="40"/>
          <w:sz w:val="20"/>
        </w:rPr>
        <w:t xml:space="preserve"> </w:t>
      </w:r>
      <w:r>
        <w:rPr>
          <w:rFonts w:ascii="Times New Roman;Times;serif" w:hAnsi="Times New Roman;Times;serif"/>
          <w:sz w:val="20"/>
        </w:rPr>
        <w:t>cannabis</w:t>
      </w:r>
      <w:r>
        <w:rPr>
          <w:rFonts w:ascii="Times New Roman;Times;serif" w:hAnsi="Times New Roman;Times;serif"/>
          <w:spacing w:val="45"/>
          <w:sz w:val="20"/>
        </w:rPr>
        <w:t xml:space="preserve"> </w:t>
      </w:r>
      <w:r>
        <w:rPr>
          <w:rFonts w:ascii="Times New Roman;Times;serif" w:hAnsi="Times New Roman;Times;serif"/>
          <w:sz w:val="20"/>
        </w:rPr>
        <w:t>for</w:t>
      </w:r>
      <w:r>
        <w:rPr>
          <w:rFonts w:ascii="Times New Roman;Times;serif" w:hAnsi="Times New Roman;Times;serif"/>
          <w:spacing w:val="-2"/>
          <w:sz w:val="20"/>
        </w:rPr>
        <w:t xml:space="preserve"> </w:t>
      </w:r>
      <w:r>
        <w:rPr>
          <w:rFonts w:ascii="Times New Roman;Times;serif" w:hAnsi="Times New Roman;Times;serif"/>
          <w:sz w:val="20"/>
        </w:rPr>
        <w:t>recreational</w:t>
      </w:r>
      <w:r>
        <w:rPr>
          <w:rFonts w:ascii="Times New Roman;Times;serif" w:hAnsi="Times New Roman;Times;serif"/>
          <w:spacing w:val="-9"/>
          <w:sz w:val="20"/>
        </w:rPr>
        <w:t xml:space="preserve"> </w:t>
      </w:r>
      <w:r>
        <w:rPr>
          <w:rFonts w:ascii="Times New Roman;Times;serif" w:hAnsi="Times New Roman;Times;serif"/>
          <w:sz w:val="20"/>
        </w:rPr>
        <w:t>or</w:t>
      </w:r>
      <w:r>
        <w:rPr>
          <w:rFonts w:ascii="Times New Roman;Times;serif" w:hAnsi="Times New Roman;Times;serif"/>
          <w:spacing w:val="-8"/>
          <w:sz w:val="20"/>
        </w:rPr>
        <w:t xml:space="preserve"> </w:t>
      </w:r>
      <w:r>
        <w:rPr>
          <w:rFonts w:ascii="Times New Roman;Times;serif" w:hAnsi="Times New Roman;Times;serif"/>
          <w:sz w:val="20"/>
        </w:rPr>
        <w:t>adult</w:t>
      </w:r>
      <w:r>
        <w:rPr>
          <w:rFonts w:ascii="Times New Roman;Times;serif" w:hAnsi="Times New Roman;Times;serif"/>
          <w:spacing w:val="-8"/>
          <w:sz w:val="20"/>
        </w:rPr>
        <w:t>-</w:t>
      </w:r>
      <w:r>
        <w:rPr>
          <w:rFonts w:ascii="Times New Roman;Times;serif" w:hAnsi="Times New Roman;Times;serif"/>
          <w:sz w:val="20"/>
        </w:rPr>
        <w:t>use</w:t>
      </w:r>
      <w:r>
        <w:rPr>
          <w:rFonts w:ascii="Times New Roman;Times;serif" w:hAnsi="Times New Roman;Times;serif"/>
          <w:spacing w:val="-9"/>
          <w:sz w:val="20"/>
        </w:rPr>
        <w:t xml:space="preserve"> </w:t>
      </w:r>
      <w:r>
        <w:rPr>
          <w:rFonts w:ascii="Times New Roman;Times;serif" w:hAnsi="Times New Roman;Times;serif"/>
          <w:sz w:val="20"/>
        </w:rPr>
        <w:t>and</w:t>
      </w:r>
      <w:r>
        <w:rPr>
          <w:rFonts w:ascii="Times New Roman;Times;serif" w:hAnsi="Times New Roman;Times;serif"/>
          <w:spacing w:val="-6"/>
          <w:sz w:val="20"/>
        </w:rPr>
        <w:t xml:space="preserve"> </w:t>
      </w:r>
      <w:r>
        <w:rPr>
          <w:rFonts w:ascii="Times New Roman;Times;serif" w:hAnsi="Times New Roman;Times;serif"/>
          <w:sz w:val="20"/>
        </w:rPr>
        <w:t>created</w:t>
      </w:r>
      <w:r>
        <w:rPr>
          <w:rFonts w:ascii="Times New Roman;Times;serif" w:hAnsi="Times New Roman;Times;serif"/>
          <w:spacing w:val="-8"/>
          <w:sz w:val="20"/>
        </w:rPr>
        <w:t xml:space="preserve"> </w:t>
      </w:r>
      <w:r>
        <w:rPr>
          <w:rFonts w:ascii="Times New Roman;Times;serif" w:hAnsi="Times New Roman;Times;serif"/>
          <w:sz w:val="20"/>
        </w:rPr>
        <w:t>the New Mexico Cannabis Control Division (“CCD”)</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7"/>
          <w:sz w:val="20"/>
        </w:rPr>
        <w:t xml:space="preserve"> </w:t>
      </w:r>
      <w:r>
        <w:rPr>
          <w:rFonts w:ascii="Times New Roman;Times;serif" w:hAnsi="Times New Roman;Times;serif"/>
          <w:sz w:val="20"/>
        </w:rPr>
        <w:t>new</w:t>
      </w:r>
      <w:r>
        <w:rPr>
          <w:rFonts w:ascii="Times New Roman;Times;serif" w:hAnsi="Times New Roman;Times;serif"/>
          <w:spacing w:val="-10"/>
          <w:sz w:val="20"/>
        </w:rPr>
        <w:t xml:space="preserve"> </w:t>
      </w:r>
      <w:r>
        <w:rPr>
          <w:rFonts w:ascii="Times New Roman;Times;serif" w:hAnsi="Times New Roman;Times;serif"/>
          <w:sz w:val="20"/>
        </w:rPr>
        <w:t>division</w:t>
      </w:r>
      <w:r>
        <w:rPr>
          <w:rFonts w:ascii="Times New Roman;Times;serif" w:hAnsi="Times New Roman;Times;serif"/>
          <w:spacing w:val="-10"/>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New</w:t>
      </w:r>
      <w:r>
        <w:rPr>
          <w:rFonts w:ascii="Times New Roman;Times;serif" w:hAnsi="Times New Roman;Times;serif"/>
          <w:spacing w:val="-12"/>
          <w:sz w:val="20"/>
        </w:rPr>
        <w:t xml:space="preserve"> </w:t>
      </w:r>
      <w:r>
        <w:rPr>
          <w:rFonts w:ascii="Times New Roman;Times;serif" w:hAnsi="Times New Roman;Times;serif"/>
          <w:sz w:val="20"/>
        </w:rPr>
        <w:t>Mexico</w:t>
      </w:r>
      <w:r>
        <w:rPr>
          <w:rFonts w:ascii="Times New Roman;Times;serif" w:hAnsi="Times New Roman;Times;serif"/>
          <w:spacing w:val="-2"/>
          <w:sz w:val="20"/>
        </w:rPr>
        <w:t xml:space="preserve"> </w:t>
      </w:r>
      <w:r>
        <w:rPr>
          <w:rFonts w:ascii="Times New Roman;Times;serif" w:hAnsi="Times New Roman;Times;serif"/>
          <w:sz w:val="20"/>
        </w:rPr>
        <w:t>Regulation</w:t>
      </w:r>
      <w:r>
        <w:rPr>
          <w:rFonts w:ascii="Times New Roman;Times;serif" w:hAnsi="Times New Roman;Times;serif"/>
          <w:spacing w:val="3"/>
          <w:sz w:val="20"/>
        </w:rPr>
        <w:t xml:space="preserve"> </w:t>
      </w:r>
      <w:r>
        <w:rPr>
          <w:rFonts w:ascii="Times New Roman;Times;serif" w:hAnsi="Times New Roman;Times;serif"/>
          <w:sz w:val="20"/>
        </w:rPr>
        <w:t>&amp;</w:t>
      </w:r>
      <w:r>
        <w:rPr>
          <w:rFonts w:ascii="Times New Roman;Times;serif" w:hAnsi="Times New Roman;Times;serif"/>
          <w:spacing w:val="6"/>
          <w:sz w:val="20"/>
        </w:rPr>
        <w:t xml:space="preserve"> </w:t>
      </w:r>
      <w:r>
        <w:rPr>
          <w:rFonts w:ascii="Times New Roman;Times;serif" w:hAnsi="Times New Roman;Times;serif"/>
          <w:sz w:val="20"/>
        </w:rPr>
        <w:t>Licensing</w:t>
      </w:r>
      <w:r>
        <w:rPr>
          <w:rFonts w:ascii="Times New Roman;Times;serif" w:hAnsi="Times New Roman;Times;serif"/>
          <w:spacing w:val="3"/>
          <w:sz w:val="20"/>
        </w:rPr>
        <w:t xml:space="preserve"> </w:t>
      </w:r>
      <w:r>
        <w:rPr>
          <w:rFonts w:ascii="Times New Roman;Times;serif" w:hAnsi="Times New Roman;Times;serif"/>
          <w:sz w:val="20"/>
        </w:rPr>
        <w:t>Department,</w:t>
      </w:r>
      <w:r>
        <w:rPr>
          <w:rFonts w:ascii="Times New Roman;Times;serif" w:hAnsi="Times New Roman;Times;serif"/>
          <w:spacing w:val="7"/>
          <w:sz w:val="20"/>
        </w:rPr>
        <w:t xml:space="preserve"> </w:t>
      </w:r>
      <w:r>
        <w:rPr>
          <w:rFonts w:ascii="Times New Roman;Times;serif" w:hAnsi="Times New Roman;Times;serif"/>
          <w:sz w:val="20"/>
        </w:rPr>
        <w:t>to</w:t>
      </w:r>
      <w:r>
        <w:rPr>
          <w:rFonts w:ascii="Times New Roman;Times;serif" w:hAnsi="Times New Roman;Times;serif"/>
          <w:spacing w:val="7"/>
          <w:sz w:val="20"/>
        </w:rPr>
        <w:t xml:space="preserve"> </w:t>
      </w:r>
      <w:r>
        <w:rPr>
          <w:rFonts w:ascii="Times New Roman;Times;serif" w:hAnsi="Times New Roman;Times;serif"/>
          <w:sz w:val="20"/>
        </w:rPr>
        <w:t>administer</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rules</w:t>
      </w:r>
      <w:r>
        <w:rPr>
          <w:rFonts w:ascii="Times New Roman;Times;serif" w:hAnsi="Times New Roman;Times;serif"/>
          <w:spacing w:val="9"/>
          <w:sz w:val="20"/>
        </w:rPr>
        <w:t xml:space="preserve"> </w:t>
      </w:r>
      <w:r>
        <w:rPr>
          <w:rFonts w:ascii="Times New Roman;Times;serif" w:hAnsi="Times New Roman;Times;serif"/>
          <w:sz w:val="20"/>
        </w:rPr>
        <w:t>for</w:t>
      </w:r>
      <w:r>
        <w:rPr>
          <w:rFonts w:ascii="Times New Roman;Times;serif" w:hAnsi="Times New Roman;Times;serif"/>
          <w:spacing w:val="11"/>
          <w:sz w:val="20"/>
        </w:rPr>
        <w:t xml:space="preserve"> </w:t>
      </w:r>
      <w:r>
        <w:rPr>
          <w:rFonts w:ascii="Times New Roman;Times;serif" w:hAnsi="Times New Roman;Times;serif"/>
          <w:sz w:val="20"/>
        </w:rPr>
        <w:t>regulation</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9"/>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State’s</w:t>
      </w:r>
      <w:r>
        <w:rPr>
          <w:rFonts w:ascii="Times New Roman;Times;serif" w:hAnsi="Times New Roman;Times;serif"/>
          <w:spacing w:val="11"/>
          <w:sz w:val="20"/>
        </w:rPr>
        <w:t xml:space="preserve"> </w:t>
      </w:r>
      <w:r>
        <w:rPr>
          <w:rFonts w:ascii="Times New Roman;Times;serif" w:hAnsi="Times New Roman;Times;serif"/>
          <w:sz w:val="20"/>
        </w:rPr>
        <w:t>medical</w:t>
      </w:r>
      <w:r>
        <w:rPr>
          <w:rFonts w:ascii="Times New Roman;Times;serif" w:hAnsi="Times New Roman;Times;serif"/>
          <w:spacing w:val="9"/>
          <w:sz w:val="20"/>
        </w:rPr>
        <w:t xml:space="preserve"> </w:t>
      </w:r>
      <w:r>
        <w:rPr>
          <w:rFonts w:ascii="Times New Roman;Times;serif" w:hAnsi="Times New Roman;Times;serif"/>
          <w:sz w:val="20"/>
        </w:rPr>
        <w:t>and</w:t>
      </w:r>
      <w:r>
        <w:rPr>
          <w:rFonts w:ascii="Times New Roman;Times;serif" w:hAnsi="Times New Roman;Times;serif"/>
          <w:spacing w:val="11"/>
          <w:sz w:val="20"/>
        </w:rPr>
        <w:t xml:space="preserve"> </w:t>
      </w:r>
      <w:r>
        <w:rPr>
          <w:rFonts w:ascii="Times New Roman;Times;serif" w:hAnsi="Times New Roman;Times;serif"/>
          <w:sz w:val="20"/>
        </w:rPr>
        <w:t>adult</w:t>
      </w:r>
      <w:r>
        <w:rPr>
          <w:rFonts w:ascii="Times New Roman;Times;serif" w:hAnsi="Times New Roman;Times;serif"/>
          <w:spacing w:val="13"/>
          <w:sz w:val="20"/>
        </w:rPr>
        <w:t>-</w:t>
      </w:r>
      <w:r>
        <w:rPr>
          <w:rFonts w:ascii="Times New Roman;Times;serif" w:hAnsi="Times New Roman;Times;serif"/>
          <w:sz w:val="20"/>
        </w:rPr>
        <w:t>use</w:t>
      </w:r>
      <w:r>
        <w:rPr>
          <w:rFonts w:ascii="Times New Roman;Times;serif" w:hAnsi="Times New Roman;Times;serif"/>
          <w:spacing w:val="10"/>
          <w:sz w:val="20"/>
        </w:rPr>
        <w:t xml:space="preserve"> </w:t>
      </w:r>
      <w:r>
        <w:rPr>
          <w:rFonts w:ascii="Times New Roman;Times;serif" w:hAnsi="Times New Roman;Times;serif"/>
          <w:sz w:val="20"/>
        </w:rPr>
        <w:t>cannabis</w:t>
      </w:r>
      <w:r>
        <w:rPr>
          <w:rFonts w:ascii="Times New Roman;Times;serif" w:hAnsi="Times New Roman;Times;serif"/>
          <w:spacing w:val="9"/>
          <w:sz w:val="20"/>
        </w:rPr>
        <w:t xml:space="preserve"> </w:t>
      </w:r>
      <w:r>
        <w:rPr>
          <w:rFonts w:ascii="Times New Roman;Times;serif" w:hAnsi="Times New Roman;Times;serif"/>
          <w:sz w:val="20"/>
        </w:rPr>
        <w:t>industry,</w:t>
      </w:r>
      <w:r>
        <w:rPr>
          <w:rFonts w:ascii="Times New Roman;Times;serif" w:hAnsi="Times New Roman;Times;serif"/>
          <w:spacing w:val="11"/>
          <w:sz w:val="20"/>
        </w:rPr>
        <w:t xml:space="preserve"> </w:t>
      </w:r>
      <w:r>
        <w:rPr>
          <w:rFonts w:ascii="Times New Roman;Times;serif" w:hAnsi="Times New Roman;Times;serif"/>
          <w:sz w:val="20"/>
        </w:rPr>
        <w:t>including</w:t>
      </w:r>
      <w:r>
        <w:rPr>
          <w:rFonts w:ascii="Times New Roman;Times;serif" w:hAnsi="Times New Roman;Times;serif"/>
          <w:spacing w:val="9"/>
          <w:sz w:val="20"/>
        </w:rPr>
        <w:t xml:space="preserve"> </w:t>
      </w:r>
      <w:r>
        <w:rPr>
          <w:rFonts w:ascii="Times New Roman;Times;serif" w:hAnsi="Times New Roman;Times;serif"/>
          <w:sz w:val="20"/>
        </w:rPr>
        <w:t>licensure,</w:t>
      </w:r>
      <w:r>
        <w:rPr>
          <w:rFonts w:ascii="Times New Roman;Times;serif" w:hAnsi="Times New Roman;Times;serif"/>
          <w:spacing w:val="11"/>
          <w:sz w:val="20"/>
        </w:rPr>
        <w:t xml:space="preserve"> </w:t>
      </w:r>
      <w:r>
        <w:rPr>
          <w:rFonts w:ascii="Times New Roman;Times;serif" w:hAnsi="Times New Roman;Times;serif"/>
          <w:sz w:val="20"/>
        </w:rPr>
        <w:t>sales,</w:t>
      </w:r>
      <w:r>
        <w:rPr>
          <w:rFonts w:ascii="Times New Roman;Times;serif" w:hAnsi="Times New Roman;Times;serif"/>
          <w:spacing w:val="11"/>
          <w:sz w:val="20"/>
        </w:rPr>
        <w:t xml:space="preserve"> </w:t>
      </w:r>
      <w:r>
        <w:rPr>
          <w:rFonts w:ascii="Times New Roman;Times;serif" w:hAnsi="Times New Roman;Times;serif"/>
          <w:sz w:val="20"/>
        </w:rPr>
        <w:t>testing,</w:t>
      </w:r>
      <w:r>
        <w:rPr>
          <w:rFonts w:ascii="Times New Roman;Times;serif" w:hAnsi="Times New Roman;Times;serif"/>
          <w:spacing w:val="-2"/>
          <w:sz w:val="20"/>
        </w:rPr>
        <w:t xml:space="preserve"> </w:t>
      </w:r>
      <w:r>
        <w:rPr>
          <w:rFonts w:ascii="Times New Roman;Times;serif" w:hAnsi="Times New Roman;Times;serif"/>
          <w:sz w:val="20"/>
        </w:rPr>
        <w:t>security,</w:t>
      </w:r>
      <w:r>
        <w:rPr>
          <w:rFonts w:ascii="Times New Roman;Times;serif" w:hAnsi="Times New Roman;Times;serif"/>
          <w:spacing w:val="15"/>
          <w:sz w:val="20"/>
        </w:rPr>
        <w:t xml:space="preserve"> </w:t>
      </w:r>
      <w:r>
        <w:rPr>
          <w:rFonts w:ascii="Times New Roman;Times;serif" w:hAnsi="Times New Roman;Times;serif"/>
          <w:sz w:val="20"/>
        </w:rPr>
        <w:t>advertising,</w:t>
      </w:r>
      <w:r>
        <w:rPr>
          <w:rFonts w:ascii="Times New Roman;Times;serif" w:hAnsi="Times New Roman;Times;serif"/>
          <w:spacing w:val="13"/>
          <w:sz w:val="20"/>
        </w:rPr>
        <w:t xml:space="preserve"> </w:t>
      </w:r>
      <w:r>
        <w:rPr>
          <w:rFonts w:ascii="Times New Roman;Times;serif" w:hAnsi="Times New Roman;Times;serif"/>
          <w:sz w:val="20"/>
        </w:rPr>
        <w:t>and</w:t>
      </w:r>
      <w:r>
        <w:rPr>
          <w:rFonts w:ascii="Times New Roman;Times;serif" w:hAnsi="Times New Roman;Times;serif"/>
          <w:spacing w:val="15"/>
          <w:sz w:val="20"/>
        </w:rPr>
        <w:t xml:space="preserve"> </w:t>
      </w:r>
      <w:r>
        <w:rPr>
          <w:rFonts w:ascii="Times New Roman;Times;serif" w:hAnsi="Times New Roman;Times;serif"/>
          <w:sz w:val="20"/>
        </w:rPr>
        <w:t>labeling</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5"/>
          <w:sz w:val="20"/>
        </w:rPr>
        <w:t xml:space="preserve"> </w:t>
      </w:r>
      <w:r>
        <w:rPr>
          <w:rFonts w:ascii="Times New Roman;Times;serif" w:hAnsi="Times New Roman;Times;serif"/>
          <w:sz w:val="20"/>
        </w:rPr>
        <w:t>products.</w:t>
      </w:r>
      <w:r>
        <w:rPr>
          <w:rFonts w:ascii="Times New Roman;Times;serif" w:hAnsi="Times New Roman;Times;serif"/>
          <w:spacing w:val="17"/>
          <w:sz w:val="20"/>
        </w:rPr>
        <w:t xml:space="preserve"> </w:t>
      </w:r>
      <w:r>
        <w:rPr>
          <w:rFonts w:ascii="Times New Roman;Times;serif" w:hAnsi="Times New Roman;Times;serif"/>
          <w:sz w:val="20"/>
        </w:rPr>
        <w:t>Other</w:t>
      </w:r>
      <w:r>
        <w:rPr>
          <w:rFonts w:ascii="Times New Roman;Times;serif" w:hAnsi="Times New Roman;Times;serif"/>
          <w:spacing w:val="16"/>
          <w:sz w:val="20"/>
        </w:rPr>
        <w:t xml:space="preserve"> </w:t>
      </w:r>
      <w:r>
        <w:rPr>
          <w:rFonts w:ascii="Times New Roman;Times;serif" w:hAnsi="Times New Roman;Times;serif"/>
          <w:sz w:val="20"/>
        </w:rPr>
        <w:t>than</w:t>
      </w:r>
      <w:r>
        <w:rPr>
          <w:rFonts w:ascii="Times New Roman;Times;serif" w:hAnsi="Times New Roman;Times;serif"/>
          <w:spacing w:val="15"/>
          <w:sz w:val="20"/>
        </w:rPr>
        <w:t xml:space="preserve"> </w:t>
      </w:r>
      <w:r>
        <w:rPr>
          <w:rFonts w:ascii="Times New Roman;Times;serif" w:hAnsi="Times New Roman;Times;serif"/>
          <w:sz w:val="20"/>
        </w:rPr>
        <w:t>maintenance</w:t>
      </w:r>
      <w:r>
        <w:rPr>
          <w:rFonts w:ascii="Times New Roman;Times;serif" w:hAnsi="Times New Roman;Times;serif"/>
          <w:spacing w:val="14"/>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5"/>
          <w:sz w:val="20"/>
        </w:rPr>
        <w:t xml:space="preserve"> </w:t>
      </w:r>
      <w:r>
        <w:rPr>
          <w:rFonts w:ascii="Times New Roman;Times;serif" w:hAnsi="Times New Roman;Times;serif"/>
          <w:sz w:val="20"/>
        </w:rPr>
        <w:t>patient</w:t>
      </w:r>
      <w:r>
        <w:rPr>
          <w:rFonts w:ascii="Times New Roman;Times;serif" w:hAnsi="Times New Roman;Times;serif"/>
          <w:spacing w:val="15"/>
          <w:sz w:val="20"/>
        </w:rPr>
        <w:t xml:space="preserve"> </w:t>
      </w:r>
      <w:r>
        <w:rPr>
          <w:rFonts w:ascii="Times New Roman;Times;serif" w:hAnsi="Times New Roman;Times;serif"/>
          <w:sz w:val="20"/>
        </w:rPr>
        <w:t>registry</w:t>
      </w:r>
      <w:r>
        <w:rPr>
          <w:rFonts w:ascii="Times New Roman;Times;serif" w:hAnsi="Times New Roman;Times;serif"/>
          <w:spacing w:val="13"/>
          <w:sz w:val="20"/>
        </w:rPr>
        <w:t xml:space="preserve"> </w:t>
      </w:r>
      <w:r>
        <w:rPr>
          <w:rFonts w:ascii="Times New Roman;Times;serif" w:hAnsi="Times New Roman;Times;serif"/>
          <w:sz w:val="20"/>
        </w:rPr>
        <w:t>for</w:t>
      </w:r>
      <w:r>
        <w:rPr>
          <w:rFonts w:ascii="Times New Roman;Times;serif" w:hAnsi="Times New Roman;Times;serif"/>
          <w:spacing w:val="18"/>
          <w:sz w:val="20"/>
        </w:rPr>
        <w:t xml:space="preserve"> </w:t>
      </w:r>
      <w:r>
        <w:rPr>
          <w:rFonts w:ascii="Times New Roman;Times;serif" w:hAnsi="Times New Roman;Times;serif"/>
          <w:sz w:val="20"/>
        </w:rPr>
        <w:t>medical</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21"/>
          <w:sz w:val="20"/>
        </w:rPr>
        <w:t xml:space="preserve"> </w:t>
      </w:r>
      <w:r>
        <w:rPr>
          <w:rFonts w:ascii="Times New Roman;Times;serif" w:hAnsi="Times New Roman;Times;serif"/>
          <w:sz w:val="20"/>
        </w:rPr>
        <w:t>under</w:t>
      </w:r>
      <w:r>
        <w:rPr>
          <w:rFonts w:ascii="Times New Roman;Times;serif" w:hAnsi="Times New Roman;Times;serif"/>
          <w:spacing w:val="22"/>
          <w:sz w:val="20"/>
        </w:rPr>
        <w:t xml:space="preserve"> </w:t>
      </w: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LECUA,</w:t>
      </w:r>
      <w:r>
        <w:rPr>
          <w:rFonts w:ascii="Times New Roman;Times;serif" w:hAnsi="Times New Roman;Times;serif"/>
          <w:spacing w:val="23"/>
          <w:sz w:val="20"/>
        </w:rPr>
        <w:t xml:space="preserve"> </w:t>
      </w:r>
      <w:r>
        <w:rPr>
          <w:rFonts w:ascii="Times New Roman;Times;serif" w:hAnsi="Times New Roman;Times;serif"/>
          <w:sz w:val="20"/>
        </w:rPr>
        <w:t>the</w:t>
      </w:r>
      <w:r>
        <w:rPr>
          <w:rFonts w:ascii="Times New Roman;Times;serif" w:hAnsi="Times New Roman;Times;serif"/>
          <w:spacing w:val="21"/>
          <w:sz w:val="20"/>
        </w:rPr>
        <w:t xml:space="preserve"> </w:t>
      </w:r>
      <w:r>
        <w:rPr>
          <w:rFonts w:ascii="Times New Roman;Times;serif" w:hAnsi="Times New Roman;Times;serif"/>
          <w:sz w:val="20"/>
        </w:rPr>
        <w:t>CRA</w:t>
      </w:r>
      <w:r>
        <w:rPr>
          <w:rFonts w:ascii="Times New Roman;Times;serif" w:hAnsi="Times New Roman;Times;serif"/>
          <w:spacing w:val="21"/>
          <w:sz w:val="20"/>
        </w:rPr>
        <w:t xml:space="preserve"> </w:t>
      </w:r>
      <w:r>
        <w:rPr>
          <w:rFonts w:ascii="Times New Roman;Times;serif" w:hAnsi="Times New Roman;Times;serif"/>
          <w:sz w:val="20"/>
        </w:rPr>
        <w:t>vested</w:t>
      </w:r>
      <w:r>
        <w:rPr>
          <w:rFonts w:ascii="Times New Roman;Times;serif" w:hAnsi="Times New Roman;Times;serif"/>
          <w:spacing w:val="23"/>
          <w:sz w:val="20"/>
        </w:rPr>
        <w:t xml:space="preserve"> </w:t>
      </w:r>
      <w:r>
        <w:rPr>
          <w:rFonts w:ascii="Times New Roman;Times;serif" w:hAnsi="Times New Roman;Times;serif"/>
          <w:sz w:val="20"/>
        </w:rPr>
        <w:t>CCD</w:t>
      </w:r>
      <w:r>
        <w:rPr>
          <w:rFonts w:ascii="Times New Roman;Times;serif" w:hAnsi="Times New Roman;Times;serif"/>
          <w:spacing w:val="25"/>
          <w:sz w:val="20"/>
        </w:rPr>
        <w:t xml:space="preserve"> </w:t>
      </w:r>
      <w:r>
        <w:rPr>
          <w:rFonts w:ascii="Times New Roman;Times;serif" w:hAnsi="Times New Roman;Times;serif"/>
          <w:sz w:val="20"/>
        </w:rPr>
        <w:t>with</w:t>
      </w:r>
      <w:r>
        <w:rPr>
          <w:rFonts w:ascii="Times New Roman;Times;serif" w:hAnsi="Times New Roman;Times;serif"/>
          <w:spacing w:val="21"/>
          <w:sz w:val="20"/>
        </w:rPr>
        <w:t xml:space="preserve"> </w:t>
      </w:r>
      <w:r>
        <w:rPr>
          <w:rFonts w:ascii="Times New Roman;Times;serif" w:hAnsi="Times New Roman;Times;serif"/>
          <w:sz w:val="20"/>
        </w:rPr>
        <w:t>all</w:t>
      </w:r>
      <w:r>
        <w:rPr>
          <w:rFonts w:ascii="Times New Roman;Times;serif" w:hAnsi="Times New Roman;Times;serif"/>
          <w:spacing w:val="21"/>
          <w:sz w:val="20"/>
        </w:rPr>
        <w:t xml:space="preserve"> </w:t>
      </w:r>
      <w:r>
        <w:rPr>
          <w:rFonts w:ascii="Times New Roman;Times;serif" w:hAnsi="Times New Roman;Times;serif"/>
          <w:sz w:val="20"/>
        </w:rPr>
        <w:t>authority</w:t>
      </w:r>
      <w:r>
        <w:rPr>
          <w:rFonts w:ascii="Times New Roman;Times;serif" w:hAnsi="Times New Roman;Times;serif"/>
          <w:spacing w:val="21"/>
          <w:sz w:val="20"/>
        </w:rPr>
        <w:t xml:space="preserve"> </w:t>
      </w:r>
      <w:r>
        <w:rPr>
          <w:rFonts w:ascii="Times New Roman;Times;serif" w:hAnsi="Times New Roman;Times;serif"/>
          <w:sz w:val="20"/>
        </w:rPr>
        <w:t>to</w:t>
      </w:r>
      <w:r>
        <w:rPr>
          <w:rFonts w:ascii="Times New Roman;Times;serif" w:hAnsi="Times New Roman;Times;serif"/>
          <w:spacing w:val="23"/>
          <w:sz w:val="20"/>
        </w:rPr>
        <w:t xml:space="preserve"> </w:t>
      </w:r>
      <w:r>
        <w:rPr>
          <w:rFonts w:ascii="Times New Roman;Times;serif" w:hAnsi="Times New Roman;Times;serif"/>
          <w:sz w:val="20"/>
        </w:rPr>
        <w:t>administer</w:t>
      </w:r>
      <w:r>
        <w:rPr>
          <w:rFonts w:ascii="Times New Roman;Times;serif" w:hAnsi="Times New Roman;Times;serif"/>
          <w:spacing w:val="21"/>
          <w:sz w:val="20"/>
        </w:rPr>
        <w:t xml:space="preserve"> </w:t>
      </w:r>
      <w:r>
        <w:rPr>
          <w:rFonts w:ascii="Times New Roman;Times;serif" w:hAnsi="Times New Roman;Times;serif"/>
          <w:sz w:val="20"/>
        </w:rPr>
        <w:t>and</w:t>
      </w:r>
      <w:r>
        <w:rPr>
          <w:rFonts w:ascii="Times New Roman;Times;serif" w:hAnsi="Times New Roman;Times;serif"/>
          <w:spacing w:val="23"/>
          <w:sz w:val="20"/>
        </w:rPr>
        <w:t xml:space="preserve"> </w:t>
      </w:r>
      <w:r>
        <w:rPr>
          <w:rFonts w:ascii="Times New Roman;Times;serif" w:hAnsi="Times New Roman;Times;serif"/>
          <w:sz w:val="20"/>
        </w:rPr>
        <w:t>regulate</w:t>
      </w:r>
      <w:r>
        <w:rPr>
          <w:rFonts w:ascii="Times New Roman;Times;serif" w:hAnsi="Times New Roman;Times;serif"/>
          <w:spacing w:val="22"/>
          <w:sz w:val="20"/>
        </w:rPr>
        <w:t xml:space="preserve"> </w:t>
      </w:r>
      <w:r>
        <w:rPr>
          <w:rFonts w:ascii="Times New Roman;Times;serif" w:hAnsi="Times New Roman;Times;serif"/>
          <w:sz w:val="20"/>
        </w:rPr>
        <w:t>New</w:t>
      </w:r>
      <w:r>
        <w:rPr>
          <w:rFonts w:ascii="Times New Roman;Times;serif" w:hAnsi="Times New Roman;Times;serif"/>
          <w:spacing w:val="21"/>
          <w:sz w:val="20"/>
        </w:rPr>
        <w:t xml:space="preserve"> </w:t>
      </w:r>
      <w:r>
        <w:rPr>
          <w:rFonts w:ascii="Times New Roman;Times;serif" w:hAnsi="Times New Roman;Times;serif"/>
          <w:sz w:val="20"/>
        </w:rPr>
        <w:t>Mexico’s</w:t>
      </w:r>
      <w:r>
        <w:rPr>
          <w:rFonts w:ascii="Times New Roman;Times;serif" w:hAnsi="Times New Roman;Times;serif"/>
          <w:spacing w:val="-2"/>
          <w:sz w:val="20"/>
        </w:rPr>
        <w:t xml:space="preserve"> </w:t>
      </w:r>
      <w:r>
        <w:rPr>
          <w:rFonts w:ascii="Times New Roman;Times;serif" w:hAnsi="Times New Roman;Times;serif"/>
          <w:sz w:val="20"/>
        </w:rPr>
        <w:t>medical</w:t>
      </w:r>
      <w:r>
        <w:rPr>
          <w:rFonts w:ascii="Times New Roman;Times;serif" w:hAnsi="Times New Roman;Times;serif"/>
          <w:spacing w:val="20"/>
          <w:sz w:val="20"/>
        </w:rPr>
        <w:t xml:space="preserve"> </w:t>
      </w:r>
      <w:r>
        <w:rPr>
          <w:rFonts w:ascii="Times New Roman;Times;serif" w:hAnsi="Times New Roman;Times;serif"/>
          <w:sz w:val="20"/>
        </w:rPr>
        <w:t>and</w:t>
      </w:r>
      <w:r>
        <w:rPr>
          <w:rFonts w:ascii="Times New Roman;Times;serif" w:hAnsi="Times New Roman;Times;serif"/>
          <w:spacing w:val="21"/>
          <w:sz w:val="20"/>
        </w:rPr>
        <w:t xml:space="preserve"> </w:t>
      </w:r>
      <w:r>
        <w:rPr>
          <w:rFonts w:ascii="Times New Roman;Times;serif" w:hAnsi="Times New Roman;Times;serif"/>
          <w:sz w:val="20"/>
        </w:rPr>
        <w:t>adult</w:t>
      </w:r>
      <w:r>
        <w:rPr>
          <w:rFonts w:ascii="Times New Roman;Times;serif" w:hAnsi="Times New Roman;Times;serif"/>
          <w:spacing w:val="23"/>
          <w:sz w:val="20"/>
        </w:rPr>
        <w:t>-</w:t>
      </w:r>
      <w:r>
        <w:rPr>
          <w:rFonts w:ascii="Times New Roman;Times;serif" w:hAnsi="Times New Roman;Times;serif"/>
          <w:sz w:val="20"/>
        </w:rPr>
        <w:t>use</w:t>
      </w:r>
      <w:r>
        <w:rPr>
          <w:rFonts w:ascii="Times New Roman;Times;serif" w:hAnsi="Times New Roman;Times;serif"/>
          <w:spacing w:val="19"/>
          <w:sz w:val="20"/>
        </w:rPr>
        <w:t xml:space="preserve"> </w:t>
      </w:r>
      <w:r>
        <w:rPr>
          <w:rFonts w:ascii="Times New Roman;Times;serif" w:hAnsi="Times New Roman;Times;serif"/>
          <w:sz w:val="20"/>
        </w:rPr>
        <w:t>cannabis</w:t>
      </w:r>
      <w:r>
        <w:rPr>
          <w:rFonts w:ascii="Times New Roman;Times;serif" w:hAnsi="Times New Roman;Times;serif"/>
          <w:spacing w:val="19"/>
          <w:sz w:val="20"/>
        </w:rPr>
        <w:t xml:space="preserve"> </w:t>
      </w:r>
      <w:r>
        <w:rPr>
          <w:rFonts w:ascii="Times New Roman;Times;serif" w:hAnsi="Times New Roman;Times;serif"/>
          <w:sz w:val="20"/>
        </w:rPr>
        <w:t>activities.</w:t>
      </w:r>
      <w:r>
        <w:rPr>
          <w:rFonts w:ascii="Times New Roman;Times;serif" w:hAnsi="Times New Roman;Times;serif"/>
          <w:spacing w:val="19"/>
          <w:sz w:val="20"/>
        </w:rPr>
        <w:t xml:space="preserve"> </w:t>
      </w:r>
      <w:r>
        <w:rPr>
          <w:rFonts w:ascii="Times New Roman;Times;serif" w:hAnsi="Times New Roman;Times;serif"/>
          <w:sz w:val="20"/>
        </w:rPr>
        <w:t>Consequently,</w:t>
      </w:r>
      <w:r>
        <w:rPr>
          <w:rFonts w:ascii="Times New Roman;Times;serif" w:hAnsi="Times New Roman;Times;serif"/>
          <w:spacing w:val="21"/>
          <w:sz w:val="20"/>
        </w:rPr>
        <w:t xml:space="preserve"> </w:t>
      </w:r>
      <w:r>
        <w:rPr>
          <w:rFonts w:ascii="Times New Roman;Times;serif" w:hAnsi="Times New Roman;Times;serif"/>
          <w:sz w:val="20"/>
        </w:rPr>
        <w:t>parties</w:t>
      </w:r>
      <w:r>
        <w:rPr>
          <w:rFonts w:ascii="Times New Roman;Times;serif" w:hAnsi="Times New Roman;Times;serif"/>
          <w:spacing w:val="17"/>
          <w:sz w:val="20"/>
        </w:rPr>
        <w:t xml:space="preserve"> </w:t>
      </w:r>
      <w:r>
        <w:rPr>
          <w:rFonts w:ascii="Times New Roman;Times;serif" w:hAnsi="Times New Roman;Times;serif"/>
          <w:sz w:val="20"/>
        </w:rPr>
        <w:t>licensed</w:t>
      </w:r>
      <w:r>
        <w:rPr>
          <w:rFonts w:ascii="Times New Roman;Times;serif" w:hAnsi="Times New Roman;Times;serif"/>
          <w:spacing w:val="19"/>
          <w:sz w:val="20"/>
        </w:rPr>
        <w:t xml:space="preserve"> </w:t>
      </w:r>
      <w:r>
        <w:rPr>
          <w:rFonts w:ascii="Times New Roman;Times;serif" w:hAnsi="Times New Roman;Times;serif"/>
          <w:sz w:val="20"/>
        </w:rPr>
        <w:t>pursuant</w:t>
      </w:r>
      <w:r>
        <w:rPr>
          <w:rFonts w:ascii="Times New Roman;Times;serif" w:hAnsi="Times New Roman;Times;serif"/>
          <w:spacing w:val="19"/>
          <w:sz w:val="20"/>
        </w:rPr>
        <w:t xml:space="preserve"> </w:t>
      </w:r>
      <w:r>
        <w:rPr>
          <w:rFonts w:ascii="Times New Roman;Times;serif" w:hAnsi="Times New Roman;Times;serif"/>
          <w:sz w:val="20"/>
        </w:rPr>
        <w:t>to</w:t>
      </w:r>
      <w:r>
        <w:rPr>
          <w:rFonts w:ascii="Times New Roman;Times;serif" w:hAnsi="Times New Roman;Times;serif"/>
          <w:spacing w:val="23"/>
          <w:sz w:val="20"/>
        </w:rPr>
        <w:t xml:space="preserve"> </w:t>
      </w:r>
      <w:r>
        <w:rPr>
          <w:rFonts w:ascii="Times New Roman;Times;serif" w:hAnsi="Times New Roman;Times;serif"/>
          <w:sz w:val="20"/>
        </w:rPr>
        <w:t>the</w:t>
      </w:r>
      <w:r>
        <w:rPr>
          <w:rFonts w:ascii="Times New Roman;Times;serif" w:hAnsi="Times New Roman;Times;serif"/>
          <w:spacing w:val="19"/>
          <w:sz w:val="20"/>
        </w:rPr>
        <w:t xml:space="preserve"> </w:t>
      </w:r>
      <w:r>
        <w:rPr>
          <w:rFonts w:ascii="Times New Roman;Times;serif" w:hAnsi="Times New Roman;Times;serif"/>
          <w:sz w:val="20"/>
        </w:rPr>
        <w:t>CCD</w:t>
      </w:r>
      <w:r>
        <w:rPr>
          <w:rFonts w:ascii="Times New Roman;Times;serif" w:hAnsi="Times New Roman;Times;serif"/>
          <w:spacing w:val="19"/>
          <w:sz w:val="20"/>
        </w:rPr>
        <w:t xml:space="preserve"> </w:t>
      </w:r>
      <w:r>
        <w:rPr>
          <w:rFonts w:ascii="Times New Roman;Times;serif" w:hAnsi="Times New Roman;Times;serif"/>
          <w:sz w:val="20"/>
        </w:rPr>
        <w:t>rules</w:t>
      </w:r>
      <w:r>
        <w:rPr>
          <w:rFonts w:ascii="Times New Roman;Times;serif" w:hAnsi="Times New Roman;Times;serif"/>
          <w:spacing w:val="19"/>
          <w:sz w:val="20"/>
        </w:rPr>
        <w:t xml:space="preserve"> </w:t>
      </w:r>
      <w:r>
        <w:rPr>
          <w:rFonts w:ascii="Times New Roman;Times;serif" w:hAnsi="Times New Roman;Times;serif"/>
          <w:sz w:val="20"/>
        </w:rPr>
        <w:t>can</w:t>
      </w:r>
      <w:r>
        <w:rPr>
          <w:rFonts w:ascii="Times New Roman;Times;serif" w:hAnsi="Times New Roman;Times;serif"/>
          <w:spacing w:val="21"/>
          <w:sz w:val="20"/>
        </w:rPr>
        <w:t xml:space="preserve"> </w:t>
      </w:r>
      <w:r>
        <w:rPr>
          <w:rFonts w:ascii="Times New Roman;Times;serif" w:hAnsi="Times New Roman;Times;serif"/>
          <w:sz w:val="20"/>
        </w:rPr>
        <w:t>sell</w:t>
      </w:r>
      <w:r>
        <w:rPr>
          <w:rFonts w:ascii="Times New Roman;Times;serif" w:hAnsi="Times New Roman;Times;serif"/>
          <w:spacing w:val="21"/>
          <w:sz w:val="20"/>
        </w:rPr>
        <w:t xml:space="preserve"> </w:t>
      </w:r>
      <w:r>
        <w:rPr>
          <w:rFonts w:ascii="Times New Roman;Times;serif" w:hAnsi="Times New Roman;Times;serif"/>
          <w:sz w:val="20"/>
        </w:rPr>
        <w:t>both</w:t>
      </w:r>
      <w:r>
        <w:rPr>
          <w:rFonts w:ascii="Times New Roman;Times;serif" w:hAnsi="Times New Roman;Times;serif"/>
          <w:spacing w:val="-2"/>
          <w:sz w:val="20"/>
        </w:rPr>
        <w:t xml:space="preserve"> </w:t>
      </w:r>
      <w:r>
        <w:rPr>
          <w:rFonts w:ascii="Times New Roman;Times;serif" w:hAnsi="Times New Roman;Times;serif"/>
          <w:sz w:val="20"/>
        </w:rPr>
        <w:t>medical</w:t>
      </w:r>
      <w:r>
        <w:rPr>
          <w:rFonts w:ascii="Times New Roman;Times;serif" w:hAnsi="Times New Roman;Times;serif"/>
          <w:spacing w:val="-1"/>
          <w:sz w:val="20"/>
        </w:rPr>
        <w:t xml:space="preserve"> </w:t>
      </w:r>
      <w:r>
        <w:rPr>
          <w:rFonts w:ascii="Times New Roman;Times;serif" w:hAnsi="Times New Roman;Times;serif"/>
          <w:sz w:val="20"/>
        </w:rPr>
        <w:t>and adult-use</w:t>
      </w:r>
      <w:r>
        <w:rPr>
          <w:rFonts w:ascii="Times New Roman;Times;serif" w:hAnsi="Times New Roman;Times;serif"/>
          <w:spacing w:val="-2"/>
          <w:sz w:val="20"/>
        </w:rPr>
        <w:t xml:space="preserve"> </w:t>
      </w:r>
      <w:r>
        <w:rPr>
          <w:rFonts w:ascii="Times New Roman;Times;serif" w:hAnsi="Times New Roman;Times;serif"/>
          <w:sz w:val="20"/>
        </w:rPr>
        <w:t>cannabis with</w:t>
      </w:r>
      <w:r>
        <w:rPr>
          <w:rFonts w:ascii="Times New Roman;Times;serif" w:hAnsi="Times New Roman;Times;serif"/>
          <w:spacing w:val="-2"/>
          <w:sz w:val="20"/>
        </w:rPr>
        <w:t xml:space="preserve"> </w:t>
      </w:r>
      <w:r>
        <w:rPr>
          <w:rFonts w:ascii="Times New Roman;Times;serif" w:hAnsi="Times New Roman;Times;serif"/>
          <w:sz w:val="20"/>
        </w:rPr>
        <w:t>the most substantive</w:t>
      </w:r>
      <w:r>
        <w:rPr>
          <w:rFonts w:ascii="Times New Roman;Times;serif" w:hAnsi="Times New Roman;Times;serif"/>
          <w:spacing w:val="-1"/>
          <w:sz w:val="20"/>
        </w:rPr>
        <w:t xml:space="preserve"> </w:t>
      </w:r>
      <w:r>
        <w:rPr>
          <w:rFonts w:ascii="Times New Roman;Times;serif" w:hAnsi="Times New Roman;Times;serif"/>
          <w:sz w:val="20"/>
        </w:rPr>
        <w:t>differences</w:t>
      </w:r>
      <w:r>
        <w:rPr>
          <w:rFonts w:ascii="Times New Roman;Times;serif" w:hAnsi="Times New Roman;Times;serif"/>
          <w:spacing w:val="-2"/>
          <w:sz w:val="20"/>
        </w:rPr>
        <w:t xml:space="preserve"> </w:t>
      </w:r>
      <w:r>
        <w:rPr>
          <w:rFonts w:ascii="Times New Roman;Times;serif" w:hAnsi="Times New Roman;Times;serif"/>
          <w:sz w:val="20"/>
        </w:rPr>
        <w:t>being:</w:t>
      </w:r>
      <w:r>
        <w:rPr>
          <w:rFonts w:ascii="Times New Roman;Times;serif" w:hAnsi="Times New Roman;Times;serif"/>
          <w:spacing w:val="-2"/>
          <w:sz w:val="20"/>
        </w:rPr>
        <w:t xml:space="preserve"> </w:t>
      </w:r>
      <w:r>
        <w:rPr>
          <w:rFonts w:ascii="Times New Roman;Times;serif" w:hAnsi="Times New Roman;Times;serif"/>
          <w:sz w:val="20"/>
        </w:rPr>
        <w:t>(i)</w:t>
      </w:r>
      <w:r>
        <w:rPr>
          <w:rFonts w:ascii="Times New Roman;Times;serif" w:hAnsi="Times New Roman;Times;serif"/>
          <w:spacing w:val="2"/>
          <w:sz w:val="20"/>
        </w:rPr>
        <w:t xml:space="preserve"> </w:t>
      </w:r>
      <w:r>
        <w:rPr>
          <w:rFonts w:ascii="Times New Roman;Times;serif" w:hAnsi="Times New Roman;Times;serif"/>
          <w:sz w:val="20"/>
        </w:rPr>
        <w:t>medical</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is not</w:t>
      </w:r>
      <w:r>
        <w:rPr>
          <w:rFonts w:ascii="Times New Roman;Times;serif" w:hAnsi="Times New Roman;Times;serif"/>
          <w:spacing w:val="2"/>
          <w:sz w:val="20"/>
        </w:rPr>
        <w:t xml:space="preserve"> </w:t>
      </w:r>
      <w:r>
        <w:rPr>
          <w:rFonts w:ascii="Times New Roman;Times;serif" w:hAnsi="Times New Roman;Times;serif"/>
          <w:sz w:val="20"/>
        </w:rPr>
        <w:t>subject</w:t>
      </w:r>
      <w:r>
        <w:rPr>
          <w:rFonts w:ascii="Times New Roman;Times;serif" w:hAnsi="Times New Roman;Times;serif"/>
          <w:spacing w:val="-1"/>
          <w:sz w:val="20"/>
        </w:rPr>
        <w:t xml:space="preserve"> </w:t>
      </w:r>
      <w:r>
        <w:rPr>
          <w:rFonts w:ascii="Times New Roman;Times;serif" w:hAnsi="Times New Roman;Times;serif"/>
          <w:sz w:val="20"/>
        </w:rPr>
        <w:t>to the</w:t>
      </w:r>
      <w:r>
        <w:rPr>
          <w:rFonts w:ascii="Times New Roman;Times;serif" w:hAnsi="Times New Roman;Times;serif"/>
          <w:spacing w:val="-2"/>
          <w:sz w:val="20"/>
        </w:rPr>
        <w:t xml:space="preserve"> </w:t>
      </w:r>
      <w:r>
        <w:rPr>
          <w:rFonts w:ascii="Times New Roman;Times;serif" w:hAnsi="Times New Roman;Times;serif"/>
          <w:sz w:val="20"/>
        </w:rPr>
        <w:t>New</w:t>
      </w:r>
      <w:r>
        <w:rPr>
          <w:rFonts w:ascii="Times New Roman;Times;serif" w:hAnsi="Times New Roman;Times;serif"/>
          <w:spacing w:val="9"/>
          <w:sz w:val="20"/>
        </w:rPr>
        <w:t xml:space="preserve"> </w:t>
      </w:r>
      <w:r>
        <w:rPr>
          <w:rFonts w:ascii="Times New Roman;Times;serif" w:hAnsi="Times New Roman;Times;serif"/>
          <w:sz w:val="20"/>
        </w:rPr>
        <w:t>Mexico</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3"/>
          <w:sz w:val="20"/>
        </w:rPr>
        <w:t xml:space="preserve"> </w:t>
      </w:r>
      <w:r>
        <w:rPr>
          <w:rFonts w:ascii="Times New Roman;Times;serif" w:hAnsi="Times New Roman;Times;serif"/>
          <w:sz w:val="20"/>
        </w:rPr>
        <w:t>Excise</w:t>
      </w:r>
      <w:r>
        <w:rPr>
          <w:rFonts w:ascii="Times New Roman;Times;serif" w:hAnsi="Times New Roman;Times;serif"/>
          <w:spacing w:val="12"/>
          <w:sz w:val="20"/>
        </w:rPr>
        <w:t xml:space="preserve"> </w:t>
      </w:r>
      <w:r>
        <w:rPr>
          <w:rFonts w:ascii="Times New Roman;Times;serif" w:hAnsi="Times New Roman;Times;serif"/>
          <w:sz w:val="20"/>
        </w:rPr>
        <w:t>Tax;</w:t>
      </w:r>
      <w:r>
        <w:rPr>
          <w:rFonts w:ascii="Times New Roman;Times;serif" w:hAnsi="Times New Roman;Times;serif"/>
          <w:spacing w:val="13"/>
          <w:sz w:val="20"/>
        </w:rPr>
        <w:t xml:space="preserve"> </w:t>
      </w:r>
      <w:r>
        <w:rPr>
          <w:rFonts w:ascii="Times New Roman;Times;serif" w:hAnsi="Times New Roman;Times;serif"/>
          <w:sz w:val="20"/>
        </w:rPr>
        <w:t>(ii)</w:t>
      </w:r>
      <w:r>
        <w:rPr>
          <w:rFonts w:ascii="Times New Roman;Times;serif" w:hAnsi="Times New Roman;Times;serif"/>
          <w:spacing w:val="13"/>
          <w:sz w:val="20"/>
        </w:rPr>
        <w:t xml:space="preserve"> </w:t>
      </w:r>
      <w:r>
        <w:rPr>
          <w:rFonts w:ascii="Times New Roman;Times;serif" w:hAnsi="Times New Roman;Times;serif"/>
          <w:sz w:val="20"/>
        </w:rPr>
        <w:t>persons</w:t>
      </w:r>
      <w:r>
        <w:rPr>
          <w:rFonts w:ascii="Times New Roman;Times;serif" w:hAnsi="Times New Roman;Times;serif"/>
          <w:spacing w:val="13"/>
          <w:sz w:val="20"/>
        </w:rPr>
        <w:t xml:space="preserve"> </w:t>
      </w:r>
      <w:r>
        <w:rPr>
          <w:rFonts w:ascii="Times New Roman;Times;serif" w:hAnsi="Times New Roman;Times;serif"/>
          <w:sz w:val="20"/>
        </w:rPr>
        <w:t>under</w:t>
      </w:r>
      <w:r>
        <w:rPr>
          <w:rFonts w:ascii="Times New Roman;Times;serif" w:hAnsi="Times New Roman;Times;serif"/>
          <w:spacing w:val="13"/>
          <w:sz w:val="20"/>
        </w:rPr>
        <w:t xml:space="preserve"> </w:t>
      </w:r>
      <w:r>
        <w:rPr>
          <w:rFonts w:ascii="Times New Roman;Times;serif" w:hAnsi="Times New Roman;Times;serif"/>
          <w:sz w:val="20"/>
        </w:rPr>
        <w:t>21</w:t>
      </w:r>
      <w:r>
        <w:rPr>
          <w:rFonts w:ascii="Times New Roman;Times;serif" w:hAnsi="Times New Roman;Times;serif"/>
          <w:spacing w:val="13"/>
          <w:sz w:val="20"/>
        </w:rPr>
        <w:t xml:space="preserve"> </w:t>
      </w:r>
      <w:r>
        <w:rPr>
          <w:rFonts w:ascii="Times New Roman;Times;serif" w:hAnsi="Times New Roman;Times;serif"/>
          <w:sz w:val="20"/>
        </w:rPr>
        <w:t>can</w:t>
      </w:r>
      <w:r>
        <w:rPr>
          <w:rFonts w:ascii="Times New Roman;Times;serif" w:hAnsi="Times New Roman;Times;serif"/>
          <w:spacing w:val="11"/>
          <w:sz w:val="20"/>
        </w:rPr>
        <w:t xml:space="preserve"> </w:t>
      </w:r>
      <w:r>
        <w:rPr>
          <w:rFonts w:ascii="Times New Roman;Times;serif" w:hAnsi="Times New Roman;Times;serif"/>
          <w:sz w:val="20"/>
        </w:rPr>
        <w:t>only</w:t>
      </w:r>
      <w:r>
        <w:rPr>
          <w:rFonts w:ascii="Times New Roman;Times;serif" w:hAnsi="Times New Roman;Times;serif"/>
          <w:spacing w:val="9"/>
          <w:sz w:val="20"/>
        </w:rPr>
        <w:t xml:space="preserve"> </w:t>
      </w:r>
      <w:r>
        <w:rPr>
          <w:rFonts w:ascii="Times New Roman;Times;serif" w:hAnsi="Times New Roman;Times;serif"/>
          <w:sz w:val="20"/>
        </w:rPr>
        <w:t>legally</w:t>
      </w:r>
      <w:r>
        <w:rPr>
          <w:rFonts w:ascii="Times New Roman;Times;serif" w:hAnsi="Times New Roman;Times;serif"/>
          <w:spacing w:val="9"/>
          <w:sz w:val="20"/>
        </w:rPr>
        <w:t xml:space="preserve"> </w:t>
      </w:r>
      <w:r>
        <w:rPr>
          <w:rFonts w:ascii="Times New Roman;Times;serif" w:hAnsi="Times New Roman;Times;serif"/>
          <w:sz w:val="20"/>
        </w:rPr>
        <w:t>purchase</w:t>
      </w:r>
      <w:r>
        <w:rPr>
          <w:rFonts w:ascii="Times New Roman;Times;serif" w:hAnsi="Times New Roman;Times;serif"/>
          <w:spacing w:val="11"/>
          <w:sz w:val="20"/>
        </w:rPr>
        <w:t xml:space="preserve"> </w:t>
      </w:r>
      <w:r>
        <w:rPr>
          <w:rFonts w:ascii="Times New Roman;Times;serif" w:hAnsi="Times New Roman;Times;serif"/>
          <w:sz w:val="20"/>
        </w:rPr>
        <w:t>cannabis</w:t>
      </w:r>
      <w:r>
        <w:rPr>
          <w:rFonts w:ascii="Times New Roman;Times;serif" w:hAnsi="Times New Roman;Times;serif"/>
          <w:spacing w:val="11"/>
          <w:sz w:val="20"/>
        </w:rPr>
        <w:t xml:space="preserve"> </w:t>
      </w:r>
      <w:r>
        <w:rPr>
          <w:rFonts w:ascii="Times New Roman;Times;serif" w:hAnsi="Times New Roman;Times;serif"/>
          <w:sz w:val="20"/>
        </w:rPr>
        <w:t>products</w:t>
      </w:r>
      <w:r>
        <w:rPr>
          <w:rFonts w:ascii="Times New Roman;Times;serif" w:hAnsi="Times New Roman;Times;serif"/>
          <w:spacing w:val="13"/>
          <w:sz w:val="20"/>
        </w:rPr>
        <w:t xml:space="preserve"> </w:t>
      </w:r>
      <w:r>
        <w:rPr>
          <w:rFonts w:ascii="Times New Roman;Times;serif" w:hAnsi="Times New Roman;Times;serif"/>
          <w:sz w:val="20"/>
        </w:rPr>
        <w:t>if</w:t>
      </w:r>
      <w:r>
        <w:rPr>
          <w:rFonts w:ascii="Times New Roman;Times;serif" w:hAnsi="Times New Roman;Times;serif"/>
          <w:spacing w:val="11"/>
          <w:sz w:val="20"/>
        </w:rPr>
        <w:t xml:space="preserve"> </w:t>
      </w:r>
      <w:r>
        <w:rPr>
          <w:rFonts w:ascii="Times New Roman;Times;serif" w:hAnsi="Times New Roman;Times;serif"/>
          <w:sz w:val="20"/>
        </w:rPr>
        <w:t>they</w:t>
      </w:r>
      <w:r>
        <w:rPr>
          <w:rFonts w:ascii="Times New Roman;Times;serif" w:hAnsi="Times New Roman;Times;serif"/>
          <w:spacing w:val="9"/>
          <w:sz w:val="20"/>
        </w:rPr>
        <w:t xml:space="preserve"> </w:t>
      </w:r>
      <w:r>
        <w:rPr>
          <w:rFonts w:ascii="Times New Roman;Times;serif" w:hAnsi="Times New Roman;Times;serif"/>
          <w:sz w:val="20"/>
        </w:rPr>
        <w:t>are</w:t>
      </w:r>
      <w:r>
        <w:rPr>
          <w:rFonts w:ascii="Times New Roman;Times;serif" w:hAnsi="Times New Roman;Times;serif"/>
          <w:spacing w:val="13"/>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qualified</w:t>
      </w:r>
      <w:r>
        <w:rPr>
          <w:rFonts w:ascii="Times New Roman;Times;serif" w:hAnsi="Times New Roman;Times;serif"/>
          <w:spacing w:val="31"/>
          <w:sz w:val="20"/>
        </w:rPr>
        <w:t xml:space="preserve"> </w:t>
      </w:r>
      <w:r>
        <w:rPr>
          <w:rFonts w:ascii="Times New Roman;Times;serif" w:hAnsi="Times New Roman;Times;serif"/>
          <w:sz w:val="20"/>
        </w:rPr>
        <w:t>medical</w:t>
      </w:r>
      <w:r>
        <w:rPr>
          <w:rFonts w:ascii="Times New Roman;Times;serif" w:hAnsi="Times New Roman;Times;serif"/>
          <w:spacing w:val="29"/>
          <w:sz w:val="20"/>
        </w:rPr>
        <w:t xml:space="preserve"> </w:t>
      </w:r>
      <w:r>
        <w:rPr>
          <w:rFonts w:ascii="Times New Roman;Times;serif" w:hAnsi="Times New Roman;Times;serif"/>
          <w:sz w:val="20"/>
        </w:rPr>
        <w:t>patient;</w:t>
      </w:r>
      <w:r>
        <w:rPr>
          <w:rFonts w:ascii="Times New Roman;Times;serif" w:hAnsi="Times New Roman;Times;serif"/>
          <w:spacing w:val="29"/>
          <w:sz w:val="20"/>
        </w:rPr>
        <w:t xml:space="preserve"> </w:t>
      </w:r>
      <w:r>
        <w:rPr>
          <w:rFonts w:ascii="Times New Roman;Times;serif" w:hAnsi="Times New Roman;Times;serif"/>
          <w:sz w:val="20"/>
        </w:rPr>
        <w:t>and</w:t>
      </w:r>
      <w:r>
        <w:rPr>
          <w:rFonts w:ascii="Times New Roman;Times;serif" w:hAnsi="Times New Roman;Times;serif"/>
          <w:spacing w:val="29"/>
          <w:sz w:val="20"/>
        </w:rPr>
        <w:t xml:space="preserve"> </w:t>
      </w:r>
      <w:r>
        <w:rPr>
          <w:rFonts w:ascii="Times New Roman;Times;serif" w:hAnsi="Times New Roman;Times;serif"/>
          <w:sz w:val="20"/>
        </w:rPr>
        <w:t>(iii)</w:t>
      </w:r>
      <w:r>
        <w:rPr>
          <w:rFonts w:ascii="Times New Roman;Times;serif" w:hAnsi="Times New Roman;Times;serif"/>
          <w:spacing w:val="26"/>
          <w:sz w:val="20"/>
        </w:rPr>
        <w:t xml:space="preserve"> </w:t>
      </w:r>
      <w:r>
        <w:rPr>
          <w:rFonts w:ascii="Times New Roman;Times;serif" w:hAnsi="Times New Roman;Times;serif"/>
          <w:sz w:val="20"/>
        </w:rPr>
        <w:t>the</w:t>
      </w:r>
      <w:r>
        <w:rPr>
          <w:rFonts w:ascii="Times New Roman;Times;serif" w:hAnsi="Times New Roman;Times;serif"/>
          <w:spacing w:val="29"/>
          <w:sz w:val="20"/>
        </w:rPr>
        <w:t xml:space="preserve"> </w:t>
      </w:r>
      <w:r>
        <w:rPr>
          <w:rFonts w:ascii="Times New Roman;Times;serif" w:hAnsi="Times New Roman;Times;serif"/>
          <w:sz w:val="20"/>
        </w:rPr>
        <w:t>CCD</w:t>
      </w:r>
      <w:r>
        <w:rPr>
          <w:rFonts w:ascii="Times New Roman;Times;serif" w:hAnsi="Times New Roman;Times;serif"/>
          <w:spacing w:val="29"/>
          <w:sz w:val="20"/>
        </w:rPr>
        <w:t xml:space="preserve"> </w:t>
      </w:r>
      <w:r>
        <w:rPr>
          <w:rFonts w:ascii="Times New Roman;Times;serif" w:hAnsi="Times New Roman;Times;serif"/>
          <w:sz w:val="20"/>
        </w:rPr>
        <w:t>has</w:t>
      </w:r>
      <w:r>
        <w:rPr>
          <w:rFonts w:ascii="Times New Roman;Times;serif" w:hAnsi="Times New Roman;Times;serif"/>
          <w:spacing w:val="29"/>
          <w:sz w:val="20"/>
        </w:rPr>
        <w:t xml:space="preserve"> </w:t>
      </w:r>
      <w:r>
        <w:rPr>
          <w:rFonts w:ascii="Times New Roman;Times;serif" w:hAnsi="Times New Roman;Times;serif"/>
          <w:sz w:val="20"/>
        </w:rPr>
        <w:t>the</w:t>
      </w:r>
      <w:r>
        <w:rPr>
          <w:rFonts w:ascii="Times New Roman;Times;serif" w:hAnsi="Times New Roman;Times;serif"/>
          <w:spacing w:val="30"/>
          <w:sz w:val="20"/>
        </w:rPr>
        <w:t xml:space="preserve"> </w:t>
      </w:r>
      <w:r>
        <w:rPr>
          <w:rFonts w:ascii="Times New Roman;Times;serif" w:hAnsi="Times New Roman;Times;serif"/>
          <w:sz w:val="20"/>
        </w:rPr>
        <w:t>authority</w:t>
      </w:r>
      <w:r>
        <w:rPr>
          <w:rFonts w:ascii="Times New Roman;Times;serif" w:hAnsi="Times New Roman;Times;serif"/>
          <w:spacing w:val="25"/>
          <w:sz w:val="20"/>
        </w:rPr>
        <w:t xml:space="preserve"> </w:t>
      </w:r>
      <w:r>
        <w:rPr>
          <w:rFonts w:ascii="Times New Roman;Times;serif" w:hAnsi="Times New Roman;Times;serif"/>
          <w:sz w:val="20"/>
        </w:rPr>
        <w:t>to</w:t>
      </w:r>
      <w:r>
        <w:rPr>
          <w:rFonts w:ascii="Times New Roman;Times;serif" w:hAnsi="Times New Roman;Times;serif"/>
          <w:spacing w:val="31"/>
          <w:sz w:val="20"/>
        </w:rPr>
        <w:t xml:space="preserve"> </w:t>
      </w:r>
      <w:r>
        <w:rPr>
          <w:rFonts w:ascii="Times New Roman;Times;serif" w:hAnsi="Times New Roman;Times;serif"/>
          <w:sz w:val="20"/>
        </w:rPr>
        <w:t>effectively</w:t>
      </w:r>
      <w:r>
        <w:rPr>
          <w:rFonts w:ascii="Times New Roman;Times;serif" w:hAnsi="Times New Roman;Times;serif"/>
          <w:spacing w:val="25"/>
          <w:sz w:val="20"/>
        </w:rPr>
        <w:t xml:space="preserve"> </w:t>
      </w:r>
      <w:r>
        <w:rPr>
          <w:rFonts w:ascii="Times New Roman;Times;serif" w:hAnsi="Times New Roman;Times;serif"/>
          <w:sz w:val="20"/>
        </w:rPr>
        <w:t>reserve</w:t>
      </w:r>
      <w:r>
        <w:rPr>
          <w:rFonts w:ascii="Times New Roman;Times;serif" w:hAnsi="Times New Roman;Times;serif"/>
          <w:spacing w:val="30"/>
          <w:sz w:val="20"/>
        </w:rPr>
        <w:t xml:space="preserve"> </w:t>
      </w:r>
      <w:r>
        <w:rPr>
          <w:rFonts w:ascii="Times New Roman;Times;serif" w:hAnsi="Times New Roman;Times;serif"/>
          <w:sz w:val="20"/>
        </w:rPr>
        <w:t>some</w:t>
      </w:r>
      <w:r>
        <w:rPr>
          <w:rFonts w:ascii="Times New Roman;Times;serif" w:hAnsi="Times New Roman;Times;serif"/>
          <w:spacing w:val="29"/>
          <w:sz w:val="20"/>
        </w:rPr>
        <w:t xml:space="preserve"> </w:t>
      </w:r>
      <w:r>
        <w:rPr>
          <w:rFonts w:ascii="Times New Roman;Times;serif" w:hAnsi="Times New Roman;Times;serif"/>
          <w:sz w:val="20"/>
        </w:rPr>
        <w:t>cannabis</w:t>
      </w:r>
      <w:r>
        <w:rPr>
          <w:rFonts w:ascii="Times New Roman;Times;serif" w:hAnsi="Times New Roman;Times;serif"/>
          <w:spacing w:val="29"/>
          <w:sz w:val="20"/>
        </w:rPr>
        <w:t xml:space="preserve"> </w:t>
      </w:r>
      <w:r>
        <w:rPr>
          <w:rFonts w:ascii="Times New Roman;Times;serif" w:hAnsi="Times New Roman;Times;serif"/>
          <w:sz w:val="20"/>
        </w:rPr>
        <w:t>to</w:t>
      </w:r>
      <w:r>
        <w:rPr>
          <w:rFonts w:ascii="Times New Roman;Times;serif" w:hAnsi="Times New Roman;Times;serif"/>
          <w:spacing w:val="31"/>
          <w:sz w:val="20"/>
        </w:rPr>
        <w:t xml:space="preserve"> </w:t>
      </w:r>
      <w:r>
        <w:rPr>
          <w:rFonts w:ascii="Times New Roman;Times;serif" w:hAnsi="Times New Roman;Times;serif"/>
          <w:sz w:val="20"/>
        </w:rPr>
        <w:t>ensure</w:t>
      </w:r>
      <w:r>
        <w:rPr>
          <w:rFonts w:ascii="Times New Roman;Times;serif" w:hAnsi="Times New Roman;Times;serif"/>
          <w:spacing w:val="30"/>
          <w:sz w:val="20"/>
        </w:rPr>
        <w:t xml:space="preserve"> </w:t>
      </w:r>
      <w:r>
        <w:rPr>
          <w:rFonts w:ascii="Times New Roman;Times;serif" w:hAnsi="Times New Roman;Times;serif"/>
          <w:sz w:val="20"/>
        </w:rPr>
        <w:t>an</w:t>
      </w:r>
      <w:r>
        <w:rPr>
          <w:rFonts w:ascii="Times New Roman;Times;serif" w:hAnsi="Times New Roman;Times;serif"/>
          <w:spacing w:val="-2"/>
          <w:sz w:val="20"/>
        </w:rPr>
        <w:t xml:space="preserve"> </w:t>
      </w:r>
      <w:r>
        <w:rPr>
          <w:rFonts w:ascii="Times New Roman;Times;serif" w:hAnsi="Times New Roman;Times;serif"/>
          <w:sz w:val="20"/>
        </w:rPr>
        <w:t>“adequate</w:t>
      </w:r>
      <w:r>
        <w:rPr>
          <w:rFonts w:ascii="Times New Roman;Times;serif" w:hAnsi="Times New Roman;Times;serif"/>
          <w:spacing w:val="-2"/>
          <w:sz w:val="20"/>
        </w:rPr>
        <w:t xml:space="preserve"> </w:t>
      </w:r>
      <w:r>
        <w:rPr>
          <w:rFonts w:ascii="Times New Roman;Times;serif" w:hAnsi="Times New Roman;Times;serif"/>
          <w:sz w:val="20"/>
        </w:rPr>
        <w:t>supply” for</w:t>
      </w:r>
      <w:r>
        <w:rPr>
          <w:rFonts w:ascii="Times New Roman;Times;serif" w:hAnsi="Times New Roman;Times;serif"/>
          <w:spacing w:val="2"/>
          <w:sz w:val="20"/>
        </w:rPr>
        <w:t xml:space="preserve"> </w:t>
      </w:r>
      <w:r>
        <w:rPr>
          <w:rFonts w:ascii="Times New Roman;Times;serif" w:hAnsi="Times New Roman;Times;serif"/>
          <w:sz w:val="20"/>
        </w:rPr>
        <w:t>medical patients.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pacing w:val="12"/>
          <w:sz w:val="20"/>
        </w:rPr>
        <w:t xml:space="preserve"> </w:t>
      </w:r>
      <w:r>
        <w:rPr>
          <w:rFonts w:ascii="Times New Roman;Times;serif" w:hAnsi="Times New Roman;Times;serif"/>
          <w:sz w:val="20"/>
        </w:rPr>
        <w:t>CRA</w:t>
      </w:r>
      <w:r>
        <w:rPr>
          <w:rFonts w:ascii="Times New Roman;Times;serif" w:hAnsi="Times New Roman;Times;serif"/>
          <w:spacing w:val="11"/>
          <w:sz w:val="20"/>
        </w:rPr>
        <w:t xml:space="preserve"> </w:t>
      </w:r>
      <w:r>
        <w:rPr>
          <w:rFonts w:ascii="Times New Roman;Times;serif" w:hAnsi="Times New Roman;Times;serif"/>
          <w:sz w:val="20"/>
        </w:rPr>
        <w:t>permits</w:t>
      </w:r>
      <w:r>
        <w:rPr>
          <w:rFonts w:ascii="Times New Roman;Times;serif" w:hAnsi="Times New Roman;Times;serif"/>
          <w:spacing w:val="13"/>
          <w:sz w:val="20"/>
        </w:rPr>
        <w:t xml:space="preserve"> </w:t>
      </w:r>
      <w:r>
        <w:rPr>
          <w:rFonts w:ascii="Times New Roman;Times;serif" w:hAnsi="Times New Roman;Times;serif"/>
          <w:sz w:val="20"/>
        </w:rPr>
        <w:t>local</w:t>
      </w:r>
      <w:r>
        <w:rPr>
          <w:rFonts w:ascii="Times New Roman;Times;serif" w:hAnsi="Times New Roman;Times;serif"/>
          <w:spacing w:val="12"/>
          <w:sz w:val="20"/>
        </w:rPr>
        <w:t xml:space="preserve"> </w:t>
      </w:r>
      <w:r>
        <w:rPr>
          <w:rFonts w:ascii="Times New Roman;Times;serif" w:hAnsi="Times New Roman;Times;serif"/>
          <w:sz w:val="20"/>
        </w:rPr>
        <w:t>jurisdictions</w:t>
      </w:r>
      <w:r>
        <w:rPr>
          <w:rFonts w:ascii="Times New Roman;Times;serif" w:hAnsi="Times New Roman;Times;serif"/>
          <w:spacing w:val="13"/>
          <w:sz w:val="20"/>
        </w:rPr>
        <w:t xml:space="preserve"> </w:t>
      </w:r>
      <w:r>
        <w:rPr>
          <w:rFonts w:ascii="Times New Roman;Times;serif" w:hAnsi="Times New Roman;Times;serif"/>
          <w:sz w:val="20"/>
        </w:rPr>
        <w:t>to</w:t>
      </w:r>
      <w:r>
        <w:rPr>
          <w:rFonts w:ascii="Times New Roman;Times;serif" w:hAnsi="Times New Roman;Times;serif"/>
          <w:spacing w:val="13"/>
          <w:sz w:val="20"/>
        </w:rPr>
        <w:t xml:space="preserve"> </w:t>
      </w:r>
      <w:r>
        <w:rPr>
          <w:rFonts w:ascii="Times New Roman;Times;serif" w:hAnsi="Times New Roman;Times;serif"/>
          <w:sz w:val="20"/>
        </w:rPr>
        <w:t>adopt</w:t>
      </w:r>
      <w:r>
        <w:rPr>
          <w:rFonts w:ascii="Times New Roman;Times;serif" w:hAnsi="Times New Roman;Times;serif"/>
          <w:spacing w:val="11"/>
          <w:sz w:val="20"/>
        </w:rPr>
        <w:t xml:space="preserve"> </w:t>
      </w:r>
      <w:r>
        <w:rPr>
          <w:rFonts w:ascii="Times New Roman;Times;serif" w:hAnsi="Times New Roman;Times;serif"/>
          <w:sz w:val="20"/>
        </w:rPr>
        <w:t>reasonable</w:t>
      </w:r>
      <w:r>
        <w:rPr>
          <w:rFonts w:ascii="Times New Roman;Times;serif" w:hAnsi="Times New Roman;Times;serif"/>
          <w:spacing w:val="12"/>
          <w:sz w:val="20"/>
        </w:rPr>
        <w:t xml:space="preserve"> </w:t>
      </w:r>
      <w:r>
        <w:rPr>
          <w:rFonts w:ascii="Times New Roman;Times;serif" w:hAnsi="Times New Roman;Times;serif"/>
          <w:sz w:val="20"/>
        </w:rPr>
        <w:t>time,</w:t>
      </w:r>
      <w:r>
        <w:rPr>
          <w:rFonts w:ascii="Times New Roman;Times;serif" w:hAnsi="Times New Roman;Times;serif"/>
          <w:spacing w:val="13"/>
          <w:sz w:val="20"/>
        </w:rPr>
        <w:t xml:space="preserve"> </w:t>
      </w:r>
      <w:r>
        <w:rPr>
          <w:rFonts w:ascii="Times New Roman;Times;serif" w:hAnsi="Times New Roman;Times;serif"/>
          <w:sz w:val="20"/>
        </w:rPr>
        <w:t>place</w:t>
      </w:r>
      <w:r>
        <w:rPr>
          <w:rFonts w:ascii="Times New Roman;Times;serif" w:hAnsi="Times New Roman;Times;serif"/>
          <w:spacing w:val="11"/>
          <w:sz w:val="20"/>
        </w:rPr>
        <w:t xml:space="preserve"> </w:t>
      </w:r>
      <w:r>
        <w:rPr>
          <w:rFonts w:ascii="Times New Roman;Times;serif" w:hAnsi="Times New Roman;Times;serif"/>
          <w:sz w:val="20"/>
        </w:rPr>
        <w:t>and</w:t>
      </w:r>
      <w:r>
        <w:rPr>
          <w:rFonts w:ascii="Times New Roman;Times;serif" w:hAnsi="Times New Roman;Times;serif"/>
          <w:spacing w:val="15"/>
          <w:sz w:val="20"/>
        </w:rPr>
        <w:t xml:space="preserve"> </w:t>
      </w:r>
      <w:r>
        <w:rPr>
          <w:rFonts w:ascii="Times New Roman;Times;serif" w:hAnsi="Times New Roman;Times;serif"/>
          <w:sz w:val="20"/>
        </w:rPr>
        <w:t>manner</w:t>
      </w:r>
      <w:r>
        <w:rPr>
          <w:rFonts w:ascii="Times New Roman;Times;serif" w:hAnsi="Times New Roman;Times;serif"/>
          <w:spacing w:val="13"/>
          <w:sz w:val="20"/>
        </w:rPr>
        <w:t xml:space="preserve"> </w:t>
      </w:r>
      <w:r>
        <w:rPr>
          <w:rFonts w:ascii="Times New Roman;Times;serif" w:hAnsi="Times New Roman;Times;serif"/>
          <w:sz w:val="20"/>
        </w:rPr>
        <w:t>rules</w:t>
      </w:r>
      <w:r>
        <w:rPr>
          <w:rFonts w:ascii="Times New Roman;Times;serif" w:hAnsi="Times New Roman;Times;serif"/>
          <w:spacing w:val="11"/>
          <w:sz w:val="20"/>
        </w:rPr>
        <w:t xml:space="preserve"> </w:t>
      </w:r>
      <w:r>
        <w:rPr>
          <w:rFonts w:ascii="Times New Roman;Times;serif" w:hAnsi="Times New Roman;Times;serif"/>
          <w:sz w:val="20"/>
        </w:rPr>
        <w:t>that</w:t>
      </w:r>
      <w:r>
        <w:rPr>
          <w:rFonts w:ascii="Times New Roman;Times;serif" w:hAnsi="Times New Roman;Times;serif"/>
          <w:spacing w:val="12"/>
          <w:sz w:val="20"/>
        </w:rPr>
        <w:t xml:space="preserve"> </w:t>
      </w:r>
      <w:r>
        <w:rPr>
          <w:rFonts w:ascii="Times New Roman;Times;serif" w:hAnsi="Times New Roman;Times;serif"/>
          <w:sz w:val="20"/>
        </w:rPr>
        <w:t>do</w:t>
      </w:r>
      <w:r>
        <w:rPr>
          <w:rFonts w:ascii="Times New Roman;Times;serif" w:hAnsi="Times New Roman;Times;serif"/>
          <w:spacing w:val="13"/>
          <w:sz w:val="20"/>
        </w:rPr>
        <w:t xml:space="preserve"> </w:t>
      </w:r>
      <w:r>
        <w:rPr>
          <w:rFonts w:ascii="Times New Roman;Times;serif" w:hAnsi="Times New Roman;Times;serif"/>
          <w:sz w:val="20"/>
        </w:rPr>
        <w:t>not</w:t>
      </w:r>
      <w:r>
        <w:rPr>
          <w:rFonts w:ascii="Times New Roman;Times;serif" w:hAnsi="Times New Roman;Times;serif"/>
          <w:spacing w:val="12"/>
          <w:sz w:val="20"/>
        </w:rPr>
        <w:t xml:space="preserve"> </w:t>
      </w:r>
      <w:r>
        <w:rPr>
          <w:rFonts w:ascii="Times New Roman;Times;serif" w:hAnsi="Times New Roman;Times;serif"/>
          <w:sz w:val="20"/>
        </w:rPr>
        <w:t>conflict</w:t>
      </w:r>
      <w:r>
        <w:rPr>
          <w:rFonts w:ascii="Times New Roman;Times;serif" w:hAnsi="Times New Roman;Times;serif"/>
          <w:spacing w:val="14"/>
          <w:sz w:val="20"/>
        </w:rPr>
        <w:t xml:space="preserve"> </w:t>
      </w:r>
      <w:r>
        <w:rPr>
          <w:rFonts w:ascii="Times New Roman;Times;serif" w:hAnsi="Times New Roman;Times;serif"/>
          <w:sz w:val="20"/>
        </w:rPr>
        <w:t>with</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CRA, but such rules must not completely</w:t>
      </w:r>
      <w:r>
        <w:rPr>
          <w:rFonts w:ascii="Times New Roman;Times;serif" w:hAnsi="Times New Roman;Times;serif"/>
          <w:spacing w:val="-3"/>
          <w:sz w:val="20"/>
        </w:rPr>
        <w:t xml:space="preserve"> </w:t>
      </w:r>
      <w:r>
        <w:rPr>
          <w:rFonts w:ascii="Times New Roman;Times;serif" w:hAnsi="Times New Roman;Times;serif"/>
          <w:sz w:val="20"/>
        </w:rPr>
        <w:t>prohibit operation</w:t>
      </w:r>
      <w:r>
        <w:rPr>
          <w:rFonts w:ascii="Times New Roman;Times;serif" w:hAnsi="Times New Roman;Times;serif"/>
          <w:spacing w:val="-1"/>
          <w:sz w:val="20"/>
        </w:rPr>
        <w:t xml:space="preserve"> </w:t>
      </w:r>
      <w:r>
        <w:rPr>
          <w:rFonts w:ascii="Times New Roman;Times;serif" w:hAnsi="Times New Roman;Times;serif"/>
          <w:sz w:val="20"/>
        </w:rPr>
        <w:t>of an entity licensed under the CRA or impose criminal,</w:t>
      </w:r>
      <w:r>
        <w:rPr>
          <w:rFonts w:ascii="Times New Roman;Times;serif" w:hAnsi="Times New Roman;Times;serif"/>
          <w:spacing w:val="-1"/>
          <w:sz w:val="20"/>
        </w:rPr>
        <w:t xml:space="preserve"> </w:t>
      </w:r>
      <w:r>
        <w:rPr>
          <w:rFonts w:ascii="Times New Roman;Times;serif" w:hAnsi="Times New Roman;Times;serif"/>
          <w:sz w:val="20"/>
        </w:rPr>
        <w:t>civil,</w:t>
      </w:r>
      <w:r>
        <w:rPr>
          <w:rFonts w:ascii="Times New Roman;Times;serif" w:hAnsi="Times New Roman;Times;serif"/>
          <w:spacing w:val="-9"/>
          <w:sz w:val="20"/>
        </w:rPr>
        <w:t xml:space="preserve"> </w:t>
      </w:r>
      <w:r>
        <w:rPr>
          <w:rFonts w:ascii="Times New Roman;Times;serif" w:hAnsi="Times New Roman;Times;serif"/>
          <w:sz w:val="20"/>
        </w:rPr>
        <w:t>or</w:t>
      </w:r>
      <w:r>
        <w:rPr>
          <w:rFonts w:ascii="Times New Roman;Times;serif" w:hAnsi="Times New Roman;Times;serif"/>
          <w:spacing w:val="-5"/>
          <w:sz w:val="20"/>
        </w:rPr>
        <w:t xml:space="preserve"> </w:t>
      </w:r>
      <w:r>
        <w:rPr>
          <w:rFonts w:ascii="Times New Roman;Times;serif" w:hAnsi="Times New Roman;Times;serif"/>
          <w:sz w:val="20"/>
        </w:rPr>
        <w:t>administrative</w:t>
      </w:r>
      <w:r>
        <w:rPr>
          <w:rFonts w:ascii="Times New Roman;Times;serif" w:hAnsi="Times New Roman;Times;serif"/>
          <w:spacing w:val="-6"/>
          <w:sz w:val="20"/>
        </w:rPr>
        <w:t xml:space="preserve"> </w:t>
      </w:r>
      <w:r>
        <w:rPr>
          <w:rFonts w:ascii="Times New Roman;Times;serif" w:hAnsi="Times New Roman;Times;serif"/>
          <w:sz w:val="20"/>
        </w:rPr>
        <w:t>penalties</w:t>
      </w:r>
      <w:r>
        <w:rPr>
          <w:rFonts w:ascii="Times New Roman;Times;serif" w:hAnsi="Times New Roman;Times;serif"/>
          <w:spacing w:val="-9"/>
          <w:sz w:val="20"/>
        </w:rPr>
        <w:t xml:space="preserve"> </w:t>
      </w:r>
      <w:r>
        <w:rPr>
          <w:rFonts w:ascii="Times New Roman;Times;serif" w:hAnsi="Times New Roman;Times;serif"/>
          <w:sz w:val="20"/>
        </w:rPr>
        <w:t>on</w:t>
      </w:r>
      <w:r>
        <w:rPr>
          <w:rFonts w:ascii="Times New Roman;Times;serif" w:hAnsi="Times New Roman;Times;serif"/>
          <w:spacing w:val="-9"/>
          <w:sz w:val="20"/>
        </w:rPr>
        <w:t xml:space="preserve"> </w:t>
      </w:r>
      <w:r>
        <w:rPr>
          <w:rFonts w:ascii="Times New Roman;Times;serif" w:hAnsi="Times New Roman;Times;serif"/>
          <w:sz w:val="20"/>
        </w:rPr>
        <w:t>any</w:t>
      </w:r>
      <w:r>
        <w:rPr>
          <w:rFonts w:ascii="Times New Roman;Times;serif" w:hAnsi="Times New Roman;Times;serif"/>
          <w:spacing w:val="-11"/>
          <w:sz w:val="20"/>
        </w:rPr>
        <w:t xml:space="preserve"> </w:t>
      </w:r>
      <w:r>
        <w:rPr>
          <w:rFonts w:ascii="Times New Roman;Times;serif" w:hAnsi="Times New Roman;Times;serif"/>
          <w:sz w:val="20"/>
        </w:rPr>
        <w:t>such</w:t>
      </w:r>
      <w:r>
        <w:rPr>
          <w:rFonts w:ascii="Times New Roman;Times;serif" w:hAnsi="Times New Roman;Times;serif"/>
          <w:spacing w:val="-9"/>
          <w:sz w:val="20"/>
        </w:rPr>
        <w:t xml:space="preserve"> </w:t>
      </w:r>
      <w:r>
        <w:rPr>
          <w:rFonts w:ascii="Times New Roman;Times;serif" w:hAnsi="Times New Roman;Times;serif"/>
          <w:sz w:val="20"/>
        </w:rPr>
        <w:t>licensee</w:t>
      </w:r>
      <w:r>
        <w:rPr>
          <w:rFonts w:ascii="Times New Roman;Times;serif" w:hAnsi="Times New Roman;Times;serif"/>
          <w:spacing w:val="-8"/>
          <w:sz w:val="20"/>
        </w:rPr>
        <w:t xml:space="preserve"> </w:t>
      </w:r>
      <w:r>
        <w:rPr>
          <w:rFonts w:ascii="Times New Roman;Times;serif" w:hAnsi="Times New Roman;Times;serif"/>
          <w:sz w:val="20"/>
        </w:rPr>
        <w:t>for</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use</w:t>
      </w:r>
      <w:r>
        <w:rPr>
          <w:rFonts w:ascii="Times New Roman;Times;serif" w:hAnsi="Times New Roman;Times;serif"/>
          <w:spacing w:val="-7"/>
          <w:sz w:val="20"/>
        </w:rPr>
        <w:t xml:space="preserve"> </w:t>
      </w:r>
      <w:r>
        <w:rPr>
          <w:rFonts w:ascii="Times New Roman;Times;serif" w:hAnsi="Times New Roman;Times;serif"/>
          <w:sz w:val="20"/>
        </w:rPr>
        <w:t>of</w:t>
      </w:r>
      <w:r>
        <w:rPr>
          <w:rFonts w:ascii="Times New Roman;Times;serif" w:hAnsi="Times New Roman;Times;serif"/>
          <w:spacing w:val="-9"/>
          <w:sz w:val="20"/>
        </w:rPr>
        <w:t xml:space="preserve"> </w:t>
      </w:r>
      <w:r>
        <w:rPr>
          <w:rFonts w:ascii="Times New Roman;Times;serif" w:hAnsi="Times New Roman;Times;serif"/>
          <w:sz w:val="20"/>
        </w:rPr>
        <w:t>a</w:t>
      </w:r>
      <w:r>
        <w:rPr>
          <w:rFonts w:ascii="Times New Roman;Times;serif" w:hAnsi="Times New Roman;Times;serif"/>
          <w:spacing w:val="-8"/>
          <w:sz w:val="20"/>
        </w:rPr>
        <w:t xml:space="preserve"> </w:t>
      </w:r>
      <w:r>
        <w:rPr>
          <w:rFonts w:ascii="Times New Roman;Times;serif" w:hAnsi="Times New Roman;Times;serif"/>
          <w:sz w:val="20"/>
        </w:rPr>
        <w:t>property</w:t>
      </w:r>
      <w:r>
        <w:rPr>
          <w:rFonts w:ascii="Times New Roman;Times;serif" w:hAnsi="Times New Roman;Times;serif"/>
          <w:spacing w:val="-11"/>
          <w:sz w:val="20"/>
        </w:rPr>
        <w:t xml:space="preserve"> </w:t>
      </w:r>
      <w:r>
        <w:rPr>
          <w:rFonts w:ascii="Times New Roman;Times;serif" w:hAnsi="Times New Roman;Times;serif"/>
          <w:sz w:val="20"/>
        </w:rPr>
        <w:t>licensed</w:t>
      </w:r>
      <w:r>
        <w:rPr>
          <w:rFonts w:ascii="Times New Roman;Times;serif" w:hAnsi="Times New Roman;Times;serif"/>
          <w:spacing w:val="-7"/>
          <w:sz w:val="20"/>
        </w:rPr>
        <w:t xml:space="preserve"> </w:t>
      </w:r>
      <w:r>
        <w:rPr>
          <w:rFonts w:ascii="Times New Roman;Times;serif" w:hAnsi="Times New Roman;Times;serif"/>
          <w:sz w:val="20"/>
        </w:rPr>
        <w:t>by</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CCD.</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8"/>
          <w:sz w:val="20"/>
        </w:rPr>
        <w:t xml:space="preserve"> </w:t>
      </w:r>
      <w:r>
        <w:rPr>
          <w:rFonts w:ascii="Times New Roman;Times;serif" w:hAnsi="Times New Roman;Times;serif"/>
          <w:sz w:val="20"/>
        </w:rPr>
        <w:t>CRA</w:t>
      </w:r>
      <w:r>
        <w:rPr>
          <w:rFonts w:ascii="Times New Roman;Times;serif" w:hAnsi="Times New Roman;Times;serif"/>
          <w:spacing w:val="-9"/>
          <w:sz w:val="20"/>
        </w:rPr>
        <w:t xml:space="preserve"> </w:t>
      </w:r>
      <w:r>
        <w:rPr>
          <w:rFonts w:ascii="Times New Roman;Times;serif" w:hAnsi="Times New Roman;Times;serif"/>
          <w:sz w:val="20"/>
        </w:rPr>
        <w:t>provides</w:t>
      </w:r>
      <w:r>
        <w:rPr>
          <w:rFonts w:ascii="Times New Roman;Times;serif" w:hAnsi="Times New Roman;Times;serif"/>
          <w:spacing w:val="-1"/>
          <w:sz w:val="20"/>
        </w:rPr>
        <w:t xml:space="preserve"> </w:t>
      </w:r>
      <w:r>
        <w:rPr>
          <w:rFonts w:ascii="Times New Roman;Times;serif" w:hAnsi="Times New Roman;Times;serif"/>
          <w:sz w:val="20"/>
        </w:rPr>
        <w:t>for</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following</w:t>
      </w:r>
      <w:r>
        <w:rPr>
          <w:rFonts w:ascii="Times New Roman;Times;serif" w:hAnsi="Times New Roman;Times;serif"/>
          <w:spacing w:val="7"/>
          <w:sz w:val="20"/>
        </w:rPr>
        <w:t xml:space="preserve"> </w:t>
      </w:r>
      <w:r>
        <w:rPr>
          <w:rFonts w:ascii="Times New Roman;Times;serif" w:hAnsi="Times New Roman;Times;serif"/>
          <w:sz w:val="20"/>
        </w:rPr>
        <w:t>types</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7"/>
          <w:sz w:val="20"/>
        </w:rPr>
        <w:t xml:space="preserve"> </w:t>
      </w:r>
      <w:r>
        <w:rPr>
          <w:rFonts w:ascii="Times New Roman;Times;serif" w:hAnsi="Times New Roman;Times;serif"/>
          <w:sz w:val="20"/>
        </w:rPr>
        <w:t>licenses:</w:t>
      </w:r>
      <w:r>
        <w:rPr>
          <w:rFonts w:ascii="Times New Roman;Times;serif" w:hAnsi="Times New Roman;Times;serif"/>
          <w:spacing w:val="9"/>
          <w:sz w:val="20"/>
        </w:rPr>
        <w:t xml:space="preserve"> </w:t>
      </w:r>
      <w:r>
        <w:rPr>
          <w:rFonts w:ascii="Times New Roman;Times;serif" w:hAnsi="Times New Roman;Times;serif"/>
          <w:sz w:val="20"/>
        </w:rPr>
        <w:t>courier,</w:t>
      </w:r>
      <w:r>
        <w:rPr>
          <w:rFonts w:ascii="Times New Roman;Times;serif" w:hAnsi="Times New Roman;Times;serif"/>
          <w:spacing w:val="11"/>
          <w:sz w:val="20"/>
        </w:rPr>
        <w:t xml:space="preserve"> </w:t>
      </w:r>
      <w:r>
        <w:rPr>
          <w:rFonts w:ascii="Times New Roman;Times;serif" w:hAnsi="Times New Roman;Times;serif"/>
          <w:sz w:val="20"/>
        </w:rPr>
        <w:t>testing</w:t>
      </w:r>
      <w:r>
        <w:rPr>
          <w:rFonts w:ascii="Times New Roman;Times;serif" w:hAnsi="Times New Roman;Times;serif"/>
          <w:spacing w:val="7"/>
          <w:sz w:val="20"/>
        </w:rPr>
        <w:t xml:space="preserve"> </w:t>
      </w:r>
      <w:r>
        <w:rPr>
          <w:rFonts w:ascii="Times New Roman;Times;serif" w:hAnsi="Times New Roman;Times;serif"/>
          <w:sz w:val="20"/>
        </w:rPr>
        <w:t>laboratory,</w:t>
      </w:r>
      <w:r>
        <w:rPr>
          <w:rFonts w:ascii="Times New Roman;Times;serif" w:hAnsi="Times New Roman;Times;serif"/>
          <w:spacing w:val="11"/>
          <w:sz w:val="20"/>
        </w:rPr>
        <w:t xml:space="preserve"> </w:t>
      </w:r>
      <w:r>
        <w:rPr>
          <w:rFonts w:ascii="Times New Roman;Times;serif" w:hAnsi="Times New Roman;Times;serif"/>
          <w:sz w:val="20"/>
        </w:rPr>
        <w:t>manufacturer,</w:t>
      </w:r>
      <w:r>
        <w:rPr>
          <w:rFonts w:ascii="Times New Roman;Times;serif" w:hAnsi="Times New Roman;Times;serif"/>
          <w:spacing w:val="11"/>
          <w:sz w:val="20"/>
        </w:rPr>
        <w:t xml:space="preserve"> </w:t>
      </w:r>
      <w:r>
        <w:rPr>
          <w:rFonts w:ascii="Times New Roman;Times;serif" w:hAnsi="Times New Roman;Times;serif"/>
          <w:sz w:val="20"/>
        </w:rPr>
        <w:t>producer,</w:t>
      </w:r>
      <w:r>
        <w:rPr>
          <w:rFonts w:ascii="Times New Roman;Times;serif" w:hAnsi="Times New Roman;Times;serif"/>
          <w:spacing w:val="9"/>
          <w:sz w:val="20"/>
        </w:rPr>
        <w:t xml:space="preserve"> </w:t>
      </w:r>
      <w:r>
        <w:rPr>
          <w:rFonts w:ascii="Times New Roman;Times;serif" w:hAnsi="Times New Roman;Times;serif"/>
          <w:sz w:val="20"/>
        </w:rPr>
        <w:t>retailer,</w:t>
      </w:r>
      <w:r>
        <w:rPr>
          <w:rFonts w:ascii="Times New Roman;Times;serif" w:hAnsi="Times New Roman;Times;serif"/>
          <w:spacing w:val="11"/>
          <w:sz w:val="20"/>
        </w:rPr>
        <w:t xml:space="preserve"> </w:t>
      </w:r>
      <w:r>
        <w:rPr>
          <w:rFonts w:ascii="Times New Roman;Times;serif" w:hAnsi="Times New Roman;Times;serif"/>
          <w:sz w:val="20"/>
        </w:rPr>
        <w:t>research</w:t>
      </w:r>
      <w:r>
        <w:rPr>
          <w:rFonts w:ascii="Times New Roman;Times;serif" w:hAnsi="Times New Roman;Times;serif"/>
          <w:spacing w:val="7"/>
          <w:sz w:val="20"/>
        </w:rPr>
        <w:t xml:space="preserve"> </w:t>
      </w:r>
      <w:r>
        <w:rPr>
          <w:rFonts w:ascii="Times New Roman;Times;serif" w:hAnsi="Times New Roman;Times;serif"/>
          <w:sz w:val="20"/>
        </w:rPr>
        <w:t>laboratory, vertically integrated, producer</w:t>
      </w:r>
      <w:r>
        <w:rPr>
          <w:rFonts w:ascii="Times New Roman;Times;serif" w:hAnsi="Times New Roman;Times;serif"/>
          <w:spacing w:val="33"/>
          <w:sz w:val="20"/>
        </w:rPr>
        <w:t xml:space="preserve"> </w:t>
      </w:r>
      <w:r>
        <w:rPr>
          <w:rFonts w:ascii="Times New Roman;Times;serif" w:hAnsi="Times New Roman;Times;serif"/>
          <w:sz w:val="20"/>
        </w:rPr>
        <w:t>microbusiness, integrated</w:t>
      </w:r>
      <w:r>
        <w:rPr>
          <w:rFonts w:ascii="Times New Roman;Times;serif" w:hAnsi="Times New Roman;Times;serif"/>
          <w:spacing w:val="36"/>
          <w:sz w:val="20"/>
        </w:rPr>
        <w:t xml:space="preserve"> </w:t>
      </w:r>
      <w:r>
        <w:rPr>
          <w:rFonts w:ascii="Times New Roman;Times;serif" w:hAnsi="Times New Roman;Times;serif"/>
          <w:sz w:val="20"/>
        </w:rPr>
        <w:t>microbusiness and</w:t>
      </w:r>
      <w:r>
        <w:rPr>
          <w:rFonts w:ascii="Times New Roman;Times;serif" w:hAnsi="Times New Roman;Times;serif"/>
          <w:spacing w:val="34"/>
          <w:sz w:val="20"/>
        </w:rPr>
        <w:t xml:space="preserve"> </w:t>
      </w:r>
      <w:r>
        <w:rPr>
          <w:rFonts w:ascii="Times New Roman;Times;serif" w:hAnsi="Times New Roman;Times;serif"/>
          <w:sz w:val="20"/>
        </w:rPr>
        <w:t>cannabis consumption area. The CRA does not create a limit on the</w:t>
      </w:r>
      <w:r>
        <w:rPr>
          <w:rFonts w:ascii="Times New Roman;Times;serif" w:hAnsi="Times New Roman;Times;serif"/>
          <w:spacing w:val="7"/>
          <w:sz w:val="20"/>
        </w:rPr>
        <w:t xml:space="preserve"> </w:t>
      </w:r>
      <w:r>
        <w:rPr>
          <w:rFonts w:ascii="Times New Roman;Times;serif" w:hAnsi="Times New Roman;Times;serif"/>
          <w:sz w:val="20"/>
        </w:rPr>
        <w:t>number</w:t>
      </w:r>
      <w:r>
        <w:rPr>
          <w:rFonts w:ascii="Times New Roman;Times;serif" w:hAnsi="Times New Roman;Times;serif"/>
          <w:spacing w:val="7"/>
          <w:sz w:val="20"/>
        </w:rPr>
        <w:t xml:space="preserve"> </w:t>
      </w:r>
      <w:r>
        <w:rPr>
          <w:rFonts w:ascii="Times New Roman;Times;serif" w:hAnsi="Times New Roman;Times;serif"/>
          <w:sz w:val="20"/>
        </w:rPr>
        <w:t>of licenses issued but</w:t>
      </w:r>
      <w:r>
        <w:rPr>
          <w:rFonts w:ascii="Times New Roman;Times;serif" w:hAnsi="Times New Roman;Times;serif"/>
          <w:spacing w:val="6"/>
          <w:sz w:val="20"/>
        </w:rPr>
        <w:t xml:space="preserve"> </w:t>
      </w:r>
      <w:r>
        <w:rPr>
          <w:rFonts w:ascii="Times New Roman;Times;serif" w:hAnsi="Times New Roman;Times;serif"/>
          <w:sz w:val="20"/>
        </w:rPr>
        <w:t>does limit the</w:t>
      </w:r>
      <w:r>
        <w:rPr>
          <w:rFonts w:ascii="Times New Roman;Times;serif" w:hAnsi="Times New Roman;Times;serif"/>
          <w:spacing w:val="6"/>
          <w:sz w:val="20"/>
        </w:rPr>
        <w:t xml:space="preserve"> </w:t>
      </w:r>
      <w:r>
        <w:rPr>
          <w:rFonts w:ascii="Times New Roman;Times;serif" w:hAnsi="Times New Roman;Times;serif"/>
          <w:sz w:val="20"/>
        </w:rPr>
        <w:t>number of plants that can be grown under</w:t>
      </w:r>
      <w:r>
        <w:rPr>
          <w:rFonts w:ascii="Times New Roman;Times;serif" w:hAnsi="Times New Roman;Times;serif"/>
          <w:spacing w:val="-1"/>
          <w:sz w:val="20"/>
        </w:rPr>
        <w:t xml:space="preserve"> </w:t>
      </w:r>
      <w:r>
        <w:rPr>
          <w:rFonts w:ascii="Times New Roman;Times;serif" w:hAnsi="Times New Roman;Times;serif"/>
          <w:sz w:val="20"/>
        </w:rPr>
        <w:t>each</w:t>
      </w:r>
      <w:r>
        <w:rPr>
          <w:rFonts w:ascii="Times New Roman;Times;serif" w:hAnsi="Times New Roman;Times;serif"/>
          <w:spacing w:val="-5"/>
          <w:sz w:val="20"/>
        </w:rPr>
        <w:t xml:space="preserve"> </w:t>
      </w:r>
      <w:r>
        <w:rPr>
          <w:rFonts w:ascii="Times New Roman;Times;serif" w:hAnsi="Times New Roman;Times;serif"/>
          <w:sz w:val="20"/>
        </w:rPr>
        <w:t>producer</w:t>
      </w:r>
      <w:r>
        <w:rPr>
          <w:rFonts w:ascii="Times New Roman;Times;serif" w:hAnsi="Times New Roman;Times;serif"/>
          <w:spacing w:val="-1"/>
          <w:sz w:val="20"/>
        </w:rPr>
        <w:t xml:space="preserve"> </w:t>
      </w:r>
      <w:r>
        <w:rPr>
          <w:rFonts w:ascii="Times New Roman;Times;serif" w:hAnsi="Times New Roman;Times;serif"/>
          <w:sz w:val="20"/>
        </w:rPr>
        <w:t>license</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requires</w:t>
      </w:r>
      <w:r>
        <w:rPr>
          <w:rFonts w:ascii="Times New Roman;Times;serif" w:hAnsi="Times New Roman;Times;serif"/>
          <w:spacing w:val="-3"/>
          <w:sz w:val="20"/>
        </w:rPr>
        <w:t xml:space="preserve"> </w:t>
      </w:r>
      <w:r>
        <w:rPr>
          <w:rFonts w:ascii="Times New Roman;Times;serif" w:hAnsi="Times New Roman;Times;serif"/>
          <w:sz w:val="20"/>
        </w:rPr>
        <w:t>as</w:t>
      </w:r>
      <w:r>
        <w:rPr>
          <w:rFonts w:ascii="Times New Roman;Times;serif" w:hAnsi="Times New Roman;Times;serif"/>
          <w:spacing w:val="-5"/>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condition</w:t>
      </w:r>
      <w:r>
        <w:rPr>
          <w:rFonts w:ascii="Times New Roman;Times;serif" w:hAnsi="Times New Roman;Times;serif"/>
          <w:spacing w:val="-3"/>
          <w:sz w:val="20"/>
        </w:rPr>
        <w:t xml:space="preserve"> </w:t>
      </w:r>
      <w:r>
        <w:rPr>
          <w:rFonts w:ascii="Times New Roman;Times;serif" w:hAnsi="Times New Roman;Times;serif"/>
          <w:sz w:val="20"/>
        </w:rPr>
        <w:t>of</w:t>
      </w:r>
      <w:r>
        <w:rPr>
          <w:rFonts w:ascii="Times New Roman;Times;serif" w:hAnsi="Times New Roman;Times;serif"/>
          <w:spacing w:val="-3"/>
          <w:sz w:val="20"/>
        </w:rPr>
        <w:t xml:space="preserve"> </w:t>
      </w:r>
      <w:r>
        <w:rPr>
          <w:rFonts w:ascii="Times New Roman;Times;serif" w:hAnsi="Times New Roman;Times;serif"/>
          <w:sz w:val="20"/>
        </w:rPr>
        <w:t>licensure</w:t>
      </w:r>
      <w:r>
        <w:rPr>
          <w:rFonts w:ascii="Times New Roman;Times;serif" w:hAnsi="Times New Roman;Times;serif"/>
          <w:spacing w:val="-2"/>
          <w:sz w:val="20"/>
        </w:rPr>
        <w:t xml:space="preserve"> </w:t>
      </w:r>
      <w:r>
        <w:rPr>
          <w:rFonts w:ascii="Times New Roman;Times;serif" w:hAnsi="Times New Roman;Times;serif"/>
          <w:sz w:val="20"/>
        </w:rPr>
        <w:t>that</w:t>
      </w:r>
      <w:r>
        <w:rPr>
          <w:rFonts w:ascii="Times New Roman;Times;serif" w:hAnsi="Times New Roman;Times;serif"/>
          <w:spacing w:val="-2"/>
          <w:sz w:val="20"/>
        </w:rPr>
        <w:t xml:space="preserve"> </w:t>
      </w:r>
      <w:r>
        <w:rPr>
          <w:rFonts w:ascii="Times New Roman;Times;serif" w:hAnsi="Times New Roman;Times;serif"/>
          <w:sz w:val="20"/>
        </w:rPr>
        <w:t>each</w:t>
      </w:r>
      <w:r>
        <w:rPr>
          <w:rFonts w:ascii="Times New Roman;Times;serif" w:hAnsi="Times New Roman;Times;serif"/>
          <w:spacing w:val="-5"/>
          <w:sz w:val="20"/>
        </w:rPr>
        <w:t xml:space="preserve"> </w:t>
      </w:r>
      <w:r>
        <w:rPr>
          <w:rFonts w:ascii="Times New Roman;Times;serif" w:hAnsi="Times New Roman;Times;serif"/>
          <w:sz w:val="20"/>
        </w:rPr>
        <w:t>producer</w:t>
      </w:r>
      <w:r>
        <w:rPr>
          <w:rFonts w:ascii="Times New Roman;Times;serif" w:hAnsi="Times New Roman;Times;serif"/>
          <w:spacing w:val="-1"/>
          <w:sz w:val="20"/>
        </w:rPr>
        <w:t xml:space="preserve"> </w:t>
      </w:r>
      <w:r>
        <w:rPr>
          <w:rFonts w:ascii="Times New Roman;Times;serif" w:hAnsi="Times New Roman;Times;serif"/>
          <w:sz w:val="20"/>
        </w:rPr>
        <w:t>applicant</w:t>
      </w:r>
      <w:r>
        <w:rPr>
          <w:rFonts w:ascii="Times New Roman;Times;serif" w:hAnsi="Times New Roman;Times;serif"/>
          <w:spacing w:val="-3"/>
          <w:sz w:val="20"/>
        </w:rPr>
        <w:t xml:space="preserve"> </w:t>
      </w:r>
      <w:r>
        <w:rPr>
          <w:rFonts w:ascii="Times New Roman;Times;serif" w:hAnsi="Times New Roman;Times;serif"/>
          <w:sz w:val="20"/>
        </w:rPr>
        <w:t>demonstrate</w:t>
      </w:r>
      <w:r>
        <w:rPr>
          <w:rFonts w:ascii="Times New Roman;Times;serif" w:hAnsi="Times New Roman;Times;serif"/>
          <w:spacing w:val="-3"/>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legal</w:t>
      </w:r>
      <w:r>
        <w:rPr>
          <w:rFonts w:ascii="Times New Roman;Times;serif" w:hAnsi="Times New Roman;Times;serif"/>
          <w:spacing w:val="-3"/>
          <w:sz w:val="20"/>
        </w:rPr>
        <w:t xml:space="preserve"> </w:t>
      </w:r>
      <w:r>
        <w:rPr>
          <w:rFonts w:ascii="Times New Roman;Times;serif" w:hAnsi="Times New Roman;Times;serif"/>
          <w:sz w:val="20"/>
        </w:rPr>
        <w:t>right</w:t>
      </w:r>
      <w:r>
        <w:rPr>
          <w:rFonts w:ascii="Times New Roman;Times;serif" w:hAnsi="Times New Roman;Times;serif"/>
          <w:spacing w:val="-1"/>
          <w:sz w:val="20"/>
        </w:rPr>
        <w:t xml:space="preserve"> </w:t>
      </w:r>
      <w:r>
        <w:rPr>
          <w:rFonts w:ascii="Times New Roman;Times;serif" w:hAnsi="Times New Roman;Times;serif"/>
          <w:sz w:val="20"/>
        </w:rPr>
        <w:t>to</w:t>
      </w:r>
      <w:r>
        <w:rPr>
          <w:rFonts w:ascii="Times New Roman;Times;serif" w:hAnsi="Times New Roman;Times;serif"/>
          <w:spacing w:val="21"/>
          <w:sz w:val="20"/>
        </w:rPr>
        <w:t xml:space="preserve"> </w:t>
      </w:r>
      <w:r>
        <w:rPr>
          <w:rFonts w:ascii="Times New Roman;Times;serif" w:hAnsi="Times New Roman;Times;serif"/>
          <w:sz w:val="20"/>
        </w:rPr>
        <w:t>enough</w:t>
      </w:r>
      <w:r>
        <w:rPr>
          <w:rFonts w:ascii="Times New Roman;Times;serif" w:hAnsi="Times New Roman;Times;serif"/>
          <w:spacing w:val="21"/>
          <w:sz w:val="20"/>
        </w:rPr>
        <w:t xml:space="preserve"> </w:t>
      </w:r>
      <w:r>
        <w:rPr>
          <w:rFonts w:ascii="Times New Roman;Times;serif" w:hAnsi="Times New Roman;Times;serif"/>
          <w:sz w:val="20"/>
        </w:rPr>
        <w:t>water</w:t>
      </w:r>
      <w:r>
        <w:rPr>
          <w:rFonts w:ascii="Times New Roman;Times;serif" w:hAnsi="Times New Roman;Times;serif"/>
          <w:spacing w:val="20"/>
          <w:sz w:val="20"/>
        </w:rPr>
        <w:t xml:space="preserve"> </w:t>
      </w:r>
      <w:r>
        <w:rPr>
          <w:rFonts w:ascii="Times New Roman;Times;serif" w:hAnsi="Times New Roman;Times;serif"/>
          <w:sz w:val="20"/>
        </w:rPr>
        <w:t>for</w:t>
      </w:r>
      <w:r>
        <w:rPr>
          <w:rFonts w:ascii="Times New Roman;Times;serif" w:hAnsi="Times New Roman;Times;serif"/>
          <w:spacing w:val="20"/>
          <w:sz w:val="20"/>
        </w:rPr>
        <w:t xml:space="preserve"> </w:t>
      </w:r>
      <w:r>
        <w:rPr>
          <w:rFonts w:ascii="Times New Roman;Times;serif" w:hAnsi="Times New Roman;Times;serif"/>
          <w:sz w:val="20"/>
        </w:rPr>
        <w:t>its</w:t>
      </w:r>
      <w:r>
        <w:rPr>
          <w:rFonts w:ascii="Times New Roman;Times;serif" w:hAnsi="Times New Roman;Times;serif"/>
          <w:spacing w:val="17"/>
          <w:sz w:val="20"/>
        </w:rPr>
        <w:t xml:space="preserve"> </w:t>
      </w:r>
      <w:r>
        <w:rPr>
          <w:rFonts w:ascii="Times New Roman;Times;serif" w:hAnsi="Times New Roman;Times;serif"/>
          <w:sz w:val="20"/>
        </w:rPr>
        <w:t>proposed</w:t>
      </w:r>
      <w:r>
        <w:rPr>
          <w:rFonts w:ascii="Times New Roman;Times;serif" w:hAnsi="Times New Roman;Times;serif"/>
          <w:spacing w:val="21"/>
          <w:sz w:val="20"/>
        </w:rPr>
        <w:t xml:space="preserve"> </w:t>
      </w:r>
      <w:r>
        <w:rPr>
          <w:rFonts w:ascii="Times New Roman;Times;serif" w:hAnsi="Times New Roman;Times;serif"/>
          <w:sz w:val="20"/>
        </w:rPr>
        <w:t>operation</w:t>
      </w:r>
      <w:r>
        <w:rPr>
          <w:rFonts w:ascii="Times New Roman;Times;serif" w:hAnsi="Times New Roman;Times;serif"/>
          <w:spacing w:val="17"/>
          <w:sz w:val="20"/>
        </w:rPr>
        <w:t xml:space="preserve"> </w:t>
      </w:r>
      <w:r>
        <w:rPr>
          <w:rFonts w:ascii="Times New Roman;Times;serif" w:hAnsi="Times New Roman;Times;serif"/>
          <w:sz w:val="20"/>
        </w:rPr>
        <w:t>as</w:t>
      </w:r>
      <w:r>
        <w:rPr>
          <w:rFonts w:ascii="Times New Roman;Times;serif" w:hAnsi="Times New Roman;Times;serif"/>
          <w:spacing w:val="17"/>
          <w:sz w:val="20"/>
        </w:rPr>
        <w:t xml:space="preserve"> </w:t>
      </w:r>
      <w:r>
        <w:rPr>
          <w:rFonts w:ascii="Times New Roman;Times;serif" w:hAnsi="Times New Roman;Times;serif"/>
          <w:sz w:val="20"/>
        </w:rPr>
        <w:t>determined</w:t>
      </w:r>
      <w:r>
        <w:rPr>
          <w:rFonts w:ascii="Times New Roman;Times;serif" w:hAnsi="Times New Roman;Times;serif"/>
          <w:spacing w:val="21"/>
          <w:sz w:val="20"/>
        </w:rPr>
        <w:t xml:space="preserve"> </w:t>
      </w:r>
      <w:r>
        <w:rPr>
          <w:rFonts w:ascii="Times New Roman;Times;serif" w:hAnsi="Times New Roman;Times;serif"/>
          <w:sz w:val="20"/>
        </w:rPr>
        <w:t>by</w:t>
      </w:r>
      <w:r>
        <w:rPr>
          <w:rFonts w:ascii="Times New Roman;Times;serif" w:hAnsi="Times New Roman;Times;serif"/>
          <w:spacing w:val="15"/>
          <w:sz w:val="20"/>
        </w:rPr>
        <w:t xml:space="preserve"> </w:t>
      </w:r>
      <w:r>
        <w:rPr>
          <w:rFonts w:ascii="Times New Roman;Times;serif" w:hAnsi="Times New Roman;Times;serif"/>
          <w:sz w:val="20"/>
        </w:rPr>
        <w:t>the</w:t>
      </w:r>
      <w:r>
        <w:rPr>
          <w:rFonts w:ascii="Times New Roman;Times;serif" w:hAnsi="Times New Roman;Times;serif"/>
          <w:spacing w:val="20"/>
          <w:sz w:val="20"/>
        </w:rPr>
        <w:t xml:space="preserve"> </w:t>
      </w:r>
      <w:r>
        <w:rPr>
          <w:rFonts w:ascii="Times New Roman;Times;serif" w:hAnsi="Times New Roman;Times;serif"/>
          <w:sz w:val="20"/>
        </w:rPr>
        <w:t>CCD</w:t>
      </w:r>
      <w:r>
        <w:rPr>
          <w:rFonts w:ascii="Times New Roman;Times;serif" w:hAnsi="Times New Roman;Times;serif"/>
          <w:spacing w:val="19"/>
          <w:sz w:val="20"/>
        </w:rPr>
        <w:t xml:space="preserve"> </w:t>
      </w:r>
      <w:r>
        <w:rPr>
          <w:rFonts w:ascii="Times New Roman;Times;serif" w:hAnsi="Times New Roman;Times;serif"/>
          <w:sz w:val="20"/>
        </w:rPr>
        <w:t>and</w:t>
      </w:r>
      <w:r>
        <w:rPr>
          <w:rFonts w:ascii="Times New Roman;Times;serif" w:hAnsi="Times New Roman;Times;serif"/>
          <w:spacing w:val="21"/>
          <w:sz w:val="20"/>
        </w:rPr>
        <w:t xml:space="preserve"> </w:t>
      </w:r>
      <w:r>
        <w:rPr>
          <w:rFonts w:ascii="Times New Roman;Times;serif" w:hAnsi="Times New Roman;Times;serif"/>
          <w:sz w:val="20"/>
        </w:rPr>
        <w:t>validated</w:t>
      </w:r>
      <w:r>
        <w:rPr>
          <w:rFonts w:ascii="Times New Roman;Times;serif" w:hAnsi="Times New Roman;Times;serif"/>
          <w:spacing w:val="21"/>
          <w:sz w:val="20"/>
        </w:rPr>
        <w:t xml:space="preserve"> </w:t>
      </w:r>
      <w:r>
        <w:rPr>
          <w:rFonts w:ascii="Times New Roman;Times;serif" w:hAnsi="Times New Roman;Times;serif"/>
          <w:sz w:val="20"/>
        </w:rPr>
        <w:t>by</w:t>
      </w:r>
      <w:r>
        <w:rPr>
          <w:rFonts w:ascii="Times New Roman;Times;serif" w:hAnsi="Times New Roman;Times;serif"/>
          <w:spacing w:val="19"/>
          <w:sz w:val="20"/>
        </w:rPr>
        <w:t xml:space="preserve"> </w:t>
      </w:r>
      <w:r>
        <w:rPr>
          <w:rFonts w:ascii="Times New Roman;Times;serif" w:hAnsi="Times New Roman;Times;serif"/>
          <w:sz w:val="20"/>
        </w:rPr>
        <w:t>documents</w:t>
      </w:r>
      <w:r>
        <w:rPr>
          <w:rFonts w:ascii="Times New Roman;Times;serif" w:hAnsi="Times New Roman;Times;serif"/>
          <w:spacing w:val="19"/>
          <w:sz w:val="20"/>
        </w:rPr>
        <w:t xml:space="preserve"> </w:t>
      </w:r>
      <w:r>
        <w:rPr>
          <w:rFonts w:ascii="Times New Roman;Times;serif" w:hAnsi="Times New Roman;Times;serif"/>
          <w:sz w:val="20"/>
        </w:rPr>
        <w:t>from</w:t>
      </w:r>
      <w:r>
        <w:rPr>
          <w:rFonts w:ascii="Times New Roman;Times;serif" w:hAnsi="Times New Roman;Times;serif"/>
          <w:spacing w:val="16"/>
          <w:sz w:val="20"/>
        </w:rPr>
        <w:t xml:space="preserve"> </w:t>
      </w:r>
      <w:r>
        <w:rPr>
          <w:rFonts w:ascii="Times New Roman;Times;serif" w:hAnsi="Times New Roman;Times;serif"/>
          <w:sz w:val="20"/>
        </w:rPr>
        <w:t>the</w:t>
      </w:r>
      <w:r>
        <w:rPr>
          <w:rFonts w:ascii="Times New Roman;Times;serif" w:hAnsi="Times New Roman;Times;serif"/>
          <w:spacing w:val="20"/>
          <w:sz w:val="20"/>
        </w:rPr>
        <w:t xml:space="preserve"> </w:t>
      </w:r>
      <w:r>
        <w:rPr>
          <w:rFonts w:ascii="Times New Roman;Times;serif" w:hAnsi="Times New Roman;Times;serif"/>
          <w:sz w:val="20"/>
        </w:rPr>
        <w:t>New</w:t>
      </w:r>
      <w:r>
        <w:rPr>
          <w:rFonts w:ascii="Times New Roman;Times;serif" w:hAnsi="Times New Roman;Times;serif"/>
          <w:spacing w:val="-1"/>
          <w:sz w:val="20"/>
        </w:rPr>
        <w:t xml:space="preserve"> </w:t>
      </w:r>
      <w:r>
        <w:rPr>
          <w:rFonts w:ascii="Times New Roman;Times;serif" w:hAnsi="Times New Roman;Times;serif"/>
          <w:sz w:val="20"/>
        </w:rPr>
        <w:t>Mexico Office of</w:t>
      </w:r>
      <w:r>
        <w:rPr>
          <w:rFonts w:ascii="Times New Roman;Times;serif" w:hAnsi="Times New Roman;Times;serif"/>
          <w:spacing w:val="-1"/>
          <w:sz w:val="20"/>
        </w:rPr>
        <w:t xml:space="preserve"> </w:t>
      </w:r>
      <w:r>
        <w:rPr>
          <w:rFonts w:ascii="Times New Roman;Times;serif" w:hAnsi="Times New Roman;Times;serif"/>
          <w:sz w:val="20"/>
        </w:rPr>
        <w:t>the State Engineer.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CRA’s</w:t>
      </w:r>
      <w:r>
        <w:rPr>
          <w:rFonts w:ascii="Times New Roman;Times;serif" w:hAnsi="Times New Roman;Times;serif"/>
          <w:spacing w:val="-7"/>
          <w:sz w:val="20"/>
        </w:rPr>
        <w:t xml:space="preserve"> </w:t>
      </w:r>
      <w:r>
        <w:rPr>
          <w:rFonts w:ascii="Times New Roman;Times;serif" w:hAnsi="Times New Roman;Times;serif"/>
          <w:sz w:val="20"/>
        </w:rPr>
        <w:t>express</w:t>
      </w:r>
      <w:r>
        <w:rPr>
          <w:rFonts w:ascii="Times New Roman;Times;serif" w:hAnsi="Times New Roman;Times;serif"/>
          <w:spacing w:val="-7"/>
          <w:sz w:val="20"/>
        </w:rPr>
        <w:t xml:space="preserve"> </w:t>
      </w:r>
      <w:r>
        <w:rPr>
          <w:rFonts w:ascii="Times New Roman;Times;serif" w:hAnsi="Times New Roman;Times;serif"/>
          <w:sz w:val="20"/>
        </w:rPr>
        <w:t>requirement,</w:t>
      </w:r>
      <w:r>
        <w:rPr>
          <w:rFonts w:ascii="Times New Roman;Times;serif" w:hAnsi="Times New Roman;Times;serif"/>
          <w:spacing w:val="-7"/>
          <w:sz w:val="20"/>
        </w:rPr>
        <w:t xml:space="preserve"> </w:t>
      </w:r>
      <w:r>
        <w:rPr>
          <w:rFonts w:ascii="Times New Roman;Times;serif" w:hAnsi="Times New Roman;Times;serif"/>
          <w:sz w:val="20"/>
        </w:rPr>
        <w:t>retail</w:t>
      </w:r>
      <w:r>
        <w:rPr>
          <w:rFonts w:ascii="Times New Roman;Times;serif" w:hAnsi="Times New Roman;Times;serif"/>
          <w:spacing w:val="-7"/>
          <w:sz w:val="20"/>
        </w:rPr>
        <w:t xml:space="preserve"> </w:t>
      </w:r>
      <w:r>
        <w:rPr>
          <w:rFonts w:ascii="Times New Roman;Times;serif" w:hAnsi="Times New Roman;Times;serif"/>
          <w:sz w:val="20"/>
        </w:rPr>
        <w:t>sales</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9"/>
          <w:sz w:val="20"/>
        </w:rPr>
        <w:t xml:space="preserve"> </w:t>
      </w:r>
      <w:r>
        <w:rPr>
          <w:rFonts w:ascii="Times New Roman;Times;serif" w:hAnsi="Times New Roman;Times;serif"/>
          <w:sz w:val="20"/>
        </w:rPr>
        <w:t>adult</w:t>
      </w:r>
      <w:r>
        <w:rPr>
          <w:rFonts w:ascii="Times New Roman;Times;serif" w:hAnsi="Times New Roman;Times;serif"/>
          <w:spacing w:val="-7"/>
          <w:sz w:val="20"/>
        </w:rPr>
        <w:t>-</w:t>
      </w:r>
      <w:r>
        <w:rPr>
          <w:rFonts w:ascii="Times New Roman;Times;serif" w:hAnsi="Times New Roman;Times;serif"/>
          <w:sz w:val="20"/>
        </w:rPr>
        <w:t>use</w:t>
      </w:r>
      <w:r>
        <w:rPr>
          <w:rFonts w:ascii="Times New Roman;Times;serif" w:hAnsi="Times New Roman;Times;serif"/>
          <w:spacing w:val="-8"/>
          <w:sz w:val="20"/>
        </w:rPr>
        <w:t xml:space="preserve"> </w:t>
      </w:r>
      <w:r>
        <w:rPr>
          <w:rFonts w:ascii="Times New Roman;Times;serif" w:hAnsi="Times New Roman;Times;serif"/>
          <w:sz w:val="20"/>
        </w:rPr>
        <w:t>cannabis</w:t>
      </w:r>
      <w:r>
        <w:rPr>
          <w:rFonts w:ascii="Times New Roman;Times;serif" w:hAnsi="Times New Roman;Times;serif"/>
          <w:spacing w:val="-9"/>
          <w:sz w:val="20"/>
        </w:rPr>
        <w:t xml:space="preserve"> </w:t>
      </w:r>
      <w:r>
        <w:rPr>
          <w:rFonts w:ascii="Times New Roman;Times;serif" w:hAnsi="Times New Roman;Times;serif"/>
          <w:sz w:val="20"/>
        </w:rPr>
        <w:t>products</w:t>
      </w:r>
      <w:r>
        <w:rPr>
          <w:rFonts w:ascii="Times New Roman;Times;serif" w:hAnsi="Times New Roman;Times;serif"/>
          <w:spacing w:val="-9"/>
          <w:sz w:val="20"/>
        </w:rPr>
        <w:t xml:space="preserve"> </w:t>
      </w:r>
      <w:r>
        <w:rPr>
          <w:rFonts w:ascii="Times New Roman;Times;serif" w:hAnsi="Times New Roman;Times;serif"/>
          <w:sz w:val="20"/>
        </w:rPr>
        <w:t>in</w:t>
      </w:r>
      <w:r>
        <w:rPr>
          <w:rFonts w:ascii="Times New Roman;Times;serif" w:hAnsi="Times New Roman;Times;serif"/>
          <w:spacing w:val="-9"/>
          <w:sz w:val="20"/>
        </w:rPr>
        <w:t xml:space="preserve"> </w:t>
      </w:r>
      <w:r>
        <w:rPr>
          <w:rFonts w:ascii="Times New Roman;Times;serif" w:hAnsi="Times New Roman;Times;serif"/>
          <w:sz w:val="20"/>
        </w:rPr>
        <w:t>New</w:t>
      </w:r>
      <w:r>
        <w:rPr>
          <w:rFonts w:ascii="Times New Roman;Times;serif" w:hAnsi="Times New Roman;Times;serif"/>
          <w:spacing w:val="-9"/>
          <w:sz w:val="20"/>
        </w:rPr>
        <w:t xml:space="preserve"> </w:t>
      </w:r>
      <w:r>
        <w:rPr>
          <w:rFonts w:ascii="Times New Roman;Times;serif" w:hAnsi="Times New Roman;Times;serif"/>
          <w:sz w:val="20"/>
        </w:rPr>
        <w:t>Mexico</w:t>
      </w:r>
      <w:r>
        <w:rPr>
          <w:rFonts w:ascii="Times New Roman;Times;serif" w:hAnsi="Times New Roman;Times;serif"/>
          <w:spacing w:val="-7"/>
          <w:sz w:val="20"/>
        </w:rPr>
        <w:t xml:space="preserve"> </w:t>
      </w:r>
      <w:r>
        <w:rPr>
          <w:rFonts w:ascii="Times New Roman;Times;serif" w:hAnsi="Times New Roman;Times;serif"/>
          <w:sz w:val="20"/>
        </w:rPr>
        <w:t>began</w:t>
      </w:r>
      <w:r>
        <w:rPr>
          <w:rFonts w:ascii="Times New Roman;Times;serif" w:hAnsi="Times New Roman;Times;serif"/>
          <w:spacing w:val="-9"/>
          <w:sz w:val="20"/>
        </w:rPr>
        <w:t xml:space="preserve"> </w:t>
      </w:r>
      <w:r>
        <w:rPr>
          <w:rFonts w:ascii="Times New Roman;Times;serif" w:hAnsi="Times New Roman;Times;serif"/>
          <w:sz w:val="20"/>
        </w:rPr>
        <w:t>on</w:t>
      </w:r>
      <w:r>
        <w:rPr>
          <w:rFonts w:ascii="Times New Roman;Times;serif" w:hAnsi="Times New Roman;Times;serif"/>
          <w:spacing w:val="-7"/>
          <w:sz w:val="20"/>
        </w:rPr>
        <w:t xml:space="preserve"> </w:t>
      </w:r>
      <w:r>
        <w:rPr>
          <w:rFonts w:ascii="Times New Roman;Times;serif" w:hAnsi="Times New Roman;Times;serif"/>
          <w:sz w:val="20"/>
        </w:rPr>
        <w:t>April</w:t>
      </w:r>
      <w:r>
        <w:rPr>
          <w:rFonts w:ascii="Times New Roman;Times;serif" w:hAnsi="Times New Roman;Times;serif"/>
          <w:spacing w:val="-9"/>
          <w:sz w:val="20"/>
        </w:rPr>
        <w:t xml:space="preserve"> </w:t>
      </w:r>
      <w:r>
        <w:rPr>
          <w:rFonts w:ascii="Times New Roman;Times;serif" w:hAnsi="Times New Roman;Times;serif"/>
          <w:sz w:val="20"/>
        </w:rPr>
        <w:t>1,</w:t>
      </w:r>
      <w:r>
        <w:rPr>
          <w:rFonts w:ascii="Times New Roman;Times;serif" w:hAnsi="Times New Roman;Times;serif"/>
          <w:spacing w:val="-7"/>
          <w:sz w:val="20"/>
        </w:rPr>
        <w:t xml:space="preserve"> </w:t>
      </w:r>
      <w:r>
        <w:rPr>
          <w:rFonts w:ascii="Times New Roman;Times;serif" w:hAnsi="Times New Roman;Times;serif"/>
          <w:sz w:val="20"/>
        </w:rPr>
        <w:t>2022. In</w:t>
      </w:r>
      <w:r>
        <w:rPr>
          <w:rFonts w:ascii="Times New Roman;Times;serif" w:hAnsi="Times New Roman;Times;serif"/>
          <w:spacing w:val="-9"/>
          <w:sz w:val="20"/>
        </w:rPr>
        <w:t xml:space="preserve"> </w:t>
      </w:r>
      <w:r>
        <w:rPr>
          <w:rFonts w:ascii="Times New Roman;Times;serif" w:hAnsi="Times New Roman;Times;serif"/>
          <w:sz w:val="20"/>
        </w:rPr>
        <w:t>January</w:t>
      </w:r>
      <w:r>
        <w:rPr>
          <w:rFonts w:ascii="Times New Roman;Times;serif" w:hAnsi="Times New Roman;Times;serif"/>
          <w:spacing w:val="-11"/>
          <w:sz w:val="20"/>
        </w:rPr>
        <w:t xml:space="preserve"> </w:t>
      </w:r>
      <w:r>
        <w:rPr>
          <w:rFonts w:ascii="Times New Roman;Times;serif" w:hAnsi="Times New Roman;Times;serif"/>
          <w:sz w:val="20"/>
        </w:rPr>
        <w:t>and</w:t>
      </w:r>
      <w:r>
        <w:rPr>
          <w:rFonts w:ascii="Times New Roman;Times;serif" w:hAnsi="Times New Roman;Times;serif"/>
          <w:spacing w:val="-7"/>
          <w:sz w:val="20"/>
        </w:rPr>
        <w:t xml:space="preserve"> </w:t>
      </w:r>
      <w:r>
        <w:rPr>
          <w:rFonts w:ascii="Times New Roman;Times;serif" w:hAnsi="Times New Roman;Times;serif"/>
          <w:sz w:val="20"/>
        </w:rPr>
        <w:t>March</w:t>
      </w:r>
      <w:r>
        <w:rPr>
          <w:rFonts w:ascii="Times New Roman;Times;serif" w:hAnsi="Times New Roman;Times;serif"/>
          <w:spacing w:val="-9"/>
          <w:sz w:val="20"/>
        </w:rPr>
        <w:t xml:space="preserve"> </w:t>
      </w:r>
      <w:r>
        <w:rPr>
          <w:rFonts w:ascii="Times New Roman;Times;serif" w:hAnsi="Times New Roman;Times;serif"/>
          <w:sz w:val="20"/>
        </w:rPr>
        <w:t>of</w:t>
      </w:r>
      <w:r>
        <w:rPr>
          <w:rFonts w:ascii="Times New Roman;Times;serif" w:hAnsi="Times New Roman;Times;serif"/>
          <w:spacing w:val="-9"/>
          <w:sz w:val="20"/>
        </w:rPr>
        <w:t xml:space="preserve"> </w:t>
      </w:r>
      <w:r>
        <w:rPr>
          <w:rFonts w:ascii="Times New Roman;Times;serif" w:hAnsi="Times New Roman;Times;serif"/>
          <w:sz w:val="20"/>
        </w:rPr>
        <w:t>2022,</w:t>
      </w:r>
      <w:r>
        <w:rPr>
          <w:rFonts w:ascii="Times New Roman;Times;serif" w:hAnsi="Times New Roman;Times;serif"/>
          <w:spacing w:val="-11"/>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CCD</w:t>
      </w:r>
      <w:r>
        <w:rPr>
          <w:rFonts w:ascii="Times New Roman;Times;serif" w:hAnsi="Times New Roman;Times;serif"/>
          <w:spacing w:val="-7"/>
          <w:sz w:val="20"/>
        </w:rPr>
        <w:t xml:space="preserve"> </w:t>
      </w:r>
      <w:r>
        <w:rPr>
          <w:rFonts w:ascii="Times New Roman;Times;serif" w:hAnsi="Times New Roman;Times;serif"/>
          <w:sz w:val="20"/>
        </w:rPr>
        <w:t>amended</w:t>
      </w:r>
      <w:r>
        <w:rPr>
          <w:rFonts w:ascii="Times New Roman;Times;serif" w:hAnsi="Times New Roman;Times;serif"/>
          <w:spacing w:val="-7"/>
          <w:sz w:val="20"/>
        </w:rPr>
        <w:t xml:space="preserve"> </w:t>
      </w:r>
      <w:r>
        <w:rPr>
          <w:rFonts w:ascii="Times New Roman;Times;serif" w:hAnsi="Times New Roman;Times;serif"/>
          <w:sz w:val="20"/>
        </w:rPr>
        <w:t>its</w:t>
      </w:r>
      <w:r>
        <w:rPr>
          <w:rFonts w:ascii="Times New Roman;Times;serif" w:hAnsi="Times New Roman;Times;serif"/>
          <w:spacing w:val="-7"/>
          <w:sz w:val="20"/>
        </w:rPr>
        <w:t xml:space="preserve"> </w:t>
      </w:r>
      <w:r>
        <w:rPr>
          <w:rFonts w:ascii="Times New Roman;Times;serif" w:hAnsi="Times New Roman;Times;serif"/>
          <w:sz w:val="20"/>
        </w:rPr>
        <w:t>rules</w:t>
      </w:r>
      <w:r>
        <w:rPr>
          <w:rFonts w:ascii="Times New Roman;Times;serif" w:hAnsi="Times New Roman;Times;serif"/>
          <w:spacing w:val="-9"/>
          <w:sz w:val="20"/>
        </w:rPr>
        <w:t xml:space="preserve"> </w:t>
      </w:r>
      <w:r>
        <w:rPr>
          <w:rFonts w:ascii="Times New Roman;Times;serif" w:hAnsi="Times New Roman;Times;serif"/>
          <w:sz w:val="20"/>
        </w:rPr>
        <w:t>to</w:t>
      </w:r>
      <w:r>
        <w:rPr>
          <w:rFonts w:ascii="Times New Roman;Times;serif" w:hAnsi="Times New Roman;Times;serif"/>
          <w:spacing w:val="-5"/>
          <w:sz w:val="20"/>
        </w:rPr>
        <w:t xml:space="preserve"> </w:t>
      </w:r>
      <w:r>
        <w:rPr>
          <w:rFonts w:ascii="Times New Roman;Times;serif" w:hAnsi="Times New Roman;Times;serif"/>
          <w:sz w:val="20"/>
        </w:rPr>
        <w:t>increase</w:t>
      </w:r>
      <w:r>
        <w:rPr>
          <w:rFonts w:ascii="Times New Roman;Times;serif" w:hAnsi="Times New Roman;Times;serif"/>
          <w:spacing w:val="-6"/>
          <w:sz w:val="20"/>
        </w:rPr>
        <w:t xml:space="preserve"> </w:t>
      </w:r>
      <w:r>
        <w:rPr>
          <w:rFonts w:ascii="Times New Roman;Times;serif" w:hAnsi="Times New Roman;Times;serif"/>
          <w:sz w:val="20"/>
        </w:rPr>
        <w:t>plant</w:t>
      </w:r>
      <w:r>
        <w:rPr>
          <w:rFonts w:ascii="Times New Roman;Times;serif" w:hAnsi="Times New Roman;Times;serif"/>
          <w:spacing w:val="-7"/>
          <w:sz w:val="20"/>
        </w:rPr>
        <w:t xml:space="preserve"> </w:t>
      </w:r>
      <w:r>
        <w:rPr>
          <w:rFonts w:ascii="Times New Roman;Times;serif" w:hAnsi="Times New Roman;Times;serif"/>
          <w:sz w:val="20"/>
        </w:rPr>
        <w:t>counts</w:t>
      </w:r>
      <w:r>
        <w:rPr>
          <w:rFonts w:ascii="Times New Roman;Times;serif" w:hAnsi="Times New Roman;Times;serif"/>
          <w:spacing w:val="-5"/>
          <w:sz w:val="20"/>
        </w:rPr>
        <w:t xml:space="preserve"> </w:t>
      </w:r>
      <w:r>
        <w:rPr>
          <w:rFonts w:ascii="Times New Roman;Times;serif" w:hAnsi="Times New Roman;Times;serif"/>
          <w:sz w:val="20"/>
        </w:rPr>
        <w:t>for</w:t>
      </w:r>
      <w:r>
        <w:rPr>
          <w:rFonts w:ascii="Times New Roman;Times;serif" w:hAnsi="Times New Roman;Times;serif"/>
          <w:spacing w:val="-3"/>
          <w:sz w:val="20"/>
        </w:rPr>
        <w:t xml:space="preserve"> </w:t>
      </w:r>
      <w:r>
        <w:rPr>
          <w:rFonts w:ascii="Times New Roman;Times;serif" w:hAnsi="Times New Roman;Times;serif"/>
          <w:sz w:val="20"/>
        </w:rPr>
        <w:t>most</w:t>
      </w:r>
      <w:r>
        <w:rPr>
          <w:rFonts w:ascii="Times New Roman;Times;serif" w:hAnsi="Times New Roman;Times;serif"/>
          <w:spacing w:val="-5"/>
          <w:sz w:val="20"/>
        </w:rPr>
        <w:t xml:space="preserve"> </w:t>
      </w:r>
      <w:r>
        <w:rPr>
          <w:rFonts w:ascii="Times New Roman;Times;serif" w:hAnsi="Times New Roman;Times;serif"/>
          <w:sz w:val="20"/>
        </w:rPr>
        <w:t>license</w:t>
      </w:r>
      <w:r>
        <w:rPr>
          <w:rFonts w:ascii="Times New Roman;Times;serif" w:hAnsi="Times New Roman;Times;serif"/>
          <w:spacing w:val="-8"/>
          <w:sz w:val="20"/>
        </w:rPr>
        <w:t xml:space="preserve"> </w:t>
      </w:r>
      <w:r>
        <w:rPr>
          <w:rFonts w:ascii="Times New Roman;Times;serif" w:hAnsi="Times New Roman;Times;serif"/>
          <w:sz w:val="20"/>
        </w:rPr>
        <w:t>types</w:t>
      </w:r>
      <w:r>
        <w:rPr>
          <w:rFonts w:ascii="Times New Roman;Times;serif" w:hAnsi="Times New Roman;Times;serif"/>
          <w:spacing w:val="-9"/>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modified the</w:t>
      </w:r>
      <w:r>
        <w:rPr>
          <w:rFonts w:ascii="Times New Roman;Times;serif" w:hAnsi="Times New Roman;Times;serif"/>
          <w:spacing w:val="8"/>
          <w:sz w:val="20"/>
        </w:rPr>
        <w:t xml:space="preserve"> </w:t>
      </w:r>
      <w:r>
        <w:rPr>
          <w:rFonts w:ascii="Times New Roman;Times;serif" w:hAnsi="Times New Roman;Times;serif"/>
          <w:sz w:val="20"/>
        </w:rPr>
        <w:t>testing requirements for</w:t>
      </w:r>
      <w:r>
        <w:rPr>
          <w:rFonts w:ascii="Times New Roman;Times;serif" w:hAnsi="Times New Roman;Times;serif"/>
          <w:spacing w:val="9"/>
          <w:sz w:val="20"/>
        </w:rPr>
        <w:t xml:space="preserve"> </w:t>
      </w:r>
      <w:r>
        <w:rPr>
          <w:rFonts w:ascii="Times New Roman;Times;serif" w:hAnsi="Times New Roman;Times;serif"/>
          <w:sz w:val="20"/>
        </w:rPr>
        <w:t>cannabis</w:t>
      </w:r>
      <w:r>
        <w:rPr>
          <w:rFonts w:ascii="Times New Roman;Times;serif" w:hAnsi="Times New Roman;Times;serif"/>
          <w:spacing w:val="7"/>
          <w:sz w:val="20"/>
        </w:rPr>
        <w:t xml:space="preserve"> </w:t>
      </w:r>
      <w:r>
        <w:rPr>
          <w:rFonts w:ascii="Times New Roman;Times;serif" w:hAnsi="Times New Roman;Times;serif"/>
          <w:sz w:val="20"/>
        </w:rPr>
        <w:t>products.</w:t>
      </w:r>
      <w:r>
        <w:rPr>
          <w:rFonts w:ascii="Times New Roman;Times;serif" w:hAnsi="Times New Roman;Times;serif"/>
          <w:spacing w:val="7"/>
          <w:sz w:val="20"/>
        </w:rPr>
        <w:t xml:space="preserve"> </w:t>
      </w:r>
      <w:r>
        <w:rPr>
          <w:rFonts w:ascii="Times New Roman;Times;serif" w:hAnsi="Times New Roman;Times;serif"/>
          <w:sz w:val="20"/>
        </w:rPr>
        <w:t>Since</w:t>
      </w:r>
      <w:r>
        <w:rPr>
          <w:rFonts w:ascii="Times New Roman;Times;serif" w:hAnsi="Times New Roman;Times;serif"/>
          <w:spacing w:val="9"/>
          <w:sz w:val="20"/>
        </w:rPr>
        <w:t xml:space="preserve"> </w:t>
      </w:r>
      <w:r>
        <w:rPr>
          <w:rFonts w:ascii="Times New Roman;Times;serif" w:hAnsi="Times New Roman;Times;serif"/>
          <w:sz w:val="20"/>
        </w:rPr>
        <w:t>April</w:t>
      </w:r>
      <w:r>
        <w:rPr>
          <w:rFonts w:ascii="Times New Roman;Times;serif" w:hAnsi="Times New Roman;Times;serif"/>
          <w:spacing w:val="7"/>
          <w:sz w:val="20"/>
        </w:rPr>
        <w:t xml:space="preserve"> </w:t>
      </w:r>
      <w:r>
        <w:rPr>
          <w:rFonts w:ascii="Times New Roman;Times;serif" w:hAnsi="Times New Roman;Times;serif"/>
          <w:sz w:val="20"/>
        </w:rPr>
        <w:t>1,</w:t>
      </w:r>
      <w:r>
        <w:rPr>
          <w:rFonts w:ascii="Times New Roman;Times;serif" w:hAnsi="Times New Roman;Times;serif"/>
          <w:spacing w:val="7"/>
          <w:sz w:val="20"/>
        </w:rPr>
        <w:t xml:space="preserve"> </w:t>
      </w:r>
      <w:r>
        <w:rPr>
          <w:rFonts w:ascii="Times New Roman;Times;serif" w:hAnsi="Times New Roman;Times;serif"/>
          <w:sz w:val="20"/>
        </w:rPr>
        <w:t>2022, there</w:t>
      </w:r>
      <w:r>
        <w:rPr>
          <w:rFonts w:ascii="Times New Roman;Times;serif" w:hAnsi="Times New Roman;Times;serif"/>
          <w:spacing w:val="7"/>
          <w:sz w:val="20"/>
        </w:rPr>
        <w:t xml:space="preserve"> </w:t>
      </w:r>
      <w:r>
        <w:rPr>
          <w:rFonts w:ascii="Times New Roman;Times;serif" w:hAnsi="Times New Roman;Times;serif"/>
          <w:sz w:val="20"/>
        </w:rPr>
        <w:t>have</w:t>
      </w:r>
      <w:r>
        <w:rPr>
          <w:rFonts w:ascii="Times New Roman;Times;serif" w:hAnsi="Times New Roman;Times;serif"/>
          <w:spacing w:val="7"/>
          <w:sz w:val="20"/>
        </w:rPr>
        <w:t xml:space="preserve"> </w:t>
      </w:r>
      <w:r>
        <w:rPr>
          <w:rFonts w:ascii="Times New Roman;Times;serif" w:hAnsi="Times New Roman;Times;serif"/>
          <w:sz w:val="20"/>
        </w:rPr>
        <w:t>been</w:t>
      </w:r>
      <w:r>
        <w:rPr>
          <w:rFonts w:ascii="Times New Roman;Times;serif" w:hAnsi="Times New Roman;Times;serif"/>
          <w:spacing w:val="7"/>
          <w:sz w:val="20"/>
        </w:rPr>
        <w:t xml:space="preserve"> </w:t>
      </w:r>
      <w:r>
        <w:rPr>
          <w:rFonts w:ascii="Times New Roman;Times;serif" w:hAnsi="Times New Roman;Times;serif"/>
          <w:sz w:val="20"/>
        </w:rPr>
        <w:t>no</w:t>
      </w:r>
      <w:r>
        <w:rPr>
          <w:rFonts w:ascii="Times New Roman;Times;serif" w:hAnsi="Times New Roman;Times;serif"/>
          <w:spacing w:val="7"/>
          <w:sz w:val="20"/>
        </w:rPr>
        <w:t xml:space="preserve"> </w:t>
      </w:r>
      <w:r>
        <w:rPr>
          <w:rFonts w:ascii="Times New Roman;Times;serif" w:hAnsi="Times New Roman;Times;serif"/>
          <w:sz w:val="20"/>
        </w:rPr>
        <w:t>substantive</w:t>
      </w:r>
      <w:r>
        <w:rPr>
          <w:rFonts w:ascii="Times New Roman;Times;serif" w:hAnsi="Times New Roman;Times;serif"/>
          <w:spacing w:val="7"/>
          <w:sz w:val="20"/>
        </w:rPr>
        <w:t xml:space="preserve"> </w:t>
      </w:r>
      <w:r>
        <w:rPr>
          <w:rFonts w:ascii="Times New Roman;Times;serif" w:hAnsi="Times New Roman;Times;serif"/>
          <w:sz w:val="20"/>
        </w:rPr>
        <w:t>changes in</w:t>
      </w:r>
      <w:r>
        <w:rPr>
          <w:rFonts w:ascii="Times New Roman;Times;serif" w:hAnsi="Times New Roman;Times;serif"/>
          <w:spacing w:val="7"/>
          <w:sz w:val="20"/>
        </w:rPr>
        <w:t xml:space="preserve"> </w:t>
      </w:r>
      <w:r>
        <w:rPr>
          <w:rFonts w:ascii="Times New Roman;Times;serif" w:hAnsi="Times New Roman;Times;serif"/>
          <w:sz w:val="20"/>
        </w:rPr>
        <w:t>New Mexico’s</w:t>
      </w:r>
      <w:r>
        <w:rPr>
          <w:rFonts w:ascii="Times New Roman;Times;serif" w:hAnsi="Times New Roman;Times;serif"/>
          <w:spacing w:val="-1"/>
          <w:sz w:val="20"/>
        </w:rPr>
        <w:t xml:space="preserve"> </w:t>
      </w:r>
      <w:r>
        <w:rPr>
          <w:rFonts w:ascii="Times New Roman;Times;serif" w:hAnsi="Times New Roman;Times;serif"/>
          <w:sz w:val="20"/>
        </w:rPr>
        <w:t>regulatory</w:t>
      </w:r>
      <w:r>
        <w:rPr>
          <w:rFonts w:ascii="Times New Roman;Times;serif" w:hAnsi="Times New Roman;Times;serif"/>
          <w:spacing w:val="-3"/>
          <w:sz w:val="20"/>
        </w:rPr>
        <w:t xml:space="preserve"> </w:t>
      </w:r>
      <w:r>
        <w:rPr>
          <w:rFonts w:ascii="Times New Roman;Times;serif" w:hAnsi="Times New Roman;Times;serif"/>
          <w:sz w:val="20"/>
        </w:rPr>
        <w:t>framework. During the 2024 legislative session, Senate Bill 6 was passed in both the New Mexico State House and State Senate which would create a definition of illegal cannabis and give the CCD the power to deny, suspend or revoke, or discipline a licensee involved in producing, selling, or manufacturing illegal cannabis. Senate Bill 6 would also make trafficking cannabis products in quantities of more than fifteen ounces of flower, one hundred and twenty grams of cannabis extract, or six thousand milligrams of edibles a criminal offense. The Company expects the Governor to sign the bill and the Company believes it will provide New Mexico law enforcement and the CCD with tools to appropriately police the sale of marijuana.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w:t>
      </w:r>
      <w:r>
        <w:rPr>
          <w:rFonts w:ascii="Times New Roman;Times;serif" w:hAnsi="Times New Roman;Times;serif"/>
          <w:spacing w:val="12"/>
          <w:sz w:val="20"/>
        </w:rPr>
        <w:t xml:space="preserve"> </w:t>
      </w:r>
      <w:r>
        <w:rPr>
          <w:rFonts w:ascii="Times New Roman;Times;serif" w:hAnsi="Times New Roman;Times;serif"/>
          <w:sz w:val="20"/>
        </w:rPr>
        <w:t>is</w:t>
      </w:r>
      <w:r>
        <w:rPr>
          <w:rFonts w:ascii="Times New Roman;Times;serif" w:hAnsi="Times New Roman;Times;serif"/>
          <w:spacing w:val="10"/>
          <w:sz w:val="20"/>
        </w:rPr>
        <w:t xml:space="preserve"> </w:t>
      </w:r>
      <w:r>
        <w:rPr>
          <w:rFonts w:ascii="Times New Roman;Times;serif" w:hAnsi="Times New Roman;Times;serif"/>
          <w:sz w:val="20"/>
        </w:rPr>
        <w:t>in</w:t>
      </w:r>
      <w:r>
        <w:rPr>
          <w:rFonts w:ascii="Times New Roman;Times;serif" w:hAnsi="Times New Roman;Times;serif"/>
          <w:spacing w:val="10"/>
          <w:sz w:val="20"/>
        </w:rPr>
        <w:t xml:space="preserve"> </w:t>
      </w:r>
      <w:r>
        <w:rPr>
          <w:rFonts w:ascii="Times New Roman;Times;serif" w:hAnsi="Times New Roman;Times;serif"/>
          <w:sz w:val="20"/>
        </w:rPr>
        <w:t>compliance</w:t>
      </w:r>
      <w:r>
        <w:rPr>
          <w:rFonts w:ascii="Times New Roman;Times;serif" w:hAnsi="Times New Roman;Times;serif"/>
          <w:spacing w:val="13"/>
          <w:sz w:val="20"/>
        </w:rPr>
        <w:t xml:space="preserve"> </w:t>
      </w:r>
      <w:r>
        <w:rPr>
          <w:rFonts w:ascii="Times New Roman;Times;serif" w:hAnsi="Times New Roman;Times;serif"/>
          <w:sz w:val="20"/>
        </w:rPr>
        <w:t>with</w:t>
      </w:r>
      <w:r>
        <w:rPr>
          <w:rFonts w:ascii="Times New Roman;Times;serif" w:hAnsi="Times New Roman;Times;serif"/>
          <w:spacing w:val="10"/>
          <w:sz w:val="20"/>
        </w:rPr>
        <w:t xml:space="preserve"> </w:t>
      </w:r>
      <w:r>
        <w:rPr>
          <w:rFonts w:ascii="Times New Roman;Times;serif" w:hAnsi="Times New Roman;Times;serif"/>
          <w:sz w:val="20"/>
        </w:rPr>
        <w:t>applicable</w:t>
      </w:r>
      <w:r>
        <w:rPr>
          <w:rFonts w:ascii="Times New Roman;Times;serif" w:hAnsi="Times New Roman;Times;serif"/>
          <w:spacing w:val="11"/>
          <w:sz w:val="20"/>
        </w:rPr>
        <w:t xml:space="preserve"> </w:t>
      </w:r>
      <w:r>
        <w:rPr>
          <w:rFonts w:ascii="Times New Roman;Times;serif" w:hAnsi="Times New Roman;Times;serif"/>
          <w:sz w:val="20"/>
        </w:rPr>
        <w:t>licensing</w:t>
      </w:r>
      <w:r>
        <w:rPr>
          <w:rFonts w:ascii="Times New Roman;Times;serif" w:hAnsi="Times New Roman;Times;serif"/>
          <w:spacing w:val="7"/>
          <w:sz w:val="20"/>
        </w:rPr>
        <w:t xml:space="preserve"> </w:t>
      </w:r>
      <w:r>
        <w:rPr>
          <w:rFonts w:ascii="Times New Roman;Times;serif" w:hAnsi="Times New Roman;Times;serif"/>
          <w:sz w:val="20"/>
        </w:rPr>
        <w:t>requirements</w:t>
      </w:r>
      <w:r>
        <w:rPr>
          <w:rFonts w:ascii="Times New Roman;Times;serif" w:hAnsi="Times New Roman;Times;serif"/>
          <w:spacing w:val="10"/>
          <w:sz w:val="20"/>
        </w:rPr>
        <w:t xml:space="preserve"> </w:t>
      </w:r>
      <w:r>
        <w:rPr>
          <w:rFonts w:ascii="Times New Roman;Times;serif" w:hAnsi="Times New Roman;Times;serif"/>
          <w:sz w:val="20"/>
        </w:rPr>
        <w:t>and</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0"/>
          <w:sz w:val="20"/>
        </w:rPr>
        <w:t xml:space="preserve"> </w:t>
      </w:r>
      <w:r>
        <w:rPr>
          <w:rFonts w:ascii="Times New Roman;Times;serif" w:hAnsi="Times New Roman;Times;serif"/>
          <w:sz w:val="20"/>
        </w:rPr>
        <w:t>regulatory</w:t>
      </w:r>
      <w:r>
        <w:rPr>
          <w:rFonts w:ascii="Times New Roman;Times;serif" w:hAnsi="Times New Roman;Times;serif"/>
          <w:spacing w:val="7"/>
          <w:sz w:val="20"/>
        </w:rPr>
        <w:t xml:space="preserve"> </w:t>
      </w:r>
      <w:r>
        <w:rPr>
          <w:rFonts w:ascii="Times New Roman;Times;serif" w:hAnsi="Times New Roman;Times;serif"/>
          <w:sz w:val="20"/>
        </w:rPr>
        <w:t>framework</w:t>
      </w:r>
      <w:r>
        <w:rPr>
          <w:rFonts w:ascii="Times New Roman;Times;serif" w:hAnsi="Times New Roman;Times;serif"/>
          <w:spacing w:val="10"/>
          <w:sz w:val="20"/>
        </w:rPr>
        <w:t xml:space="preserve"> </w:t>
      </w:r>
      <w:r>
        <w:rPr>
          <w:rFonts w:ascii="Times New Roman;Times;serif" w:hAnsi="Times New Roman;Times;serif"/>
          <w:sz w:val="20"/>
        </w:rPr>
        <w:t>enacted</w:t>
      </w:r>
      <w:r>
        <w:rPr>
          <w:rFonts w:ascii="Times New Roman;Times;serif" w:hAnsi="Times New Roman;Times;serif"/>
          <w:spacing w:val="12"/>
          <w:sz w:val="20"/>
        </w:rPr>
        <w:t xml:space="preserve"> </w:t>
      </w:r>
      <w:r>
        <w:rPr>
          <w:rFonts w:ascii="Times New Roman;Times;serif" w:hAnsi="Times New Roman;Times;serif"/>
          <w:sz w:val="20"/>
        </w:rPr>
        <w:t>by</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11"/>
          <w:sz w:val="20"/>
        </w:rPr>
        <w:t xml:space="preserve"> </w:t>
      </w:r>
      <w:r>
        <w:rPr>
          <w:rFonts w:ascii="Times New Roman;Times;serif" w:hAnsi="Times New Roman;Times;serif"/>
          <w:sz w:val="20"/>
        </w:rPr>
        <w:t>State</w:t>
      </w:r>
      <w:r>
        <w:rPr>
          <w:rFonts w:ascii="Times New Roman;Times;serif" w:hAnsi="Times New Roman;Times;serif"/>
          <w:spacing w:val="11"/>
          <w:sz w:val="20"/>
        </w:rPr>
        <w:t xml:space="preserve"> </w:t>
      </w:r>
      <w:r>
        <w:rPr>
          <w:rFonts w:ascii="Times New Roman;Times;serif" w:hAnsi="Times New Roman;Times;serif"/>
          <w:sz w:val="20"/>
        </w:rPr>
        <w:t>of New</w:t>
      </w:r>
      <w:r>
        <w:rPr>
          <w:rFonts w:ascii="Times New Roman;Times;serif" w:hAnsi="Times New Roman;Times;serif"/>
          <w:spacing w:val="30"/>
          <w:sz w:val="20"/>
        </w:rPr>
        <w:t xml:space="preserve"> </w:t>
      </w:r>
      <w:r>
        <w:rPr>
          <w:rFonts w:ascii="Times New Roman;Times;serif" w:hAnsi="Times New Roman;Times;serif"/>
          <w:sz w:val="20"/>
        </w:rPr>
        <w:t>Mexico.</w:t>
      </w:r>
      <w:r>
        <w:rPr>
          <w:rFonts w:ascii="Times New Roman;Times;serif" w:hAnsi="Times New Roman;Times;serif"/>
          <w:spacing w:val="34"/>
          <w:sz w:val="20"/>
        </w:rPr>
        <w:t xml:space="preserve"> </w:t>
      </w:r>
      <w:r>
        <w:rPr>
          <w:rFonts w:ascii="Times New Roman;Times;serif" w:hAnsi="Times New Roman;Times;serif"/>
          <w:sz w:val="20"/>
        </w:rPr>
        <w:t>Any</w:t>
      </w:r>
      <w:r>
        <w:rPr>
          <w:rFonts w:ascii="Times New Roman;Times;serif" w:hAnsi="Times New Roman;Times;serif"/>
          <w:spacing w:val="32"/>
          <w:sz w:val="20"/>
        </w:rPr>
        <w:t xml:space="preserve"> </w:t>
      </w:r>
      <w:r>
        <w:rPr>
          <w:rFonts w:ascii="Times New Roman;Times;serif" w:hAnsi="Times New Roman;Times;serif"/>
          <w:sz w:val="20"/>
        </w:rPr>
        <w:t>non-compliance</w:t>
      </w:r>
      <w:r>
        <w:rPr>
          <w:rFonts w:ascii="Times New Roman;Times;serif" w:hAnsi="Times New Roman;Times;serif"/>
          <w:spacing w:val="35"/>
          <w:sz w:val="20"/>
        </w:rPr>
        <w:t xml:space="preserve"> </w:t>
      </w:r>
      <w:r>
        <w:rPr>
          <w:rFonts w:ascii="Times New Roman;Times;serif" w:hAnsi="Times New Roman;Times;serif"/>
          <w:sz w:val="20"/>
        </w:rPr>
        <w:t>citations</w:t>
      </w:r>
      <w:r>
        <w:rPr>
          <w:rFonts w:ascii="Times New Roman;Times;serif" w:hAnsi="Times New Roman;Times;serif"/>
          <w:spacing w:val="34"/>
          <w:sz w:val="20"/>
        </w:rPr>
        <w:t xml:space="preserve"> </w:t>
      </w:r>
      <w:r>
        <w:rPr>
          <w:rFonts w:ascii="Times New Roman;Times;serif" w:hAnsi="Times New Roman;Times;serif"/>
          <w:sz w:val="20"/>
        </w:rPr>
        <w:t>or</w:t>
      </w:r>
      <w:r>
        <w:rPr>
          <w:rFonts w:ascii="Times New Roman;Times;serif" w:hAnsi="Times New Roman;Times;serif"/>
          <w:spacing w:val="35"/>
          <w:sz w:val="20"/>
        </w:rPr>
        <w:t xml:space="preserve"> </w:t>
      </w:r>
      <w:r>
        <w:rPr>
          <w:rFonts w:ascii="Times New Roman;Times;serif" w:hAnsi="Times New Roman;Times;serif"/>
          <w:sz w:val="20"/>
        </w:rPr>
        <w:t>notices</w:t>
      </w:r>
      <w:r>
        <w:rPr>
          <w:rFonts w:ascii="Times New Roman;Times;serif" w:hAnsi="Times New Roman;Times;serif"/>
          <w:spacing w:val="34"/>
          <w:sz w:val="20"/>
        </w:rPr>
        <w:t xml:space="preserve"> </w:t>
      </w:r>
      <w:r>
        <w:rPr>
          <w:rFonts w:ascii="Times New Roman;Times;serif" w:hAnsi="Times New Roman;Times;serif"/>
          <w:sz w:val="20"/>
        </w:rPr>
        <w:t>of</w:t>
      </w:r>
      <w:r>
        <w:rPr>
          <w:rFonts w:ascii="Times New Roman;Times;serif" w:hAnsi="Times New Roman;Times;serif"/>
          <w:spacing w:val="34"/>
          <w:sz w:val="20"/>
        </w:rPr>
        <w:t xml:space="preserve"> </w:t>
      </w:r>
      <w:r>
        <w:rPr>
          <w:rFonts w:ascii="Times New Roman;Times;serif" w:hAnsi="Times New Roman;Times;serif"/>
          <w:sz w:val="20"/>
        </w:rPr>
        <w:t>violation</w:t>
      </w:r>
      <w:r>
        <w:rPr>
          <w:rFonts w:ascii="Times New Roman;Times;serif" w:hAnsi="Times New Roman;Times;serif"/>
          <w:spacing w:val="36"/>
          <w:sz w:val="20"/>
        </w:rPr>
        <w:t xml:space="preserve"> </w:t>
      </w:r>
      <w:r>
        <w:rPr>
          <w:rFonts w:ascii="Times New Roman;Times;serif" w:hAnsi="Times New Roman;Times;serif"/>
          <w:sz w:val="20"/>
        </w:rPr>
        <w:t>which</w:t>
      </w:r>
      <w:r>
        <w:rPr>
          <w:rFonts w:ascii="Times New Roman;Times;serif" w:hAnsi="Times New Roman;Times;serif"/>
          <w:spacing w:val="36"/>
          <w:sz w:val="20"/>
        </w:rPr>
        <w:t xml:space="preserve"> </w:t>
      </w:r>
      <w:r>
        <w:rPr>
          <w:rFonts w:ascii="Times New Roman;Times;serif" w:hAnsi="Times New Roman;Times;serif"/>
          <w:sz w:val="20"/>
        </w:rPr>
        <w:t>may</w:t>
      </w:r>
      <w:r>
        <w:rPr>
          <w:rFonts w:ascii="Times New Roman;Times;serif" w:hAnsi="Times New Roman;Times;serif"/>
          <w:spacing w:val="34"/>
          <w:sz w:val="20"/>
        </w:rPr>
        <w:t xml:space="preserve"> </w:t>
      </w:r>
      <w:r>
        <w:rPr>
          <w:rFonts w:ascii="Times New Roman;Times;serif" w:hAnsi="Times New Roman;Times;serif"/>
          <w:sz w:val="20"/>
        </w:rPr>
        <w:t>have</w:t>
      </w:r>
      <w:r>
        <w:rPr>
          <w:rFonts w:ascii="Times New Roman;Times;serif" w:hAnsi="Times New Roman;Times;serif"/>
          <w:spacing w:val="35"/>
          <w:sz w:val="20"/>
        </w:rPr>
        <w:t xml:space="preserve"> </w:t>
      </w:r>
      <w:r>
        <w:rPr>
          <w:rFonts w:ascii="Times New Roman;Times;serif" w:hAnsi="Times New Roman;Times;serif"/>
          <w:sz w:val="20"/>
        </w:rPr>
        <w:t>a material</w:t>
      </w:r>
      <w:r>
        <w:rPr>
          <w:rFonts w:ascii="Times New Roman;Times;serif" w:hAnsi="Times New Roman;Times;serif"/>
          <w:spacing w:val="34"/>
          <w:sz w:val="20"/>
        </w:rPr>
        <w:t xml:space="preserve"> </w:t>
      </w:r>
      <w:r>
        <w:rPr>
          <w:rFonts w:ascii="Times New Roman;Times;serif" w:hAnsi="Times New Roman;Times;serif"/>
          <w:sz w:val="20"/>
        </w:rPr>
        <w:t>impact</w:t>
      </w:r>
      <w:r>
        <w:rPr>
          <w:rFonts w:ascii="Times New Roman;Times;serif" w:hAnsi="Times New Roman;Times;serif"/>
          <w:spacing w:val="34"/>
          <w:sz w:val="20"/>
        </w:rPr>
        <w:t xml:space="preserve"> </w:t>
      </w:r>
      <w:r>
        <w:rPr>
          <w:rFonts w:ascii="Times New Roman;Times;serif" w:hAnsi="Times New Roman;Times;serif"/>
          <w:sz w:val="20"/>
        </w:rPr>
        <w:t>on</w:t>
      </w:r>
      <w:r>
        <w:rPr>
          <w:rFonts w:ascii="Times New Roman;Times;serif" w:hAnsi="Times New Roman;Times;serif"/>
          <w:spacing w:val="34"/>
          <w:sz w:val="20"/>
        </w:rPr>
        <w:t xml:space="preserve"> </w:t>
      </w:r>
      <w:r>
        <w:rPr>
          <w:rFonts w:ascii="Times New Roman;Times;serif" w:hAnsi="Times New Roman;Times;serif"/>
          <w:sz w:val="20"/>
        </w:rPr>
        <w:t>the Company’s licensing,</w:t>
      </w:r>
      <w:r>
        <w:rPr>
          <w:rFonts w:ascii="Times New Roman;Times;serif" w:hAnsi="Times New Roman;Times;serif"/>
          <w:spacing w:val="-7"/>
          <w:sz w:val="20"/>
        </w:rPr>
        <w:t xml:space="preserve"> </w:t>
      </w:r>
      <w:r>
        <w:rPr>
          <w:rFonts w:ascii="Times New Roman;Times;serif" w:hAnsi="Times New Roman;Times;serif"/>
          <w:sz w:val="20"/>
        </w:rPr>
        <w:t>business</w:t>
      </w:r>
      <w:r>
        <w:rPr>
          <w:rFonts w:ascii="Times New Roman;Times;serif" w:hAnsi="Times New Roman;Times;serif"/>
          <w:spacing w:val="-9"/>
          <w:sz w:val="20"/>
        </w:rPr>
        <w:t xml:space="preserve"> </w:t>
      </w:r>
      <w:r>
        <w:rPr>
          <w:rFonts w:ascii="Times New Roman;Times;serif" w:hAnsi="Times New Roman;Times;serif"/>
          <w:sz w:val="20"/>
        </w:rPr>
        <w:t>activities,</w:t>
      </w:r>
      <w:r>
        <w:rPr>
          <w:rFonts w:ascii="Times New Roman;Times;serif" w:hAnsi="Times New Roman;Times;serif"/>
          <w:spacing w:val="-9"/>
          <w:sz w:val="20"/>
        </w:rPr>
        <w:t xml:space="preserve"> </w:t>
      </w:r>
      <w:r>
        <w:rPr>
          <w:rFonts w:ascii="Times New Roman;Times;serif" w:hAnsi="Times New Roman;Times;serif"/>
          <w:sz w:val="20"/>
        </w:rPr>
        <w:t>or</w:t>
      </w:r>
      <w:r>
        <w:rPr>
          <w:rFonts w:ascii="Times New Roman;Times;serif" w:hAnsi="Times New Roman;Times;serif"/>
          <w:spacing w:val="-7"/>
          <w:sz w:val="20"/>
        </w:rPr>
        <w:t xml:space="preserve"> </w:t>
      </w:r>
      <w:r>
        <w:rPr>
          <w:rFonts w:ascii="Times New Roman;Times;serif" w:hAnsi="Times New Roman;Times;serif"/>
          <w:sz w:val="20"/>
        </w:rPr>
        <w:t>operations</w:t>
      </w:r>
      <w:r>
        <w:rPr>
          <w:rFonts w:ascii="Times New Roman;Times;serif" w:hAnsi="Times New Roman;Times;serif"/>
          <w:spacing w:val="-9"/>
          <w:sz w:val="20"/>
        </w:rPr>
        <w:t xml:space="preserve"> </w:t>
      </w:r>
      <w:r>
        <w:rPr>
          <w:rFonts w:ascii="Times New Roman;Times;serif" w:hAnsi="Times New Roman;Times;serif"/>
          <w:sz w:val="20"/>
        </w:rPr>
        <w:t>are</w:t>
      </w:r>
      <w:r>
        <w:rPr>
          <w:rFonts w:ascii="Times New Roman;Times;serif" w:hAnsi="Times New Roman;Times;serif"/>
          <w:spacing w:val="-8"/>
          <w:sz w:val="20"/>
        </w:rPr>
        <w:t xml:space="preserve"> </w:t>
      </w:r>
      <w:r>
        <w:rPr>
          <w:rFonts w:ascii="Times New Roman;Times;serif" w:hAnsi="Times New Roman;Times;serif"/>
          <w:sz w:val="20"/>
        </w:rPr>
        <w:t>required</w:t>
      </w:r>
      <w:r>
        <w:rPr>
          <w:rFonts w:ascii="Times New Roman;Times;serif" w:hAnsi="Times New Roman;Times;serif"/>
          <w:spacing w:val="-9"/>
          <w:sz w:val="20"/>
        </w:rPr>
        <w:t xml:space="preserve"> </w:t>
      </w:r>
      <w:r>
        <w:rPr>
          <w:rFonts w:ascii="Times New Roman;Times;serif" w:hAnsi="Times New Roman;Times;serif"/>
          <w:sz w:val="20"/>
        </w:rPr>
        <w:t>by</w:t>
      </w:r>
      <w:r>
        <w:rPr>
          <w:rFonts w:ascii="Times New Roman;Times;serif" w:hAnsi="Times New Roman;Times;serif"/>
          <w:spacing w:val="-11"/>
          <w:sz w:val="20"/>
        </w:rPr>
        <w:t xml:space="preserve"> </w:t>
      </w:r>
      <w:r>
        <w:rPr>
          <w:rFonts w:ascii="Times New Roman;Times;serif" w:hAnsi="Times New Roman;Times;serif"/>
          <w:sz w:val="20"/>
        </w:rPr>
        <w:t>Staff</w:t>
      </w:r>
      <w:r>
        <w:rPr>
          <w:rFonts w:ascii="Times New Roman;Times;serif" w:hAnsi="Times New Roman;Times;serif"/>
          <w:spacing w:val="-7"/>
          <w:sz w:val="20"/>
        </w:rPr>
        <w:t xml:space="preserve"> </w:t>
      </w:r>
      <w:r>
        <w:rPr>
          <w:rFonts w:ascii="Times New Roman;Times;serif" w:hAnsi="Times New Roman;Times;serif"/>
          <w:sz w:val="20"/>
        </w:rPr>
        <w:t>Notice</w:t>
      </w:r>
      <w:r>
        <w:rPr>
          <w:rFonts w:ascii="Times New Roman;Times;serif" w:hAnsi="Times New Roman;Times;serif"/>
          <w:spacing w:val="-8"/>
          <w:sz w:val="20"/>
        </w:rPr>
        <w:t xml:space="preserve"> </w:t>
      </w:r>
      <w:r>
        <w:rPr>
          <w:rFonts w:ascii="Times New Roman;Times;serif" w:hAnsi="Times New Roman;Times;serif"/>
          <w:sz w:val="20"/>
        </w:rPr>
        <w:t>51-352</w:t>
      </w:r>
      <w:r>
        <w:rPr>
          <w:rFonts w:ascii="Times New Roman;Times;serif" w:hAnsi="Times New Roman;Times;serif"/>
          <w:spacing w:val="-7"/>
          <w:sz w:val="20"/>
        </w:rPr>
        <w:t xml:space="preserve"> </w:t>
      </w:r>
      <w:r>
        <w:rPr>
          <w:rFonts w:ascii="Times New Roman;Times;serif" w:hAnsi="Times New Roman;Times;serif"/>
          <w:sz w:val="20"/>
        </w:rPr>
        <w:t>to</w:t>
      </w:r>
      <w:r>
        <w:rPr>
          <w:rFonts w:ascii="Times New Roman;Times;serif" w:hAnsi="Times New Roman;Times;serif"/>
          <w:spacing w:val="-7"/>
          <w:sz w:val="20"/>
        </w:rPr>
        <w:t xml:space="preserve"> </w:t>
      </w:r>
      <w:r>
        <w:rPr>
          <w:rFonts w:ascii="Times New Roman;Times;serif" w:hAnsi="Times New Roman;Times;serif"/>
          <w:sz w:val="20"/>
        </w:rPr>
        <w:t>be</w:t>
      </w:r>
      <w:r>
        <w:rPr>
          <w:rFonts w:ascii="Times New Roman;Times;serif" w:hAnsi="Times New Roman;Times;serif"/>
          <w:spacing w:val="-10"/>
          <w:sz w:val="20"/>
        </w:rPr>
        <w:t xml:space="preserve"> </w:t>
      </w:r>
      <w:r>
        <w:rPr>
          <w:rFonts w:ascii="Times New Roman;Times;serif" w:hAnsi="Times New Roman;Times;serif"/>
          <w:sz w:val="20"/>
        </w:rPr>
        <w:t>promptly</w:t>
      </w:r>
      <w:r>
        <w:rPr>
          <w:rFonts w:ascii="Times New Roman;Times;serif" w:hAnsi="Times New Roman;Times;serif"/>
          <w:spacing w:val="-11"/>
          <w:sz w:val="20"/>
        </w:rPr>
        <w:t xml:space="preserve"> </w:t>
      </w:r>
      <w:r>
        <w:rPr>
          <w:rFonts w:ascii="Times New Roman;Times;serif" w:hAnsi="Times New Roman;Times;serif"/>
          <w:sz w:val="20"/>
        </w:rPr>
        <w:t>disclosed</w:t>
      </w:r>
      <w:r>
        <w:rPr>
          <w:rFonts w:ascii="Times New Roman;Times;serif" w:hAnsi="Times New Roman;Times;serif"/>
          <w:spacing w:val="-7"/>
          <w:sz w:val="20"/>
        </w:rPr>
        <w:t xml:space="preserve"> </w:t>
      </w:r>
      <w:r>
        <w:rPr>
          <w:rFonts w:ascii="Times New Roman;Times;serif" w:hAnsi="Times New Roman;Times;serif"/>
          <w:sz w:val="20"/>
        </w:rPr>
        <w:t>by</w:t>
      </w:r>
      <w:r>
        <w:rPr>
          <w:rFonts w:ascii="Times New Roman;Times;serif" w:hAnsi="Times New Roman;Times;serif"/>
          <w:spacing w:val="-11"/>
          <w:sz w:val="20"/>
        </w:rPr>
        <w:t xml:space="preserve"> </w:t>
      </w:r>
      <w:r>
        <w:rPr>
          <w:rFonts w:ascii="Times New Roman;Times;serif" w:hAnsi="Times New Roman;Times;serif"/>
          <w:sz w:val="20"/>
        </w:rPr>
        <w:t>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New Mexico Licensing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w:t>
      </w:r>
      <w:r>
        <w:rPr>
          <w:rFonts w:ascii="Times New Roman;Times;serif" w:hAnsi="Times New Roman;Times;serif"/>
          <w:spacing w:val="-12"/>
          <w:sz w:val="20"/>
        </w:rPr>
        <w:t xml:space="preserve"> </w:t>
      </w:r>
      <w:r>
        <w:rPr>
          <w:rFonts w:ascii="Times New Roman;Times;serif" w:hAnsi="Times New Roman;Times;serif"/>
          <w:sz w:val="20"/>
        </w:rPr>
        <w:t>New</w:t>
      </w:r>
      <w:r>
        <w:rPr>
          <w:rFonts w:ascii="Times New Roman;Times;serif" w:hAnsi="Times New Roman;Times;serif"/>
          <w:spacing w:val="-5"/>
          <w:sz w:val="20"/>
        </w:rPr>
        <w:t xml:space="preserve"> </w:t>
      </w:r>
      <w:r>
        <w:rPr>
          <w:rFonts w:ascii="Times New Roman;Times;serif" w:hAnsi="Times New Roman;Times;serif"/>
          <w:sz w:val="20"/>
        </w:rPr>
        <w:t>Mexico,</w:t>
      </w:r>
      <w:r>
        <w:rPr>
          <w:rFonts w:ascii="Times New Roman;Times;serif" w:hAnsi="Times New Roman;Times;serif"/>
          <w:spacing w:val="-2"/>
          <w:sz w:val="20"/>
        </w:rPr>
        <w:t xml:space="preserve"> </w:t>
      </w:r>
      <w:r>
        <w:rPr>
          <w:rFonts w:ascii="Times New Roman;Times;serif" w:hAnsi="Times New Roman;Times;serif"/>
          <w:sz w:val="20"/>
        </w:rPr>
        <w:t>licenses</w:t>
      </w:r>
      <w:r>
        <w:rPr>
          <w:rFonts w:ascii="Times New Roman;Times;serif" w:hAnsi="Times New Roman;Times;serif"/>
          <w:spacing w:val="-2"/>
          <w:sz w:val="20"/>
        </w:rPr>
        <w:t xml:space="preserve"> </w:t>
      </w:r>
      <w:r>
        <w:rPr>
          <w:rFonts w:ascii="Times New Roman;Times;serif" w:hAnsi="Times New Roman;Times;serif"/>
          <w:sz w:val="20"/>
        </w:rPr>
        <w:t>are</w:t>
      </w:r>
      <w:r>
        <w:rPr>
          <w:rFonts w:ascii="Times New Roman;Times;serif" w:hAnsi="Times New Roman;Times;serif"/>
          <w:spacing w:val="-2"/>
          <w:sz w:val="20"/>
        </w:rPr>
        <w:t xml:space="preserve"> </w:t>
      </w:r>
      <w:r>
        <w:rPr>
          <w:rFonts w:ascii="Times New Roman;Times;serif" w:hAnsi="Times New Roman;Times;serif"/>
          <w:sz w:val="20"/>
        </w:rPr>
        <w:t>renewed annually.</w:t>
      </w:r>
      <w:r>
        <w:rPr>
          <w:rFonts w:ascii="Times New Roman;Times;serif" w:hAnsi="Times New Roman;Times;serif"/>
          <w:spacing w:val="-2"/>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order to</w:t>
      </w:r>
      <w:r>
        <w:rPr>
          <w:rFonts w:ascii="Times New Roman;Times;serif" w:hAnsi="Times New Roman;Times;serif"/>
          <w:spacing w:val="-2"/>
          <w:sz w:val="20"/>
        </w:rPr>
        <w:t xml:space="preserve"> </w:t>
      </w:r>
      <w:r>
        <w:rPr>
          <w:rFonts w:ascii="Times New Roman;Times;serif" w:hAnsi="Times New Roman;Times;serif"/>
          <w:sz w:val="20"/>
        </w:rPr>
        <w:t>operate</w:t>
      </w:r>
      <w:r>
        <w:rPr>
          <w:rFonts w:ascii="Times New Roman;Times;serif" w:hAnsi="Times New Roman;Times;serif"/>
          <w:spacing w:val="-1"/>
          <w:sz w:val="20"/>
        </w:rPr>
        <w:t xml:space="preserve"> </w:t>
      </w:r>
      <w:r>
        <w:rPr>
          <w:rFonts w:ascii="Times New Roman;Times;serif" w:hAnsi="Times New Roman;Times;serif"/>
          <w:sz w:val="20"/>
        </w:rPr>
        <w:t>in</w:t>
      </w:r>
      <w:r>
        <w:rPr>
          <w:rFonts w:ascii="Times New Roman;Times;serif" w:hAnsi="Times New Roman;Times;serif"/>
          <w:spacing w:val="-2"/>
          <w:sz w:val="20"/>
        </w:rPr>
        <w:t xml:space="preserve"> </w:t>
      </w:r>
      <w:r>
        <w:rPr>
          <w:rFonts w:ascii="Times New Roman;Times;serif" w:hAnsi="Times New Roman;Times;serif"/>
          <w:sz w:val="20"/>
        </w:rPr>
        <w:t>New</w:t>
      </w:r>
      <w:r>
        <w:rPr>
          <w:rFonts w:ascii="Times New Roman;Times;serif" w:hAnsi="Times New Roman;Times;serif"/>
          <w:spacing w:val="-6"/>
          <w:sz w:val="20"/>
        </w:rPr>
        <w:t xml:space="preserve"> </w:t>
      </w:r>
      <w:r>
        <w:rPr>
          <w:rFonts w:ascii="Times New Roman;Times;serif" w:hAnsi="Times New Roman;Times;serif"/>
          <w:sz w:val="20"/>
        </w:rPr>
        <w:t>Mexico an</w:t>
      </w:r>
      <w:r>
        <w:rPr>
          <w:rFonts w:ascii="Times New Roman;Times;serif" w:hAnsi="Times New Roman;Times;serif"/>
          <w:spacing w:val="-4"/>
          <w:sz w:val="20"/>
        </w:rPr>
        <w:t xml:space="preserve"> </w:t>
      </w:r>
      <w:r>
        <w:rPr>
          <w:rFonts w:ascii="Times New Roman;Times;serif" w:hAnsi="Times New Roman;Times;serif"/>
          <w:sz w:val="20"/>
        </w:rPr>
        <w:t>operator</w:t>
      </w:r>
      <w:r>
        <w:rPr>
          <w:rFonts w:ascii="Times New Roman;Times;serif" w:hAnsi="Times New Roman;Times;serif"/>
          <w:spacing w:val="-2"/>
          <w:sz w:val="20"/>
        </w:rPr>
        <w:t xml:space="preserve"> </w:t>
      </w:r>
      <w:r>
        <w:rPr>
          <w:rFonts w:ascii="Times New Roman;Times;serif" w:hAnsi="Times New Roman;Times;serif"/>
          <w:sz w:val="20"/>
        </w:rPr>
        <w:t>is</w:t>
      </w:r>
      <w:r>
        <w:rPr>
          <w:rFonts w:ascii="Times New Roman;Times;serif" w:hAnsi="Times New Roman;Times;serif"/>
          <w:spacing w:val="-2"/>
          <w:sz w:val="20"/>
        </w:rPr>
        <w:t xml:space="preserve"> </w:t>
      </w:r>
      <w:r>
        <w:rPr>
          <w:rFonts w:ascii="Times New Roman;Times;serif" w:hAnsi="Times New Roman;Times;serif"/>
          <w:sz w:val="20"/>
        </w:rPr>
        <w:t>required</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2"/>
          <w:sz w:val="20"/>
        </w:rPr>
        <w:t xml:space="preserve"> </w:t>
      </w:r>
      <w:r>
        <w:rPr>
          <w:rFonts w:ascii="Times New Roman;Times;serif" w:hAnsi="Times New Roman;Times;serif"/>
          <w:sz w:val="20"/>
        </w:rPr>
        <w:t>obtain</w:t>
      </w:r>
      <w:r>
        <w:rPr>
          <w:rFonts w:ascii="Times New Roman;Times;serif" w:hAnsi="Times New Roman;Times;serif"/>
          <w:spacing w:val="-2"/>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license</w:t>
      </w:r>
      <w:r>
        <w:rPr>
          <w:rFonts w:ascii="Times New Roman;Times;serif" w:hAnsi="Times New Roman;Times;serif"/>
          <w:spacing w:val="18"/>
          <w:sz w:val="20"/>
        </w:rPr>
        <w:t xml:space="preserve"> </w:t>
      </w:r>
      <w:r>
        <w:rPr>
          <w:rFonts w:ascii="Times New Roman;Times;serif" w:hAnsi="Times New Roman;Times;serif"/>
          <w:sz w:val="20"/>
        </w:rPr>
        <w:t>from</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6"/>
          <w:sz w:val="20"/>
        </w:rPr>
        <w:t xml:space="preserve"> </w:t>
      </w:r>
      <w:r>
        <w:rPr>
          <w:rFonts w:ascii="Times New Roman;Times;serif" w:hAnsi="Times New Roman;Times;serif"/>
          <w:sz w:val="20"/>
        </w:rPr>
        <w:t>CCD,</w:t>
      </w:r>
      <w:r>
        <w:rPr>
          <w:rFonts w:ascii="Times New Roman;Times;serif" w:hAnsi="Times New Roman;Times;serif"/>
          <w:spacing w:val="15"/>
          <w:sz w:val="20"/>
        </w:rPr>
        <w:t xml:space="preserve"> </w:t>
      </w:r>
      <w:r>
        <w:rPr>
          <w:rFonts w:ascii="Times New Roman;Times;serif" w:hAnsi="Times New Roman;Times;serif"/>
          <w:sz w:val="20"/>
        </w:rPr>
        <w:t>a</w:t>
      </w:r>
      <w:r>
        <w:rPr>
          <w:rFonts w:ascii="Times New Roman;Times;serif" w:hAnsi="Times New Roman;Times;serif"/>
          <w:spacing w:val="16"/>
          <w:sz w:val="20"/>
        </w:rPr>
        <w:t xml:space="preserve"> </w:t>
      </w:r>
      <w:r>
        <w:rPr>
          <w:rFonts w:ascii="Times New Roman;Times;serif" w:hAnsi="Times New Roman;Times;serif"/>
          <w:sz w:val="20"/>
        </w:rPr>
        <w:t>certificate</w:t>
      </w:r>
      <w:r>
        <w:rPr>
          <w:rFonts w:ascii="Times New Roman;Times;serif" w:hAnsi="Times New Roman;Times;serif"/>
          <w:spacing w:val="15"/>
          <w:sz w:val="20"/>
        </w:rPr>
        <w:t xml:space="preserve"> </w:t>
      </w:r>
      <w:r>
        <w:rPr>
          <w:rFonts w:ascii="Times New Roman;Times;serif" w:hAnsi="Times New Roman;Times;serif"/>
          <w:sz w:val="20"/>
        </w:rPr>
        <w:t>of</w:t>
      </w:r>
      <w:r>
        <w:rPr>
          <w:rFonts w:ascii="Times New Roman;Times;serif" w:hAnsi="Times New Roman;Times;serif"/>
          <w:spacing w:val="13"/>
          <w:sz w:val="20"/>
        </w:rPr>
        <w:t xml:space="preserve"> </w:t>
      </w:r>
      <w:r>
        <w:rPr>
          <w:rFonts w:ascii="Times New Roman;Times;serif" w:hAnsi="Times New Roman;Times;serif"/>
          <w:sz w:val="20"/>
        </w:rPr>
        <w:t>occupancy</w:t>
      </w:r>
      <w:r>
        <w:rPr>
          <w:rFonts w:ascii="Times New Roman;Times;serif" w:hAnsi="Times New Roman;Times;serif"/>
          <w:spacing w:val="15"/>
          <w:sz w:val="20"/>
        </w:rPr>
        <w:t xml:space="preserve"> </w:t>
      </w:r>
      <w:r>
        <w:rPr>
          <w:rFonts w:ascii="Times New Roman;Times;serif" w:hAnsi="Times New Roman;Times;serif"/>
          <w:sz w:val="20"/>
        </w:rPr>
        <w:t>from</w:t>
      </w:r>
      <w:r>
        <w:rPr>
          <w:rFonts w:ascii="Times New Roman;Times;serif" w:hAnsi="Times New Roman;Times;serif"/>
          <w:spacing w:val="12"/>
          <w:sz w:val="20"/>
        </w:rPr>
        <w:t xml:space="preserve"> </w:t>
      </w:r>
      <w:r>
        <w:rPr>
          <w:rFonts w:ascii="Times New Roman;Times;serif" w:hAnsi="Times New Roman;Times;serif"/>
          <w:sz w:val="20"/>
        </w:rPr>
        <w:t>the</w:t>
      </w:r>
      <w:r>
        <w:rPr>
          <w:rFonts w:ascii="Times New Roman;Times;serif" w:hAnsi="Times New Roman;Times;serif"/>
          <w:spacing w:val="18"/>
          <w:sz w:val="20"/>
        </w:rPr>
        <w:t xml:space="preserve"> </w:t>
      </w:r>
      <w:r>
        <w:rPr>
          <w:rFonts w:ascii="Times New Roman;Times;serif" w:hAnsi="Times New Roman;Times;serif"/>
          <w:sz w:val="20"/>
        </w:rPr>
        <w:t>applicable</w:t>
      </w:r>
      <w:r>
        <w:rPr>
          <w:rFonts w:ascii="Times New Roman;Times;serif" w:hAnsi="Times New Roman;Times;serif"/>
          <w:spacing w:val="16"/>
          <w:sz w:val="20"/>
        </w:rPr>
        <w:t xml:space="preserve"> </w:t>
      </w:r>
      <w:r>
        <w:rPr>
          <w:rFonts w:ascii="Times New Roman;Times;serif" w:hAnsi="Times New Roman;Times;serif"/>
          <w:sz w:val="20"/>
        </w:rPr>
        <w:t>local</w:t>
      </w:r>
      <w:r>
        <w:rPr>
          <w:rFonts w:ascii="Times New Roman;Times;serif" w:hAnsi="Times New Roman;Times;serif"/>
          <w:spacing w:val="15"/>
          <w:sz w:val="20"/>
        </w:rPr>
        <w:t xml:space="preserve"> </w:t>
      </w:r>
      <w:r>
        <w:rPr>
          <w:rFonts w:ascii="Times New Roman;Times;serif" w:hAnsi="Times New Roman;Times;serif"/>
          <w:sz w:val="20"/>
        </w:rPr>
        <w:t>government,</w:t>
      </w:r>
      <w:r>
        <w:rPr>
          <w:rFonts w:ascii="Times New Roman;Times;serif" w:hAnsi="Times New Roman;Times;serif"/>
          <w:spacing w:val="14"/>
          <w:sz w:val="20"/>
        </w:rPr>
        <w:t xml:space="preserve"> </w:t>
      </w:r>
      <w:r>
        <w:rPr>
          <w:rFonts w:ascii="Times New Roman;Times;serif" w:hAnsi="Times New Roman;Times;serif"/>
          <w:sz w:val="20"/>
        </w:rPr>
        <w:t>and</w:t>
      </w:r>
      <w:r>
        <w:rPr>
          <w:rFonts w:ascii="Times New Roman;Times;serif" w:hAnsi="Times New Roman;Times;serif"/>
          <w:spacing w:val="15"/>
          <w:sz w:val="20"/>
        </w:rPr>
        <w:t xml:space="preserve"> </w:t>
      </w:r>
      <w:r>
        <w:rPr>
          <w:rFonts w:ascii="Times New Roman;Times;serif" w:hAnsi="Times New Roman;Times;serif"/>
          <w:sz w:val="20"/>
        </w:rPr>
        <w:t>a</w:t>
      </w:r>
      <w:r>
        <w:rPr>
          <w:rFonts w:ascii="Times New Roman;Times;serif" w:hAnsi="Times New Roman;Times;serif"/>
          <w:spacing w:val="14"/>
          <w:sz w:val="20"/>
        </w:rPr>
        <w:t xml:space="preserve"> </w:t>
      </w:r>
      <w:r>
        <w:rPr>
          <w:rFonts w:ascii="Times New Roman;Times;serif" w:hAnsi="Times New Roman;Times;serif"/>
          <w:sz w:val="20"/>
        </w:rPr>
        <w:t>certificate</w:t>
      </w:r>
      <w:r>
        <w:rPr>
          <w:rFonts w:ascii="Times New Roman;Times;serif" w:hAnsi="Times New Roman;Times;serif"/>
          <w:spacing w:val="15"/>
          <w:sz w:val="20"/>
        </w:rPr>
        <w:t xml:space="preserve"> </w:t>
      </w:r>
      <w:r>
        <w:rPr>
          <w:rFonts w:ascii="Times New Roman;Times;serif" w:hAnsi="Times New Roman;Times;serif"/>
          <w:sz w:val="20"/>
        </w:rPr>
        <w:t>of</w:t>
      </w:r>
      <w:r>
        <w:rPr>
          <w:rFonts w:ascii="Times New Roman;Times;serif" w:hAnsi="Times New Roman;Times;serif"/>
          <w:spacing w:val="17"/>
          <w:sz w:val="20"/>
        </w:rPr>
        <w:t xml:space="preserve"> </w:t>
      </w:r>
      <w:r>
        <w:rPr>
          <w:rFonts w:ascii="Times New Roman;Times;serif" w:hAnsi="Times New Roman;Times;serif"/>
          <w:sz w:val="20"/>
        </w:rPr>
        <w:t>fitness</w:t>
      </w:r>
      <w:r>
        <w:rPr>
          <w:rFonts w:ascii="Times New Roman;Times;serif" w:hAnsi="Times New Roman;Times;serif"/>
          <w:spacing w:val="-2"/>
          <w:sz w:val="20"/>
        </w:rPr>
        <w:t xml:space="preserve"> </w:t>
      </w:r>
      <w:r>
        <w:rPr>
          <w:rFonts w:ascii="Times New Roman;Times;serif" w:hAnsi="Times New Roman;Times;serif"/>
          <w:sz w:val="20"/>
        </w:rPr>
        <w:t>from</w:t>
      </w:r>
      <w:r>
        <w:rPr>
          <w:rFonts w:ascii="Times New Roman;Times;serif" w:hAnsi="Times New Roman;Times;serif"/>
          <w:spacing w:val="-16"/>
          <w:sz w:val="20"/>
        </w:rPr>
        <w:t xml:space="preserve"> </w:t>
      </w:r>
      <w:r>
        <w:rPr>
          <w:rFonts w:ascii="Times New Roman;Times;serif" w:hAnsi="Times New Roman;Times;serif"/>
          <w:sz w:val="20"/>
        </w:rPr>
        <w:t>the</w:t>
      </w:r>
      <w:r>
        <w:rPr>
          <w:rFonts w:ascii="Times New Roman;Times;serif" w:hAnsi="Times New Roman;Times;serif"/>
          <w:spacing w:val="-12"/>
          <w:sz w:val="20"/>
        </w:rPr>
        <w:t xml:space="preserve"> </w:t>
      </w:r>
      <w:r>
        <w:rPr>
          <w:rFonts w:ascii="Times New Roman;Times;serif" w:hAnsi="Times New Roman;Times;serif"/>
          <w:sz w:val="20"/>
        </w:rPr>
        <w:t>State</w:t>
      </w:r>
      <w:r>
        <w:rPr>
          <w:rFonts w:ascii="Times New Roman;Times;serif" w:hAnsi="Times New Roman;Times;serif"/>
          <w:spacing w:val="-12"/>
          <w:sz w:val="20"/>
        </w:rPr>
        <w:t xml:space="preserve"> </w:t>
      </w:r>
      <w:r>
        <w:rPr>
          <w:rFonts w:ascii="Times New Roman;Times;serif" w:hAnsi="Times New Roman;Times;serif"/>
          <w:sz w:val="20"/>
        </w:rPr>
        <w:t>Fire</w:t>
      </w:r>
      <w:r>
        <w:rPr>
          <w:rFonts w:ascii="Times New Roman;Times;serif" w:hAnsi="Times New Roman;Times;serif"/>
          <w:spacing w:val="-12"/>
          <w:sz w:val="20"/>
        </w:rPr>
        <w:t xml:space="preserve"> </w:t>
      </w:r>
      <w:r>
        <w:rPr>
          <w:rFonts w:ascii="Times New Roman;Times;serif" w:hAnsi="Times New Roman;Times;serif"/>
          <w:sz w:val="20"/>
        </w:rPr>
        <w:t>Marshall.</w:t>
      </w:r>
      <w:r>
        <w:rPr>
          <w:rFonts w:ascii="Times New Roman;Times;serif" w:hAnsi="Times New Roman;Times;serif"/>
          <w:spacing w:val="-12"/>
          <w:sz w:val="20"/>
        </w:rPr>
        <w:t xml:space="preserve"> </w:t>
      </w:r>
      <w:r>
        <w:rPr>
          <w:rFonts w:ascii="Times New Roman;Times;serif" w:hAnsi="Times New Roman;Times;serif"/>
          <w:sz w:val="20"/>
        </w:rPr>
        <w:t>Each</w:t>
      </w:r>
      <w:r>
        <w:rPr>
          <w:rFonts w:ascii="Times New Roman;Times;serif" w:hAnsi="Times New Roman;Times;serif"/>
          <w:spacing w:val="-12"/>
          <w:sz w:val="20"/>
        </w:rPr>
        <w:t xml:space="preserve"> </w:t>
      </w:r>
      <w:r>
        <w:rPr>
          <w:rFonts w:ascii="Times New Roman;Times;serif" w:hAnsi="Times New Roman;Times;serif"/>
          <w:sz w:val="20"/>
        </w:rPr>
        <w:t>year,</w:t>
      </w:r>
      <w:r>
        <w:rPr>
          <w:rFonts w:ascii="Times New Roman;Times;serif" w:hAnsi="Times New Roman;Times;serif"/>
          <w:spacing w:val="-12"/>
          <w:sz w:val="20"/>
        </w:rPr>
        <w:t xml:space="preserve"> </w:t>
      </w:r>
      <w:r>
        <w:rPr>
          <w:rFonts w:ascii="Times New Roman;Times;serif" w:hAnsi="Times New Roman;Times;serif"/>
          <w:sz w:val="20"/>
        </w:rPr>
        <w:t>licensees</w:t>
      </w:r>
      <w:r>
        <w:rPr>
          <w:rFonts w:ascii="Times New Roman;Times;serif" w:hAnsi="Times New Roman;Times;serif"/>
          <w:spacing w:val="-13"/>
          <w:sz w:val="20"/>
        </w:rPr>
        <w:t xml:space="preserve"> </w:t>
      </w:r>
      <w:r>
        <w:rPr>
          <w:rFonts w:ascii="Times New Roman;Times;serif" w:hAnsi="Times New Roman;Times;serif"/>
          <w:sz w:val="20"/>
        </w:rPr>
        <w:t>are</w:t>
      </w:r>
      <w:r>
        <w:rPr>
          <w:rFonts w:ascii="Times New Roman;Times;serif" w:hAnsi="Times New Roman;Times;serif"/>
          <w:spacing w:val="-13"/>
          <w:sz w:val="20"/>
        </w:rPr>
        <w:t xml:space="preserve"> </w:t>
      </w:r>
      <w:r>
        <w:rPr>
          <w:rFonts w:ascii="Times New Roman;Times;serif" w:hAnsi="Times New Roman;Times;serif"/>
          <w:sz w:val="20"/>
        </w:rPr>
        <w:t>required</w:t>
      </w:r>
      <w:r>
        <w:rPr>
          <w:rFonts w:ascii="Times New Roman;Times;serif" w:hAnsi="Times New Roman;Times;serif"/>
          <w:spacing w:val="-12"/>
          <w:sz w:val="20"/>
        </w:rPr>
        <w:t xml:space="preserve"> </w:t>
      </w:r>
      <w:r>
        <w:rPr>
          <w:rFonts w:ascii="Times New Roman;Times;serif" w:hAnsi="Times New Roman;Times;serif"/>
          <w:sz w:val="20"/>
        </w:rPr>
        <w:t>to</w:t>
      </w:r>
      <w:r>
        <w:rPr>
          <w:rFonts w:ascii="Times New Roman;Times;serif" w:hAnsi="Times New Roman;Times;serif"/>
          <w:spacing w:val="-12"/>
          <w:sz w:val="20"/>
        </w:rPr>
        <w:t xml:space="preserve"> </w:t>
      </w:r>
      <w:r>
        <w:rPr>
          <w:rFonts w:ascii="Times New Roman;Times;serif" w:hAnsi="Times New Roman;Times;serif"/>
          <w:sz w:val="20"/>
        </w:rPr>
        <w:t>submit</w:t>
      </w:r>
      <w:r>
        <w:rPr>
          <w:rFonts w:ascii="Times New Roman;Times;serif" w:hAnsi="Times New Roman;Times;serif"/>
          <w:spacing w:val="-12"/>
          <w:sz w:val="20"/>
        </w:rPr>
        <w:t xml:space="preserve"> </w:t>
      </w:r>
      <w:r>
        <w:rPr>
          <w:rFonts w:ascii="Times New Roman;Times;serif" w:hAnsi="Times New Roman;Times;serif"/>
          <w:sz w:val="20"/>
        </w:rPr>
        <w:t>a</w:t>
      </w:r>
      <w:r>
        <w:rPr>
          <w:rFonts w:ascii="Times New Roman;Times;serif" w:hAnsi="Times New Roman;Times;serif"/>
          <w:spacing w:val="-13"/>
          <w:sz w:val="20"/>
        </w:rPr>
        <w:t xml:space="preserve"> </w:t>
      </w:r>
      <w:r>
        <w:rPr>
          <w:rFonts w:ascii="Times New Roman;Times;serif" w:hAnsi="Times New Roman;Times;serif"/>
          <w:sz w:val="20"/>
        </w:rPr>
        <w:t>renewal</w:t>
      </w:r>
      <w:r>
        <w:rPr>
          <w:rFonts w:ascii="Times New Roman;Times;serif" w:hAnsi="Times New Roman;Times;serif"/>
          <w:spacing w:val="-13"/>
          <w:sz w:val="20"/>
        </w:rPr>
        <w:t xml:space="preserve"> </w:t>
      </w:r>
      <w:r>
        <w:rPr>
          <w:rFonts w:ascii="Times New Roman;Times;serif" w:hAnsi="Times New Roman;Times;serif"/>
          <w:sz w:val="20"/>
        </w:rPr>
        <w:t>application</w:t>
      </w:r>
      <w:r>
        <w:rPr>
          <w:rFonts w:ascii="Times New Roman;Times;serif" w:hAnsi="Times New Roman;Times;serif"/>
          <w:spacing w:val="-13"/>
          <w:sz w:val="20"/>
        </w:rPr>
        <w:t xml:space="preserve"> </w:t>
      </w:r>
      <w:r>
        <w:rPr>
          <w:rFonts w:ascii="Times New Roman;Times;serif" w:hAnsi="Times New Roman;Times;serif"/>
          <w:sz w:val="20"/>
        </w:rPr>
        <w:t>per</w:t>
      </w:r>
      <w:r>
        <w:rPr>
          <w:rFonts w:ascii="Times New Roman;Times;serif" w:hAnsi="Times New Roman;Times;serif"/>
          <w:spacing w:val="-12"/>
          <w:sz w:val="20"/>
        </w:rPr>
        <w:t xml:space="preserve"> </w:t>
      </w:r>
      <w:r>
        <w:rPr>
          <w:rFonts w:ascii="Times New Roman;Times;serif" w:hAnsi="Times New Roman;Times;serif"/>
          <w:sz w:val="20"/>
        </w:rPr>
        <w:t>guidelines</w:t>
      </w:r>
      <w:r>
        <w:rPr>
          <w:rFonts w:ascii="Times New Roman;Times;serif" w:hAnsi="Times New Roman;Times;serif"/>
          <w:spacing w:val="-13"/>
          <w:sz w:val="20"/>
        </w:rPr>
        <w:t xml:space="preserve"> </w:t>
      </w:r>
      <w:r>
        <w:rPr>
          <w:rFonts w:ascii="Times New Roman;Times;serif" w:hAnsi="Times New Roman;Times;serif"/>
          <w:sz w:val="20"/>
        </w:rPr>
        <w:t>published</w:t>
      </w:r>
      <w:r>
        <w:rPr>
          <w:rFonts w:ascii="Times New Roman;Times;serif" w:hAnsi="Times New Roman;Times;serif"/>
          <w:spacing w:val="-2"/>
          <w:sz w:val="20"/>
        </w:rPr>
        <w:t xml:space="preserve"> </w:t>
      </w:r>
      <w:r>
        <w:rPr>
          <w:rFonts w:ascii="Times New Roman;Times;serif" w:hAnsi="Times New Roman;Times;serif"/>
          <w:sz w:val="20"/>
        </w:rPr>
        <w:t>by</w:t>
      </w:r>
      <w:r>
        <w:rPr>
          <w:rFonts w:ascii="Times New Roman;Times;serif" w:hAnsi="Times New Roman;Times;serif"/>
          <w:spacing w:val="11"/>
          <w:sz w:val="20"/>
        </w:rPr>
        <w:t xml:space="preserve"> </w:t>
      </w:r>
      <w:r>
        <w:rPr>
          <w:rFonts w:ascii="Times New Roman;Times;serif" w:hAnsi="Times New Roman;Times;serif"/>
          <w:sz w:val="20"/>
        </w:rPr>
        <w:t>CCD.</w:t>
      </w:r>
      <w:r>
        <w:rPr>
          <w:rFonts w:ascii="Times New Roman;Times;serif" w:hAnsi="Times New Roman;Times;serif"/>
          <w:spacing w:val="11"/>
          <w:sz w:val="20"/>
        </w:rPr>
        <w:t xml:space="preserve"> </w:t>
      </w:r>
      <w:r>
        <w:rPr>
          <w:rFonts w:ascii="Times New Roman;Times;serif" w:hAnsi="Times New Roman;Times;serif"/>
          <w:sz w:val="20"/>
        </w:rPr>
        <w:t>While</w:t>
      </w:r>
      <w:r>
        <w:rPr>
          <w:rFonts w:ascii="Times New Roman;Times;serif" w:hAnsi="Times New Roman;Times;serif"/>
          <w:spacing w:val="12"/>
          <w:sz w:val="20"/>
        </w:rPr>
        <w:t xml:space="preserve"> </w:t>
      </w:r>
      <w:r>
        <w:rPr>
          <w:rFonts w:ascii="Times New Roman;Times;serif" w:hAnsi="Times New Roman;Times;serif"/>
          <w:sz w:val="20"/>
        </w:rPr>
        <w:t>renewals</w:t>
      </w:r>
      <w:r>
        <w:rPr>
          <w:rFonts w:ascii="Times New Roman;Times;serif" w:hAnsi="Times New Roman;Times;serif"/>
          <w:spacing w:val="13"/>
          <w:sz w:val="20"/>
        </w:rPr>
        <w:t xml:space="preserve"> </w:t>
      </w:r>
      <w:r>
        <w:rPr>
          <w:rFonts w:ascii="Times New Roman;Times;serif" w:hAnsi="Times New Roman;Times;serif"/>
          <w:sz w:val="20"/>
        </w:rPr>
        <w:t>are</w:t>
      </w:r>
      <w:r>
        <w:rPr>
          <w:rFonts w:ascii="Times New Roman;Times;serif" w:hAnsi="Times New Roman;Times;serif"/>
          <w:spacing w:val="13"/>
          <w:sz w:val="20"/>
        </w:rPr>
        <w:t xml:space="preserve"> </w:t>
      </w:r>
      <w:r>
        <w:rPr>
          <w:rFonts w:ascii="Times New Roman;Times;serif" w:hAnsi="Times New Roman;Times;serif"/>
          <w:sz w:val="20"/>
        </w:rPr>
        <w:t>annual,</w:t>
      </w:r>
      <w:r>
        <w:rPr>
          <w:rFonts w:ascii="Times New Roman;Times;serif" w:hAnsi="Times New Roman;Times;serif"/>
          <w:spacing w:val="13"/>
          <w:sz w:val="20"/>
        </w:rPr>
        <w:t xml:space="preserve"> </w:t>
      </w:r>
      <w:r>
        <w:rPr>
          <w:rFonts w:ascii="Times New Roman;Times;serif" w:hAnsi="Times New Roman;Times;serif"/>
          <w:sz w:val="20"/>
        </w:rPr>
        <w:t>there</w:t>
      </w:r>
      <w:r>
        <w:rPr>
          <w:rFonts w:ascii="Times New Roman;Times;serif" w:hAnsi="Times New Roman;Times;serif"/>
          <w:spacing w:val="13"/>
          <w:sz w:val="20"/>
        </w:rPr>
        <w:t xml:space="preserve"> </w:t>
      </w:r>
      <w:r>
        <w:rPr>
          <w:rFonts w:ascii="Times New Roman;Times;serif" w:hAnsi="Times New Roman;Times;serif"/>
          <w:sz w:val="20"/>
        </w:rPr>
        <w:t>is</w:t>
      </w:r>
      <w:r>
        <w:rPr>
          <w:rFonts w:ascii="Times New Roman;Times;serif" w:hAnsi="Times New Roman;Times;serif"/>
          <w:spacing w:val="15"/>
          <w:sz w:val="20"/>
        </w:rPr>
        <w:t xml:space="preserve"> </w:t>
      </w:r>
      <w:r>
        <w:rPr>
          <w:rFonts w:ascii="Times New Roman;Times;serif" w:hAnsi="Times New Roman;Times;serif"/>
          <w:sz w:val="20"/>
        </w:rPr>
        <w:t>no</w:t>
      </w:r>
      <w:r>
        <w:rPr>
          <w:rFonts w:ascii="Times New Roman;Times;serif" w:hAnsi="Times New Roman;Times;serif"/>
          <w:spacing w:val="15"/>
          <w:sz w:val="20"/>
        </w:rPr>
        <w:t xml:space="preserve"> </w:t>
      </w:r>
      <w:r>
        <w:rPr>
          <w:rFonts w:ascii="Times New Roman;Times;serif" w:hAnsi="Times New Roman;Times;serif"/>
          <w:sz w:val="20"/>
        </w:rPr>
        <w:t>limit</w:t>
      </w:r>
      <w:r>
        <w:rPr>
          <w:rFonts w:ascii="Times New Roman;Times;serif" w:hAnsi="Times New Roman;Times;serif"/>
          <w:spacing w:val="13"/>
          <w:sz w:val="20"/>
        </w:rPr>
        <w:t xml:space="preserve"> </w:t>
      </w:r>
      <w:r>
        <w:rPr>
          <w:rFonts w:ascii="Times New Roman;Times;serif" w:hAnsi="Times New Roman;Times;serif"/>
          <w:sz w:val="20"/>
        </w:rPr>
        <w:t>to</w:t>
      </w:r>
      <w:r>
        <w:rPr>
          <w:rFonts w:ascii="Times New Roman;Times;serif" w:hAnsi="Times New Roman;Times;serif"/>
          <w:spacing w:val="13"/>
          <w:sz w:val="20"/>
        </w:rPr>
        <w:t xml:space="preserve"> </w:t>
      </w:r>
      <w:r>
        <w:rPr>
          <w:rFonts w:ascii="Times New Roman;Times;serif" w:hAnsi="Times New Roman;Times;serif"/>
          <w:sz w:val="20"/>
        </w:rPr>
        <w:t>the</w:t>
      </w:r>
      <w:r>
        <w:rPr>
          <w:rFonts w:ascii="Times New Roman;Times;serif" w:hAnsi="Times New Roman;Times;serif"/>
          <w:spacing w:val="13"/>
          <w:sz w:val="20"/>
        </w:rPr>
        <w:t xml:space="preserve"> </w:t>
      </w:r>
      <w:r>
        <w:rPr>
          <w:rFonts w:ascii="Times New Roman;Times;serif" w:hAnsi="Times New Roman;Times;serif"/>
          <w:sz w:val="20"/>
        </w:rPr>
        <w:t>number</w:t>
      </w:r>
      <w:r>
        <w:rPr>
          <w:rFonts w:ascii="Times New Roman;Times;serif" w:hAnsi="Times New Roman;Times;serif"/>
          <w:spacing w:val="13"/>
          <w:sz w:val="20"/>
        </w:rPr>
        <w:t xml:space="preserve"> </w:t>
      </w:r>
      <w:r>
        <w:rPr>
          <w:rFonts w:ascii="Times New Roman;Times;serif" w:hAnsi="Times New Roman;Times;serif"/>
          <w:sz w:val="20"/>
        </w:rPr>
        <w:t>of</w:t>
      </w:r>
      <w:r>
        <w:rPr>
          <w:rFonts w:ascii="Times New Roman;Times;serif" w:hAnsi="Times New Roman;Times;serif"/>
          <w:spacing w:val="11"/>
          <w:sz w:val="20"/>
        </w:rPr>
        <w:t xml:space="preserve"> </w:t>
      </w:r>
      <w:r>
        <w:rPr>
          <w:rFonts w:ascii="Times New Roman;Times;serif" w:hAnsi="Times New Roman;Times;serif"/>
          <w:sz w:val="20"/>
        </w:rPr>
        <w:t>renewals</w:t>
      </w:r>
      <w:r>
        <w:rPr>
          <w:rFonts w:ascii="Times New Roman;Times;serif" w:hAnsi="Times New Roman;Times;serif"/>
          <w:spacing w:val="11"/>
          <w:sz w:val="20"/>
        </w:rPr>
        <w:t xml:space="preserve"> </w:t>
      </w:r>
      <w:r>
        <w:rPr>
          <w:rFonts w:ascii="Times New Roman;Times;serif" w:hAnsi="Times New Roman;Times;serif"/>
          <w:sz w:val="20"/>
        </w:rPr>
        <w:t>a</w:t>
      </w:r>
      <w:r>
        <w:rPr>
          <w:rFonts w:ascii="Times New Roman;Times;serif" w:hAnsi="Times New Roman;Times;serif"/>
          <w:spacing w:val="14"/>
          <w:sz w:val="20"/>
        </w:rPr>
        <w:t xml:space="preserve"> </w:t>
      </w:r>
      <w:r>
        <w:rPr>
          <w:rFonts w:ascii="Times New Roman;Times;serif" w:hAnsi="Times New Roman;Times;serif"/>
          <w:sz w:val="20"/>
        </w:rPr>
        <w:t>licensee</w:t>
      </w:r>
      <w:r>
        <w:rPr>
          <w:rFonts w:ascii="Times New Roman;Times;serif" w:hAnsi="Times New Roman;Times;serif"/>
          <w:spacing w:val="14"/>
          <w:sz w:val="20"/>
        </w:rPr>
        <w:t xml:space="preserve"> </w:t>
      </w:r>
      <w:r>
        <w:rPr>
          <w:rFonts w:ascii="Times New Roman;Times;serif" w:hAnsi="Times New Roman;Times;serif"/>
          <w:sz w:val="20"/>
        </w:rPr>
        <w:t>may</w:t>
      </w:r>
      <w:r>
        <w:rPr>
          <w:rFonts w:ascii="Times New Roman;Times;serif" w:hAnsi="Times New Roman;Times;serif"/>
          <w:spacing w:val="11"/>
          <w:sz w:val="20"/>
        </w:rPr>
        <w:t xml:space="preserve"> </w:t>
      </w:r>
      <w:r>
        <w:rPr>
          <w:rFonts w:ascii="Times New Roman;Times;serif" w:hAnsi="Times New Roman;Times;serif"/>
          <w:sz w:val="20"/>
        </w:rPr>
        <w:t>obtain.</w:t>
      </w:r>
      <w:r>
        <w:rPr>
          <w:rFonts w:ascii="Times New Roman;Times;serif" w:hAnsi="Times New Roman;Times;serif"/>
          <w:spacing w:val="15"/>
          <w:sz w:val="20"/>
        </w:rPr>
        <w:t xml:space="preserve"> </w:t>
      </w:r>
      <w:r>
        <w:rPr>
          <w:rFonts w:ascii="Times New Roman;Times;serif" w:hAnsi="Times New Roman;Times;serif"/>
          <w:sz w:val="20"/>
        </w:rPr>
        <w:t>Assuming</w:t>
      </w:r>
      <w:r>
        <w:rPr>
          <w:rFonts w:ascii="Times New Roman;Times;serif" w:hAnsi="Times New Roman;Times;serif"/>
          <w:spacing w:val="-2"/>
          <w:sz w:val="20"/>
        </w:rPr>
        <w:t xml:space="preserve"> </w:t>
      </w:r>
      <w:r>
        <w:rPr>
          <w:rFonts w:ascii="Times New Roman;Times;serif" w:hAnsi="Times New Roman;Times;serif"/>
          <w:sz w:val="20"/>
        </w:rPr>
        <w:t>requisite</w:t>
      </w:r>
      <w:r>
        <w:rPr>
          <w:rFonts w:ascii="Times New Roman;Times;serif" w:hAnsi="Times New Roman;Times;serif"/>
          <w:spacing w:val="3"/>
          <w:sz w:val="20"/>
        </w:rPr>
        <w:t xml:space="preserve"> </w:t>
      </w:r>
      <w:r>
        <w:rPr>
          <w:rFonts w:ascii="Times New Roman;Times;serif" w:hAnsi="Times New Roman;Times;serif"/>
          <w:sz w:val="20"/>
        </w:rPr>
        <w:t>renewal</w:t>
      </w:r>
      <w:r>
        <w:rPr>
          <w:rFonts w:ascii="Times New Roman;Times;serif" w:hAnsi="Times New Roman;Times;serif"/>
          <w:spacing w:val="4"/>
          <w:sz w:val="20"/>
        </w:rPr>
        <w:t xml:space="preserve"> </w:t>
      </w:r>
      <w:r>
        <w:rPr>
          <w:rFonts w:ascii="Times New Roman;Times;serif" w:hAnsi="Times New Roman;Times;serif"/>
          <w:sz w:val="20"/>
        </w:rPr>
        <w:t>fees are paid, renewal applications are submitted in a timely manner, and if the establishment</w:t>
      </w:r>
      <w:r>
        <w:rPr>
          <w:rFonts w:ascii="Times New Roman;Times;serif" w:hAnsi="Times New Roman;Times;serif"/>
          <w:spacing w:val="4"/>
          <w:sz w:val="20"/>
        </w:rPr>
        <w:t xml:space="preserve"> </w:t>
      </w:r>
      <w:r>
        <w:rPr>
          <w:rFonts w:ascii="Times New Roman;Times;serif" w:hAnsi="Times New Roman;Times;serif"/>
          <w:sz w:val="20"/>
        </w:rPr>
        <w:t>has not</w:t>
      </w:r>
      <w:r>
        <w:rPr>
          <w:rFonts w:ascii="Times New Roman;Times;serif" w:hAnsi="Times New Roman;Times;serif"/>
          <w:spacing w:val="-2"/>
          <w:sz w:val="20"/>
        </w:rPr>
        <w:t xml:space="preserve"> </w:t>
      </w:r>
      <w:r>
        <w:rPr>
          <w:rFonts w:ascii="Times New Roman;Times;serif" w:hAnsi="Times New Roman;Times;serif"/>
          <w:sz w:val="20"/>
        </w:rPr>
        <w:t>been</w:t>
      </w:r>
      <w:r>
        <w:rPr>
          <w:rFonts w:ascii="Times New Roman;Times;serif" w:hAnsi="Times New Roman;Times;serif"/>
          <w:spacing w:val="25"/>
          <w:sz w:val="20"/>
        </w:rPr>
        <w:t xml:space="preserve"> </w:t>
      </w:r>
      <w:r>
        <w:rPr>
          <w:rFonts w:ascii="Times New Roman;Times;serif" w:hAnsi="Times New Roman;Times;serif"/>
          <w:sz w:val="20"/>
        </w:rPr>
        <w:t>cited</w:t>
      </w:r>
      <w:r>
        <w:rPr>
          <w:rFonts w:ascii="Times New Roman;Times;serif" w:hAnsi="Times New Roman;Times;serif"/>
          <w:spacing w:val="27"/>
          <w:sz w:val="20"/>
        </w:rPr>
        <w:t xml:space="preserve"> </w:t>
      </w:r>
      <w:r>
        <w:rPr>
          <w:rFonts w:ascii="Times New Roman;Times;serif" w:hAnsi="Times New Roman;Times;serif"/>
          <w:sz w:val="20"/>
        </w:rPr>
        <w:t>for</w:t>
      </w:r>
      <w:r>
        <w:rPr>
          <w:rFonts w:ascii="Times New Roman;Times;serif" w:hAnsi="Times New Roman;Times;serif"/>
          <w:spacing w:val="28"/>
          <w:sz w:val="20"/>
        </w:rPr>
        <w:t xml:space="preserve"> </w:t>
      </w:r>
      <w:r>
        <w:rPr>
          <w:rFonts w:ascii="Times New Roman;Times;serif" w:hAnsi="Times New Roman;Times;serif"/>
          <w:sz w:val="20"/>
        </w:rPr>
        <w:t>material</w:t>
      </w:r>
      <w:r>
        <w:rPr>
          <w:rFonts w:ascii="Times New Roman;Times;serif" w:hAnsi="Times New Roman;Times;serif"/>
          <w:spacing w:val="29"/>
          <w:sz w:val="20"/>
        </w:rPr>
        <w:t xml:space="preserve"> </w:t>
      </w:r>
      <w:r>
        <w:rPr>
          <w:rFonts w:ascii="Times New Roman;Times;serif" w:hAnsi="Times New Roman;Times;serif"/>
          <w:sz w:val="20"/>
        </w:rPr>
        <w:t>violations,</w:t>
      </w:r>
      <w:r>
        <w:rPr>
          <w:rFonts w:ascii="Times New Roman;Times;serif" w:hAnsi="Times New Roman;Times;serif"/>
          <w:spacing w:val="27"/>
          <w:sz w:val="20"/>
        </w:rPr>
        <w:t xml:space="preserve"> </w:t>
      </w:r>
      <w:r>
        <w:rPr>
          <w:rFonts w:ascii="Times New Roman;Times;serif" w:hAnsi="Times New Roman;Times;serif"/>
          <w:sz w:val="20"/>
        </w:rPr>
        <w:t>renewal</w:t>
      </w:r>
      <w:r>
        <w:rPr>
          <w:rFonts w:ascii="Times New Roman;Times;serif" w:hAnsi="Times New Roman;Times;serif"/>
          <w:spacing w:val="27"/>
          <w:sz w:val="20"/>
        </w:rPr>
        <w:t xml:space="preserve"> </w:t>
      </w:r>
      <w:r>
        <w:rPr>
          <w:rFonts w:ascii="Times New Roman;Times;serif" w:hAnsi="Times New Roman;Times;serif"/>
          <w:sz w:val="20"/>
        </w:rPr>
        <w:t>applicants</w:t>
      </w:r>
      <w:r>
        <w:rPr>
          <w:rFonts w:ascii="Times New Roman;Times;serif" w:hAnsi="Times New Roman;Times;serif"/>
          <w:spacing w:val="27"/>
          <w:sz w:val="20"/>
        </w:rPr>
        <w:t xml:space="preserve"> </w:t>
      </w:r>
      <w:r>
        <w:rPr>
          <w:rFonts w:ascii="Times New Roman;Times;serif" w:hAnsi="Times New Roman;Times;serif"/>
          <w:sz w:val="20"/>
        </w:rPr>
        <w:t>can</w:t>
      </w:r>
      <w:r>
        <w:rPr>
          <w:rFonts w:ascii="Times New Roman;Times;serif" w:hAnsi="Times New Roman;Times;serif"/>
          <w:spacing w:val="27"/>
          <w:sz w:val="20"/>
        </w:rPr>
        <w:t xml:space="preserve"> </w:t>
      </w:r>
      <w:r>
        <w:rPr>
          <w:rFonts w:ascii="Times New Roman;Times;serif" w:hAnsi="Times New Roman;Times;serif"/>
          <w:sz w:val="20"/>
        </w:rPr>
        <w:t>anticipate</w:t>
      </w:r>
      <w:r>
        <w:rPr>
          <w:rFonts w:ascii="Times New Roman;Times;serif" w:hAnsi="Times New Roman;Times;serif"/>
          <w:spacing w:val="28"/>
          <w:sz w:val="20"/>
        </w:rPr>
        <w:t xml:space="preserve"> </w:t>
      </w:r>
      <w:r>
        <w:rPr>
          <w:rFonts w:ascii="Times New Roman;Times;serif" w:hAnsi="Times New Roman;Times;serif"/>
          <w:sz w:val="20"/>
        </w:rPr>
        <w:t>approval</w:t>
      </w:r>
      <w:r>
        <w:rPr>
          <w:rFonts w:ascii="Times New Roman;Times;serif" w:hAnsi="Times New Roman;Times;serif"/>
          <w:spacing w:val="27"/>
          <w:sz w:val="20"/>
        </w:rPr>
        <w:t xml:space="preserve"> </w:t>
      </w:r>
      <w:r>
        <w:rPr>
          <w:rFonts w:ascii="Times New Roman;Times;serif" w:hAnsi="Times New Roman;Times;serif"/>
          <w:sz w:val="20"/>
        </w:rPr>
        <w:t>in</w:t>
      </w:r>
      <w:r>
        <w:rPr>
          <w:rFonts w:ascii="Times New Roman;Times;serif" w:hAnsi="Times New Roman;Times;serif"/>
          <w:spacing w:val="27"/>
          <w:sz w:val="20"/>
        </w:rPr>
        <w:t xml:space="preserve"> </w:t>
      </w:r>
      <w:r>
        <w:rPr>
          <w:rFonts w:ascii="Times New Roman;Times;serif" w:hAnsi="Times New Roman;Times;serif"/>
          <w:sz w:val="20"/>
        </w:rPr>
        <w:t>the</w:t>
      </w:r>
      <w:r>
        <w:rPr>
          <w:rFonts w:ascii="Times New Roman;Times;serif" w:hAnsi="Times New Roman;Times;serif"/>
          <w:spacing w:val="26"/>
          <w:sz w:val="20"/>
        </w:rPr>
        <w:t xml:space="preserve"> </w:t>
      </w:r>
      <w:r>
        <w:rPr>
          <w:rFonts w:ascii="Times New Roman;Times;serif" w:hAnsi="Times New Roman;Times;serif"/>
          <w:sz w:val="20"/>
        </w:rPr>
        <w:t>ordinary</w:t>
      </w:r>
      <w:r>
        <w:rPr>
          <w:rFonts w:ascii="Times New Roman;Times;serif" w:hAnsi="Times New Roman;Times;serif"/>
          <w:spacing w:val="23"/>
          <w:sz w:val="20"/>
        </w:rPr>
        <w:t xml:space="preserve"> </w:t>
      </w:r>
      <w:r>
        <w:rPr>
          <w:rFonts w:ascii="Times New Roman;Times;serif" w:hAnsi="Times New Roman;Times;serif"/>
          <w:sz w:val="20"/>
        </w:rPr>
        <w:t>course</w:t>
      </w:r>
      <w:r>
        <w:rPr>
          <w:rFonts w:ascii="Times New Roman;Times;serif" w:hAnsi="Times New Roman;Times;serif"/>
          <w:spacing w:val="27"/>
          <w:sz w:val="20"/>
        </w:rPr>
        <w:t xml:space="preserve"> </w:t>
      </w:r>
      <w:r>
        <w:rPr>
          <w:rFonts w:ascii="Times New Roman;Times;serif" w:hAnsi="Times New Roman;Times;serif"/>
          <w:sz w:val="20"/>
        </w:rPr>
        <w:t>of</w:t>
      </w:r>
      <w:r>
        <w:rPr>
          <w:rFonts w:ascii="Times New Roman;Times;serif" w:hAnsi="Times New Roman;Times;serif"/>
          <w:spacing w:val="25"/>
          <w:sz w:val="20"/>
        </w:rPr>
        <w:t xml:space="preserve"> </w:t>
      </w:r>
      <w:r>
        <w:rPr>
          <w:rFonts w:ascii="Times New Roman;Times;serif" w:hAnsi="Times New Roman;Times;serif"/>
          <w:sz w:val="20"/>
        </w:rPr>
        <w:t>business.</w:t>
      </w:r>
      <w:r>
        <w:rPr>
          <w:rFonts w:ascii="Times New Roman;Times;serif" w:hAnsi="Times New Roman;Times;serif"/>
          <w:spacing w:val="-2"/>
          <w:sz w:val="20"/>
        </w:rPr>
        <w:t xml:space="preserve"> </w:t>
      </w:r>
      <w:r>
        <w:rPr>
          <w:rFonts w:ascii="Times New Roman;Times;serif" w:hAnsi="Times New Roman;Times;serif"/>
          <w:sz w:val="20"/>
        </w:rPr>
        <w:t>However,</w:t>
      </w:r>
      <w:r>
        <w:rPr>
          <w:rFonts w:ascii="Times New Roman;Times;serif" w:hAnsi="Times New Roman;Times;serif"/>
          <w:spacing w:val="-13"/>
          <w:sz w:val="20"/>
        </w:rPr>
        <w:t xml:space="preserve"> </w:t>
      </w:r>
      <w:r>
        <w:rPr>
          <w:rFonts w:ascii="Times New Roman;Times;serif" w:hAnsi="Times New Roman;Times;serif"/>
          <w:sz w:val="20"/>
        </w:rPr>
        <w:t>any</w:t>
      </w:r>
      <w:r>
        <w:rPr>
          <w:rFonts w:ascii="Times New Roman;Times;serif" w:hAnsi="Times New Roman;Times;serif"/>
          <w:spacing w:val="-13"/>
          <w:sz w:val="20"/>
        </w:rPr>
        <w:t xml:space="preserve"> </w:t>
      </w:r>
      <w:r>
        <w:rPr>
          <w:rFonts w:ascii="Times New Roman;Times;serif" w:hAnsi="Times New Roman;Times;serif"/>
          <w:sz w:val="20"/>
        </w:rPr>
        <w:t>unexpected</w:t>
      </w:r>
      <w:r>
        <w:rPr>
          <w:rFonts w:ascii="Times New Roman;Times;serif" w:hAnsi="Times New Roman;Times;serif"/>
          <w:spacing w:val="-12"/>
          <w:sz w:val="20"/>
        </w:rPr>
        <w:t xml:space="preserve"> </w:t>
      </w:r>
      <w:r>
        <w:rPr>
          <w:rFonts w:ascii="Times New Roman;Times;serif" w:hAnsi="Times New Roman;Times;serif"/>
          <w:sz w:val="20"/>
        </w:rPr>
        <w:t>denials,</w:t>
      </w:r>
      <w:r>
        <w:rPr>
          <w:rFonts w:ascii="Times New Roman;Times;serif" w:hAnsi="Times New Roman;Times;serif"/>
          <w:spacing w:val="-12"/>
          <w:sz w:val="20"/>
        </w:rPr>
        <w:t xml:space="preserve"> </w:t>
      </w:r>
      <w:r>
        <w:rPr>
          <w:rFonts w:ascii="Times New Roman;Times;serif" w:hAnsi="Times New Roman;Times;serif"/>
          <w:sz w:val="20"/>
        </w:rPr>
        <w:t>delays,</w:t>
      </w:r>
      <w:r>
        <w:rPr>
          <w:rFonts w:ascii="Times New Roman;Times;serif" w:hAnsi="Times New Roman;Times;serif"/>
          <w:spacing w:val="-13"/>
          <w:sz w:val="20"/>
        </w:rPr>
        <w:t xml:space="preserve"> </w:t>
      </w:r>
      <w:r>
        <w:rPr>
          <w:rFonts w:ascii="Times New Roman;Times;serif" w:hAnsi="Times New Roman;Times;serif"/>
          <w:sz w:val="20"/>
        </w:rPr>
        <w:t>or</w:t>
      </w:r>
      <w:r>
        <w:rPr>
          <w:rFonts w:ascii="Times New Roman;Times;serif" w:hAnsi="Times New Roman;Times;serif"/>
          <w:spacing w:val="-13"/>
          <w:sz w:val="20"/>
        </w:rPr>
        <w:t xml:space="preserve"> </w:t>
      </w:r>
      <w:r>
        <w:rPr>
          <w:rFonts w:ascii="Times New Roman;Times;serif" w:hAnsi="Times New Roman;Times;serif"/>
          <w:sz w:val="20"/>
        </w:rPr>
        <w:t>costs</w:t>
      </w:r>
      <w:r>
        <w:rPr>
          <w:rFonts w:ascii="Times New Roman;Times;serif" w:hAnsi="Times New Roman;Times;serif"/>
          <w:spacing w:val="-13"/>
          <w:sz w:val="20"/>
        </w:rPr>
        <w:t xml:space="preserve"> </w:t>
      </w:r>
      <w:r>
        <w:rPr>
          <w:rFonts w:ascii="Times New Roman;Times;serif" w:hAnsi="Times New Roman;Times;serif"/>
          <w:sz w:val="20"/>
        </w:rPr>
        <w:t>associated</w:t>
      </w:r>
      <w:r>
        <w:rPr>
          <w:rFonts w:ascii="Times New Roman;Times;serif" w:hAnsi="Times New Roman;Times;serif"/>
          <w:spacing w:val="-12"/>
          <w:sz w:val="20"/>
        </w:rPr>
        <w:t xml:space="preserve"> </w:t>
      </w:r>
      <w:r>
        <w:rPr>
          <w:rFonts w:ascii="Times New Roman;Times;serif" w:hAnsi="Times New Roman;Times;serif"/>
          <w:sz w:val="20"/>
        </w:rPr>
        <w:t>with</w:t>
      </w:r>
      <w:r>
        <w:rPr>
          <w:rFonts w:ascii="Times New Roman;Times;serif" w:hAnsi="Times New Roman;Times;serif"/>
          <w:spacing w:val="-13"/>
          <w:sz w:val="20"/>
        </w:rPr>
        <w:t xml:space="preserve"> </w:t>
      </w:r>
      <w:r>
        <w:rPr>
          <w:rFonts w:ascii="Times New Roman;Times;serif" w:hAnsi="Times New Roman;Times;serif"/>
          <w:sz w:val="20"/>
        </w:rPr>
        <w:t>a</w:t>
      </w:r>
      <w:r>
        <w:rPr>
          <w:rFonts w:ascii="Times New Roman;Times;serif" w:hAnsi="Times New Roman;Times;serif"/>
          <w:spacing w:val="-12"/>
          <w:sz w:val="20"/>
        </w:rPr>
        <w:t xml:space="preserve"> </w:t>
      </w:r>
      <w:r>
        <w:rPr>
          <w:rFonts w:ascii="Times New Roman;Times;serif" w:hAnsi="Times New Roman;Times;serif"/>
          <w:sz w:val="20"/>
        </w:rPr>
        <w:t>licensing</w:t>
      </w:r>
      <w:r>
        <w:rPr>
          <w:rFonts w:ascii="Times New Roman;Times;serif" w:hAnsi="Times New Roman;Times;serif"/>
          <w:spacing w:val="-15"/>
          <w:sz w:val="20"/>
        </w:rPr>
        <w:t xml:space="preserve"> </w:t>
      </w:r>
      <w:r>
        <w:rPr>
          <w:rFonts w:ascii="Times New Roman;Times;serif" w:hAnsi="Times New Roman;Times;serif"/>
          <w:sz w:val="20"/>
        </w:rPr>
        <w:t>renewal</w:t>
      </w:r>
      <w:r>
        <w:rPr>
          <w:rFonts w:ascii="Times New Roman;Times;serif" w:hAnsi="Times New Roman;Times;serif"/>
          <w:spacing w:val="-13"/>
          <w:sz w:val="20"/>
        </w:rPr>
        <w:t xml:space="preserve"> </w:t>
      </w:r>
      <w:r>
        <w:rPr>
          <w:rFonts w:ascii="Times New Roman;Times;serif" w:hAnsi="Times New Roman;Times;serif"/>
          <w:sz w:val="20"/>
        </w:rPr>
        <w:t>could</w:t>
      </w:r>
      <w:r>
        <w:rPr>
          <w:rFonts w:ascii="Times New Roman;Times;serif" w:hAnsi="Times New Roman;Times;serif"/>
          <w:spacing w:val="-12"/>
          <w:sz w:val="20"/>
        </w:rPr>
        <w:t xml:space="preserve"> </w:t>
      </w:r>
      <w:r>
        <w:rPr>
          <w:rFonts w:ascii="Times New Roman;Times;serif" w:hAnsi="Times New Roman;Times;serif"/>
          <w:sz w:val="20"/>
        </w:rPr>
        <w:t>impede</w:t>
      </w:r>
      <w:r>
        <w:rPr>
          <w:rFonts w:ascii="Times New Roman;Times;serif" w:hAnsi="Times New Roman;Times;serif"/>
          <w:spacing w:val="-12"/>
          <w:sz w:val="20"/>
        </w:rPr>
        <w:t xml:space="preserve"> </w:t>
      </w:r>
      <w:r>
        <w:rPr>
          <w:rFonts w:ascii="Times New Roman;Times;serif" w:hAnsi="Times New Roman;Times;serif"/>
          <w:sz w:val="20"/>
        </w:rPr>
        <w:t>planned</w:t>
      </w:r>
      <w:r>
        <w:rPr>
          <w:rFonts w:ascii="Times New Roman;Times;serif" w:hAnsi="Times New Roman;Times;serif"/>
          <w:spacing w:val="-12"/>
          <w:sz w:val="20"/>
        </w:rPr>
        <w:t xml:space="preserve"> </w:t>
      </w:r>
      <w:r>
        <w:rPr>
          <w:rFonts w:ascii="Times New Roman;Times;serif" w:hAnsi="Times New Roman;Times;serif"/>
          <w:sz w:val="20"/>
        </w:rPr>
        <w:t>operations</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7"/>
          <w:sz w:val="20"/>
        </w:rPr>
        <w:t xml:space="preserve"> </w:t>
      </w:r>
      <w:r>
        <w:rPr>
          <w:rFonts w:ascii="Times New Roman;Times;serif" w:hAnsi="Times New Roman;Times;serif"/>
          <w:sz w:val="20"/>
        </w:rPr>
        <w:t>may have</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material</w:t>
      </w:r>
      <w:r>
        <w:rPr>
          <w:rFonts w:ascii="Times New Roman;Times;serif" w:hAnsi="Times New Roman;Times;serif"/>
          <w:spacing w:val="4"/>
          <w:sz w:val="20"/>
        </w:rPr>
        <w:t xml:space="preserve"> </w:t>
      </w:r>
      <w:r>
        <w:rPr>
          <w:rFonts w:ascii="Times New Roman;Times;serif" w:hAnsi="Times New Roman;Times;serif"/>
          <w:sz w:val="20"/>
        </w:rPr>
        <w:t>adverse effect on</w:t>
      </w:r>
      <w:r>
        <w:rPr>
          <w:rFonts w:ascii="Times New Roman;Times;serif" w:hAnsi="Times New Roman;Times;serif"/>
          <w:spacing w:val="3"/>
          <w:sz w:val="20"/>
        </w:rPr>
        <w:t xml:space="preserve"> </w:t>
      </w:r>
      <w:r>
        <w:rPr>
          <w:rFonts w:ascii="Times New Roman;Times;serif" w:hAnsi="Times New Roman;Times;serif"/>
          <w:sz w:val="20"/>
        </w:rPr>
        <w:t>the Company’s business,</w:t>
      </w:r>
      <w:r>
        <w:rPr>
          <w:rFonts w:ascii="Times New Roman;Times;serif" w:hAnsi="Times New Roman;Times;serif"/>
          <w:spacing w:val="4"/>
          <w:sz w:val="20"/>
        </w:rPr>
        <w:t xml:space="preserve"> </w:t>
      </w:r>
      <w:r>
        <w:rPr>
          <w:rFonts w:ascii="Times New Roman;Times;serif" w:hAnsi="Times New Roman;Times;serif"/>
          <w:sz w:val="20"/>
        </w:rPr>
        <w:t>financial</w:t>
      </w:r>
      <w:r>
        <w:rPr>
          <w:rFonts w:ascii="Times New Roman;Times;serif" w:hAnsi="Times New Roman;Times;serif"/>
          <w:spacing w:val="3"/>
          <w:sz w:val="20"/>
        </w:rPr>
        <w:t xml:space="preserve"> </w:t>
      </w:r>
      <w:r>
        <w:rPr>
          <w:rFonts w:ascii="Times New Roman;Times;serif" w:hAnsi="Times New Roman;Times;serif"/>
          <w:sz w:val="20"/>
        </w:rPr>
        <w:t>condition,</w:t>
      </w:r>
      <w:r>
        <w:rPr>
          <w:rFonts w:ascii="Times New Roman;Times;serif" w:hAnsi="Times New Roman;Times;serif"/>
          <w:spacing w:val="4"/>
          <w:sz w:val="20"/>
        </w:rPr>
        <w:t xml:space="preserve"> </w:t>
      </w:r>
      <w:r>
        <w:rPr>
          <w:rFonts w:ascii="Times New Roman;Times;serif" w:hAnsi="Times New Roman;Times;serif"/>
          <w:sz w:val="20"/>
        </w:rPr>
        <w:t>results</w:t>
      </w:r>
      <w:r>
        <w:rPr>
          <w:rFonts w:ascii="Times New Roman;Times;serif" w:hAnsi="Times New Roman;Times;serif"/>
          <w:spacing w:val="6"/>
          <w:sz w:val="20"/>
        </w:rPr>
        <w:t xml:space="preserve"> </w:t>
      </w:r>
      <w:r>
        <w:rPr>
          <w:rFonts w:ascii="Times New Roman;Times;serif" w:hAnsi="Times New Roman;Times;serif"/>
          <w:sz w:val="20"/>
        </w:rPr>
        <w:t>of operations, or</w:t>
      </w:r>
      <w:r>
        <w:rPr>
          <w:rFonts w:ascii="Times New Roman;Times;serif" w:hAnsi="Times New Roman;Times;serif"/>
          <w:spacing w:val="4"/>
          <w:sz w:val="20"/>
        </w:rPr>
        <w:t xml:space="preserve"> </w:t>
      </w:r>
      <w:r>
        <w:rPr>
          <w:rFonts w:ascii="Times New Roman;Times;serif" w:hAnsi="Times New Roman;Times;serif"/>
          <w:sz w:val="20"/>
        </w:rPr>
        <w:t>prospects.</w:t>
      </w:r>
      <w:r>
        <w:rPr>
          <w:rFonts w:ascii="Times New Roman;Times;serif" w:hAnsi="Times New Roman;Times;serif"/>
          <w:spacing w:val="-2"/>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vertically</w:t>
      </w:r>
      <w:r>
        <w:rPr>
          <w:rFonts w:ascii="Times New Roman;Times;serif" w:hAnsi="Times New Roman;Times;serif"/>
          <w:spacing w:val="-4"/>
          <w:sz w:val="20"/>
        </w:rPr>
        <w:t xml:space="preserve"> </w:t>
      </w:r>
      <w:r>
        <w:rPr>
          <w:rFonts w:ascii="Times New Roman;Times;serif" w:hAnsi="Times New Roman;Times;serif"/>
          <w:sz w:val="20"/>
        </w:rPr>
        <w:t>integrated cannabis</w:t>
      </w:r>
      <w:r>
        <w:rPr>
          <w:rFonts w:ascii="Times New Roman;Times;serif" w:hAnsi="Times New Roman;Times;serif"/>
          <w:spacing w:val="-2"/>
          <w:sz w:val="20"/>
        </w:rPr>
        <w:t xml:space="preserve"> </w:t>
      </w:r>
      <w:r>
        <w:rPr>
          <w:rFonts w:ascii="Times New Roman;Times;serif" w:hAnsi="Times New Roman;Times;serif"/>
          <w:sz w:val="20"/>
        </w:rPr>
        <w:t>establishment</w:t>
      </w:r>
      <w:r>
        <w:rPr>
          <w:rFonts w:ascii="Times New Roman;Times;serif" w:hAnsi="Times New Roman;Times;serif"/>
          <w:spacing w:val="-1"/>
          <w:sz w:val="20"/>
        </w:rPr>
        <w:t xml:space="preserve"> </w:t>
      </w:r>
      <w:r>
        <w:rPr>
          <w:rFonts w:ascii="Times New Roman;Times;serif" w:hAnsi="Times New Roman;Times;serif"/>
          <w:sz w:val="20"/>
        </w:rPr>
        <w:t>license</w:t>
      </w:r>
      <w:r>
        <w:rPr>
          <w:rFonts w:ascii="Times New Roman;Times;serif" w:hAnsi="Times New Roman;Times;serif"/>
          <w:spacing w:val="-1"/>
          <w:sz w:val="20"/>
        </w:rPr>
        <w:t xml:space="preserve"> </w:t>
      </w:r>
      <w:r>
        <w:rPr>
          <w:rFonts w:ascii="Times New Roman;Times;serif" w:hAnsi="Times New Roman;Times;serif"/>
          <w:sz w:val="20"/>
        </w:rPr>
        <w:t>permits</w:t>
      </w:r>
      <w:r>
        <w:rPr>
          <w:rFonts w:ascii="Times New Roman;Times;serif" w:hAnsi="Times New Roman;Times;serif"/>
          <w:spacing w:val="-2"/>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holder</w:t>
      </w:r>
      <w:r>
        <w:rPr>
          <w:rFonts w:ascii="Times New Roman;Times;serif" w:hAnsi="Times New Roman;Times;serif"/>
          <w:spacing w:val="-2"/>
          <w:sz w:val="20"/>
        </w:rPr>
        <w:t xml:space="preserve"> </w:t>
      </w:r>
      <w:r>
        <w:rPr>
          <w:rFonts w:ascii="Times New Roman;Times;serif" w:hAnsi="Times New Roman;Times;serif"/>
          <w:sz w:val="20"/>
        </w:rPr>
        <w:t>to conduct</w:t>
      </w:r>
      <w:r>
        <w:rPr>
          <w:rFonts w:ascii="Times New Roman;Times;serif" w:hAnsi="Times New Roman;Times;serif"/>
          <w:spacing w:val="-2"/>
          <w:sz w:val="20"/>
        </w:rPr>
        <w:t xml:space="preserve"> </w:t>
      </w:r>
      <w:r>
        <w:rPr>
          <w:rFonts w:ascii="Times New Roman;Times;serif" w:hAnsi="Times New Roman;Times;serif"/>
          <w:sz w:val="20"/>
        </w:rPr>
        <w:t>one</w:t>
      </w:r>
      <w:r>
        <w:rPr>
          <w:rFonts w:ascii="Times New Roman;Times;serif" w:hAnsi="Times New Roman;Times;serif"/>
          <w:spacing w:val="-2"/>
          <w:sz w:val="20"/>
        </w:rPr>
        <w:t xml:space="preserve"> </w:t>
      </w:r>
      <w:r>
        <w:rPr>
          <w:rFonts w:ascii="Times New Roman;Times;serif" w:hAnsi="Times New Roman;Times;serif"/>
          <w:sz w:val="20"/>
        </w:rPr>
        <w:t>or more</w:t>
      </w:r>
      <w:r>
        <w:rPr>
          <w:rFonts w:ascii="Times New Roman;Times;serif" w:hAnsi="Times New Roman;Times;serif"/>
          <w:spacing w:val="-2"/>
          <w:sz w:val="20"/>
        </w:rPr>
        <w:t xml:space="preserve"> </w:t>
      </w:r>
      <w:r>
        <w:rPr>
          <w:rFonts w:ascii="Times New Roman;Times;serif" w:hAnsi="Times New Roman;Times;serif"/>
          <w:sz w:val="20"/>
        </w:rPr>
        <w:t>of</w:t>
      </w:r>
      <w:r>
        <w:rPr>
          <w:rFonts w:ascii="Times New Roman;Times;serif" w:hAnsi="Times New Roman;Times;serif"/>
          <w:spacing w:val="-2"/>
          <w:sz w:val="20"/>
        </w:rPr>
        <w:t xml:space="preserve"> </w:t>
      </w:r>
      <w:r>
        <w:rPr>
          <w:rFonts w:ascii="Times New Roman;Times;serif" w:hAnsi="Times New Roman;Times;serif"/>
          <w:sz w:val="20"/>
        </w:rPr>
        <w:t>the following:</w:t>
      </w:r>
      <w:r>
        <w:rPr>
          <w:rFonts w:ascii="Times New Roman;Times;serif" w:hAnsi="Times New Roman;Times;serif"/>
          <w:spacing w:val="-2"/>
          <w:sz w:val="20"/>
        </w:rPr>
        <w:t xml:space="preserve"> </w:t>
      </w:r>
      <w:r>
        <w:rPr>
          <w:rFonts w:ascii="Times New Roman;Times;serif" w:hAnsi="Times New Roman;Times;serif"/>
          <w:sz w:val="20"/>
        </w:rPr>
        <w:t>(i)</w:t>
      </w:r>
      <w:r>
        <w:rPr>
          <w:rFonts w:ascii="Times New Roman;Times;serif" w:hAnsi="Times New Roman;Times;serif"/>
          <w:spacing w:val="-1"/>
          <w:sz w:val="20"/>
        </w:rPr>
        <w:t xml:space="preserve"> </w:t>
      </w:r>
      <w:r>
        <w:rPr>
          <w:rFonts w:ascii="Times New Roman;Times;serif" w:hAnsi="Times New Roman;Times;serif"/>
          <w:sz w:val="20"/>
        </w:rPr>
        <w:t>production of cannabis; (ii)</w:t>
      </w:r>
      <w:r>
        <w:rPr>
          <w:rFonts w:ascii="Times New Roman;Times;serif" w:hAnsi="Times New Roman;Times;serif"/>
          <w:spacing w:val="6"/>
          <w:sz w:val="20"/>
        </w:rPr>
        <w:t xml:space="preserve"> </w:t>
      </w:r>
      <w:r>
        <w:rPr>
          <w:rFonts w:ascii="Times New Roman;Times;serif" w:hAnsi="Times New Roman;Times;serif"/>
          <w:sz w:val="20"/>
        </w:rPr>
        <w:t>manufacturing of cannabis products;</w:t>
      </w:r>
      <w:r>
        <w:rPr>
          <w:rFonts w:ascii="Times New Roman;Times;serif" w:hAnsi="Times New Roman;Times;serif"/>
          <w:spacing w:val="6"/>
          <w:sz w:val="20"/>
        </w:rPr>
        <w:t xml:space="preserve"> </w:t>
      </w:r>
      <w:r>
        <w:rPr>
          <w:rFonts w:ascii="Times New Roman;Times;serif" w:hAnsi="Times New Roman;Times;serif"/>
          <w:sz w:val="20"/>
        </w:rPr>
        <w:t>(iii) retail establishment;</w:t>
      </w:r>
      <w:r>
        <w:rPr>
          <w:rFonts w:ascii="Times New Roman;Times;serif" w:hAnsi="Times New Roman;Times;serif"/>
          <w:spacing w:val="8"/>
          <w:sz w:val="20"/>
        </w:rPr>
        <w:t xml:space="preserve"> </w:t>
      </w:r>
      <w:r>
        <w:rPr>
          <w:rFonts w:ascii="Times New Roman;Times;serif" w:hAnsi="Times New Roman;Times;serif"/>
          <w:sz w:val="20"/>
        </w:rPr>
        <w:t>or</w:t>
      </w:r>
      <w:r>
        <w:rPr>
          <w:rFonts w:ascii="Times New Roman;Times;serif" w:hAnsi="Times New Roman;Times;serif"/>
          <w:spacing w:val="6"/>
          <w:sz w:val="20"/>
        </w:rPr>
        <w:t xml:space="preserve"> </w:t>
      </w:r>
      <w:r>
        <w:rPr>
          <w:rFonts w:ascii="Times New Roman;Times;serif" w:hAnsi="Times New Roman;Times;serif"/>
          <w:sz w:val="20"/>
        </w:rPr>
        <w:t>(iv) courier of cannabis</w:t>
      </w:r>
      <w:r>
        <w:rPr>
          <w:rFonts w:ascii="Times New Roman;Times;serif" w:hAnsi="Times New Roman;Times;serif"/>
          <w:spacing w:val="-1"/>
          <w:sz w:val="20"/>
        </w:rPr>
        <w:t xml:space="preserve"> </w:t>
      </w:r>
      <w:r>
        <w:rPr>
          <w:rFonts w:ascii="Times New Roman;Times;serif" w:hAnsi="Times New Roman;Times;serif"/>
          <w:sz w:val="20"/>
        </w:rPr>
        <w:t>products. Only</w:t>
      </w:r>
      <w:r>
        <w:rPr>
          <w:rFonts w:ascii="Times New Roman;Times;serif" w:hAnsi="Times New Roman;Times;serif"/>
          <w:spacing w:val="-4"/>
          <w:sz w:val="20"/>
        </w:rPr>
        <w:t xml:space="preserve"> </w:t>
      </w:r>
      <w:r>
        <w:rPr>
          <w:rFonts w:ascii="Times New Roman;Times;serif" w:hAnsi="Times New Roman;Times;serif"/>
          <w:sz w:val="20"/>
        </w:rPr>
        <w:t>certified physicians may</w:t>
      </w:r>
      <w:r>
        <w:rPr>
          <w:rFonts w:ascii="Times New Roman;Times;serif" w:hAnsi="Times New Roman;Times;serif"/>
          <w:spacing w:val="-6"/>
          <w:sz w:val="20"/>
        </w:rPr>
        <w:t xml:space="preserve"> </w:t>
      </w:r>
      <w:r>
        <w:rPr>
          <w:rFonts w:ascii="Times New Roman;Times;serif" w:hAnsi="Times New Roman;Times;serif"/>
          <w:sz w:val="20"/>
        </w:rPr>
        <w:t>provide medicinal marijuana</w:t>
      </w:r>
      <w:r>
        <w:rPr>
          <w:rFonts w:ascii="Times New Roman;Times;serif" w:hAnsi="Times New Roman;Times;serif"/>
          <w:spacing w:val="-1"/>
          <w:sz w:val="20"/>
        </w:rPr>
        <w:t xml:space="preserve"> </w:t>
      </w:r>
      <w:r>
        <w:rPr>
          <w:rFonts w:ascii="Times New Roman;Times;serif" w:hAnsi="Times New Roman;Times;serif"/>
          <w:sz w:val="20"/>
        </w:rPr>
        <w:t>recommendations. An</w:t>
      </w:r>
      <w:r>
        <w:rPr>
          <w:rFonts w:ascii="Times New Roman;Times;serif" w:hAnsi="Times New Roman;Times;serif"/>
          <w:spacing w:val="-2"/>
          <w:sz w:val="20"/>
        </w:rPr>
        <w:t xml:space="preserve"> </w:t>
      </w:r>
      <w:r>
        <w:rPr>
          <w:rFonts w:ascii="Times New Roman;Times;serif" w:hAnsi="Times New Roman;Times;serif"/>
          <w:sz w:val="20"/>
        </w:rPr>
        <w:t>adult-use</w:t>
      </w:r>
      <w:r>
        <w:rPr>
          <w:rFonts w:ascii="Times New Roman;Times;serif" w:hAnsi="Times New Roman;Times;serif"/>
          <w:spacing w:val="-1"/>
          <w:sz w:val="20"/>
        </w:rPr>
        <w:t xml:space="preserve"> </w:t>
      </w:r>
      <w:r>
        <w:rPr>
          <w:rFonts w:ascii="Times New Roman;Times;serif" w:hAnsi="Times New Roman;Times;serif"/>
          <w:sz w:val="20"/>
        </w:rPr>
        <w:t>retailer</w:t>
      </w:r>
      <w:r>
        <w:rPr>
          <w:rFonts w:ascii="Times New Roman;Times;serif" w:hAnsi="Times New Roman;Times;serif"/>
          <w:spacing w:val="-2"/>
          <w:sz w:val="20"/>
        </w:rPr>
        <w:t xml:space="preserve"> </w:t>
      </w:r>
      <w:r>
        <w:rPr>
          <w:rFonts w:ascii="Times New Roman;Times;serif" w:hAnsi="Times New Roman;Times;serif"/>
          <w:sz w:val="20"/>
        </w:rPr>
        <w:t>license</w:t>
      </w:r>
      <w:r>
        <w:rPr>
          <w:rFonts w:ascii="Times New Roman;Times;serif" w:hAnsi="Times New Roman;Times;serif"/>
          <w:spacing w:val="-1"/>
          <w:sz w:val="20"/>
        </w:rPr>
        <w:t xml:space="preserve"> </w:t>
      </w:r>
      <w:r>
        <w:rPr>
          <w:rFonts w:ascii="Times New Roman;Times;serif" w:hAnsi="Times New Roman;Times;serif"/>
          <w:sz w:val="20"/>
        </w:rPr>
        <w:t>permits</w:t>
      </w:r>
      <w:r>
        <w:rPr>
          <w:rFonts w:ascii="Times New Roman;Times;serif" w:hAnsi="Times New Roman;Times;serif"/>
          <w:spacing w:val="-2"/>
          <w:sz w:val="20"/>
        </w:rPr>
        <w:t xml:space="preserve"> </w:t>
      </w:r>
      <w:r>
        <w:rPr>
          <w:rFonts w:ascii="Times New Roman;Times;serif" w:hAnsi="Times New Roman;Times;serif"/>
          <w:sz w:val="20"/>
        </w:rPr>
        <w:t>the sale</w:t>
      </w:r>
      <w:r>
        <w:rPr>
          <w:rFonts w:ascii="Times New Roman;Times;serif" w:hAnsi="Times New Roman;Times;serif"/>
          <w:spacing w:val="-2"/>
          <w:sz w:val="20"/>
        </w:rPr>
        <w:t xml:space="preserve"> </w:t>
      </w:r>
      <w:r>
        <w:rPr>
          <w:rFonts w:ascii="Times New Roman;Times;serif" w:hAnsi="Times New Roman;Times;serif"/>
          <w:sz w:val="20"/>
        </w:rPr>
        <w:t>of cannabis</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products to any</w:t>
      </w:r>
      <w:r>
        <w:rPr>
          <w:rFonts w:ascii="Times New Roman;Times;serif" w:hAnsi="Times New Roman;Times;serif"/>
          <w:spacing w:val="-2"/>
          <w:sz w:val="20"/>
        </w:rPr>
        <w:t xml:space="preserve"> </w:t>
      </w:r>
      <w:r>
        <w:rPr>
          <w:rFonts w:ascii="Times New Roman;Times;serif" w:hAnsi="Times New Roman;Times;serif"/>
          <w:sz w:val="20"/>
        </w:rPr>
        <w:t>individual</w:t>
      </w:r>
      <w:r>
        <w:rPr>
          <w:rFonts w:ascii="Times New Roman;Times;serif" w:hAnsi="Times New Roman;Times;serif"/>
          <w:spacing w:val="-2"/>
          <w:sz w:val="20"/>
        </w:rPr>
        <w:t xml:space="preserve"> </w:t>
      </w:r>
      <w:r>
        <w:rPr>
          <w:rFonts w:ascii="Times New Roman;Times;serif" w:hAnsi="Times New Roman;Times;serif"/>
          <w:sz w:val="20"/>
        </w:rPr>
        <w:t>older than</w:t>
      </w:r>
      <w:r>
        <w:rPr>
          <w:rFonts w:ascii="Times New Roman;Times;serif" w:hAnsi="Times New Roman;Times;serif"/>
          <w:spacing w:val="-2"/>
          <w:sz w:val="20"/>
        </w:rPr>
        <w:t xml:space="preserve"> </w:t>
      </w:r>
      <w:r>
        <w:rPr>
          <w:rFonts w:ascii="Times New Roman;Times;serif" w:hAnsi="Times New Roman;Times;serif"/>
          <w:sz w:val="20"/>
        </w:rPr>
        <w:t>21 years</w:t>
      </w:r>
      <w:r>
        <w:rPr>
          <w:rFonts w:ascii="Times New Roman;Times;serif" w:hAnsi="Times New Roman;Times;serif"/>
          <w:spacing w:val="-2"/>
          <w:sz w:val="20"/>
        </w:rPr>
        <w:t xml:space="preserve"> </w:t>
      </w:r>
      <w:r>
        <w:rPr>
          <w:rFonts w:ascii="Times New Roman;Times;serif" w:hAnsi="Times New Roman;Times;serif"/>
          <w:sz w:val="20"/>
        </w:rPr>
        <w:t>of age who does</w:t>
      </w:r>
      <w:r>
        <w:rPr>
          <w:rFonts w:ascii="Times New Roman;Times;serif" w:hAnsi="Times New Roman;Times;serif"/>
          <w:spacing w:val="-2"/>
          <w:sz w:val="20"/>
        </w:rPr>
        <w:t xml:space="preserve"> </w:t>
      </w:r>
      <w:r>
        <w:rPr>
          <w:rFonts w:ascii="Times New Roman;Times;serif" w:hAnsi="Times New Roman;Times;serif"/>
          <w:sz w:val="20"/>
        </w:rPr>
        <w:t>not</w:t>
      </w:r>
      <w:r>
        <w:rPr>
          <w:rFonts w:ascii="Times New Roman;Times;serif" w:hAnsi="Times New Roman;Times;serif"/>
          <w:spacing w:val="-2"/>
          <w:sz w:val="20"/>
        </w:rPr>
        <w:t xml:space="preserve"> </w:t>
      </w:r>
      <w:r>
        <w:rPr>
          <w:rFonts w:ascii="Times New Roman;Times;serif" w:hAnsi="Times New Roman;Times;serif"/>
          <w:sz w:val="20"/>
        </w:rPr>
        <w:t>possess</w:t>
      </w:r>
      <w:r>
        <w:rPr>
          <w:rFonts w:ascii="Times New Roman;Times;serif" w:hAnsi="Times New Roman;Times;serif"/>
          <w:spacing w:val="-1"/>
          <w:sz w:val="20"/>
        </w:rPr>
        <w:t xml:space="preserve"> </w:t>
      </w:r>
      <w:r>
        <w:rPr>
          <w:rFonts w:ascii="Times New Roman;Times;serif" w:hAnsi="Times New Roman;Times;serif"/>
          <w:sz w:val="20"/>
        </w:rPr>
        <w:t>a</w:t>
      </w:r>
      <w:r>
        <w:rPr>
          <w:rFonts w:ascii="Times New Roman;Times;serif" w:hAnsi="Times New Roman;Times;serif"/>
          <w:spacing w:val="-1"/>
          <w:sz w:val="20"/>
        </w:rPr>
        <w:t xml:space="preserve"> </w:t>
      </w:r>
      <w:r>
        <w:rPr>
          <w:rFonts w:ascii="Times New Roman;Times;serif" w:hAnsi="Times New Roman;Times;serif"/>
          <w:sz w:val="20"/>
        </w:rPr>
        <w:t>physician’s</w:t>
      </w:r>
      <w:r>
        <w:rPr>
          <w:rFonts w:ascii="Times New Roman;Times;serif" w:hAnsi="Times New Roman;Times;serif"/>
          <w:spacing w:val="-4"/>
          <w:sz w:val="20"/>
        </w:rPr>
        <w:t xml:space="preserve"> </w:t>
      </w:r>
      <w:r>
        <w:rPr>
          <w:rFonts w:ascii="Times New Roman;Times;serif" w:hAnsi="Times New Roman;Times;serif"/>
          <w:sz w:val="20"/>
        </w:rPr>
        <w:t>recommendation.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Holders</w:t>
      </w:r>
      <w:r>
        <w:rPr>
          <w:rFonts w:ascii="Times New Roman;Times;serif" w:hAnsi="Times New Roman;Times;serif"/>
          <w:spacing w:val="-7"/>
          <w:sz w:val="20"/>
        </w:rPr>
        <w:t xml:space="preserve"> </w:t>
      </w:r>
      <w:r>
        <w:rPr>
          <w:rFonts w:ascii="Times New Roman;Times;serif" w:hAnsi="Times New Roman;Times;serif"/>
          <w:sz w:val="20"/>
        </w:rPr>
        <w:t>of</w:t>
      </w:r>
      <w:r>
        <w:rPr>
          <w:rFonts w:ascii="Times New Roman;Times;serif" w:hAnsi="Times New Roman;Times;serif"/>
          <w:spacing w:val="-7"/>
          <w:sz w:val="20"/>
        </w:rPr>
        <w:t xml:space="preserve"> </w:t>
      </w:r>
      <w:r>
        <w:rPr>
          <w:rFonts w:ascii="Times New Roman;Times;serif" w:hAnsi="Times New Roman;Times;serif"/>
          <w:sz w:val="20"/>
        </w:rPr>
        <w:t>licenses</w:t>
      </w:r>
      <w:r>
        <w:rPr>
          <w:rFonts w:ascii="Times New Roman;Times;serif" w:hAnsi="Times New Roman;Times;serif"/>
          <w:spacing w:val="-7"/>
          <w:sz w:val="20"/>
        </w:rPr>
        <w:t xml:space="preserve"> </w:t>
      </w:r>
      <w:r>
        <w:rPr>
          <w:rFonts w:ascii="Times New Roman;Times;serif" w:hAnsi="Times New Roman;Times;serif"/>
          <w:sz w:val="20"/>
        </w:rPr>
        <w:t>in</w:t>
      </w:r>
      <w:r>
        <w:rPr>
          <w:rFonts w:ascii="Times New Roman;Times;serif" w:hAnsi="Times New Roman;Times;serif"/>
          <w:spacing w:val="-7"/>
          <w:sz w:val="20"/>
        </w:rPr>
        <w:t xml:space="preserve"> </w:t>
      </w:r>
      <w:r>
        <w:rPr>
          <w:rFonts w:ascii="Times New Roman;Times;serif" w:hAnsi="Times New Roman;Times;serif"/>
          <w:sz w:val="20"/>
        </w:rPr>
        <w:t>New</w:t>
      </w:r>
      <w:r>
        <w:rPr>
          <w:rFonts w:ascii="Times New Roman;Times;serif" w:hAnsi="Times New Roman;Times;serif"/>
          <w:spacing w:val="-5"/>
          <w:sz w:val="20"/>
        </w:rPr>
        <w:t xml:space="preserve"> </w:t>
      </w:r>
      <w:r>
        <w:rPr>
          <w:rFonts w:ascii="Times New Roman;Times;serif" w:hAnsi="Times New Roman;Times;serif"/>
          <w:sz w:val="20"/>
        </w:rPr>
        <w:t>Mexico</w:t>
      </w:r>
      <w:r>
        <w:rPr>
          <w:rFonts w:ascii="Times New Roman;Times;serif" w:hAnsi="Times New Roman;Times;serif"/>
          <w:spacing w:val="-3"/>
          <w:sz w:val="20"/>
        </w:rPr>
        <w:t xml:space="preserve"> </w:t>
      </w:r>
      <w:r>
        <w:rPr>
          <w:rFonts w:ascii="Times New Roman;Times;serif" w:hAnsi="Times New Roman;Times;serif"/>
          <w:sz w:val="20"/>
        </w:rPr>
        <w:t>are</w:t>
      </w:r>
      <w:r>
        <w:rPr>
          <w:rFonts w:ascii="Times New Roman;Times;serif" w:hAnsi="Times New Roman;Times;serif"/>
          <w:spacing w:val="-7"/>
          <w:sz w:val="20"/>
        </w:rPr>
        <w:t xml:space="preserve"> </w:t>
      </w:r>
      <w:r>
        <w:rPr>
          <w:rFonts w:ascii="Times New Roman;Times;serif" w:hAnsi="Times New Roman;Times;serif"/>
          <w:sz w:val="20"/>
        </w:rPr>
        <w:t>subject</w:t>
      </w:r>
      <w:r>
        <w:rPr>
          <w:rFonts w:ascii="Times New Roman;Times;serif" w:hAnsi="Times New Roman;Times;serif"/>
          <w:spacing w:val="-6"/>
          <w:sz w:val="20"/>
        </w:rPr>
        <w:t xml:space="preserve"> </w:t>
      </w:r>
      <w:r>
        <w:rPr>
          <w:rFonts w:ascii="Times New Roman;Times;serif" w:hAnsi="Times New Roman;Times;serif"/>
          <w:sz w:val="20"/>
        </w:rPr>
        <w:t>to</w:t>
      </w:r>
      <w:r>
        <w:rPr>
          <w:rFonts w:ascii="Times New Roman;Times;serif" w:hAnsi="Times New Roman;Times;serif"/>
          <w:spacing w:val="-5"/>
          <w:sz w:val="20"/>
        </w:rPr>
        <w:t xml:space="preserve"> </w:t>
      </w:r>
      <w:r>
        <w:rPr>
          <w:rFonts w:ascii="Times New Roman;Times;serif" w:hAnsi="Times New Roman;Times;serif"/>
          <w:sz w:val="20"/>
        </w:rPr>
        <w:t>a</w:t>
      </w:r>
      <w:r>
        <w:rPr>
          <w:rFonts w:ascii="Times New Roman;Times;serif" w:hAnsi="Times New Roman;Times;serif"/>
          <w:spacing w:val="-4"/>
          <w:sz w:val="20"/>
        </w:rPr>
        <w:t xml:space="preserve"> </w:t>
      </w:r>
      <w:r>
        <w:rPr>
          <w:rFonts w:ascii="Times New Roman;Times;serif" w:hAnsi="Times New Roman;Times;serif"/>
          <w:sz w:val="20"/>
        </w:rPr>
        <w:t>detailed</w:t>
      </w:r>
      <w:r>
        <w:rPr>
          <w:rFonts w:ascii="Times New Roman;Times;serif" w:hAnsi="Times New Roman;Times;serif"/>
          <w:spacing w:val="-5"/>
          <w:sz w:val="20"/>
        </w:rPr>
        <w:t xml:space="preserve"> </w:t>
      </w:r>
      <w:r>
        <w:rPr>
          <w:rFonts w:ascii="Times New Roman;Times;serif" w:hAnsi="Times New Roman;Times;serif"/>
          <w:sz w:val="20"/>
        </w:rPr>
        <w:t>regulatory</w:t>
      </w:r>
      <w:r>
        <w:rPr>
          <w:rFonts w:ascii="Times New Roman;Times;serif" w:hAnsi="Times New Roman;Times;serif"/>
          <w:spacing w:val="-9"/>
          <w:sz w:val="20"/>
        </w:rPr>
        <w:t xml:space="preserve"> </w:t>
      </w:r>
      <w:r>
        <w:rPr>
          <w:rFonts w:ascii="Times New Roman;Times;serif" w:hAnsi="Times New Roman;Times;serif"/>
          <w:sz w:val="20"/>
        </w:rPr>
        <w:t>scheme</w:t>
      </w:r>
      <w:r>
        <w:rPr>
          <w:rFonts w:ascii="Times New Roman;Times;serif" w:hAnsi="Times New Roman;Times;serif"/>
          <w:spacing w:val="-4"/>
          <w:sz w:val="20"/>
        </w:rPr>
        <w:t xml:space="preserve"> </w:t>
      </w:r>
      <w:r>
        <w:rPr>
          <w:rFonts w:ascii="Times New Roman;Times;serif" w:hAnsi="Times New Roman;Times;serif"/>
          <w:sz w:val="20"/>
        </w:rPr>
        <w:t>encompassing</w:t>
      </w:r>
      <w:r>
        <w:rPr>
          <w:rFonts w:ascii="Times New Roman;Times;serif" w:hAnsi="Times New Roman;Times;serif"/>
          <w:spacing w:val="-4"/>
          <w:sz w:val="20"/>
        </w:rPr>
        <w:t xml:space="preserve"> </w:t>
      </w:r>
      <w:r>
        <w:rPr>
          <w:rFonts w:ascii="Times New Roman;Times;serif" w:hAnsi="Times New Roman;Times;serif"/>
          <w:sz w:val="20"/>
        </w:rPr>
        <w:t>security,</w:t>
      </w:r>
      <w:r>
        <w:rPr>
          <w:rFonts w:ascii="Times New Roman;Times;serif" w:hAnsi="Times New Roman;Times;serif"/>
          <w:spacing w:val="-5"/>
          <w:sz w:val="20"/>
        </w:rPr>
        <w:t xml:space="preserve"> </w:t>
      </w:r>
      <w:r>
        <w:rPr>
          <w:rFonts w:ascii="Times New Roman;Times;serif" w:hAnsi="Times New Roman;Times;serif"/>
          <w:sz w:val="20"/>
        </w:rPr>
        <w:t>staffing,</w:t>
      </w:r>
      <w:r>
        <w:rPr>
          <w:rFonts w:ascii="Times New Roman;Times;serif" w:hAnsi="Times New Roman;Times;serif"/>
          <w:spacing w:val="-5"/>
          <w:sz w:val="20"/>
        </w:rPr>
        <w:t xml:space="preserve"> </w:t>
      </w:r>
      <w:r>
        <w:rPr>
          <w:rFonts w:ascii="Times New Roman;Times;serif" w:hAnsi="Times New Roman;Times;serif"/>
          <w:sz w:val="20"/>
        </w:rPr>
        <w:t>sales, manufacturing standards, inspections, inventory, advertising and marketing, product packaging and labeling, records and reporting, and more.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Any non-compliance citations or notices of violation which may have a material impact on the Company’s licensing, business activities, or operations are required by Staff Notice 51-352 to be promptly disclosed by the Company. </w:t>
      </w:r>
    </w:p>
    <w:p>
      <w:pPr>
        <w:pStyle w:val="TextBody"/>
        <w:bidi w:val="0"/>
        <w:spacing w:lineRule="atLeast" w:line="220" w:before="0" w:after="240"/>
        <w:ind w:left="0" w:right="0" w:hanging="0"/>
        <w:jc w:val="both"/>
        <w:rPr>
          <w:rFonts w:ascii="Times New Roman;Times;serif" w:hAnsi="Times New Roman;Times;serif"/>
          <w:i/>
          <w:sz w:val="20"/>
        </w:rPr>
      </w:pPr>
      <w:r>
        <w:rPr>
          <w:rFonts w:ascii="Times New Roman;Times;serif" w:hAnsi="Times New Roman;Times;serif"/>
          <w:i/>
          <w:sz w:val="20"/>
        </w:rPr>
        <w:t>Cannabis Production Requirements</w:t>
      </w:r>
    </w:p>
    <w:p>
      <w:pPr>
        <w:pStyle w:val="TextBody"/>
        <w:bidi w:val="0"/>
        <w:spacing w:before="30" w:after="240"/>
        <w:ind w:left="0" w:right="0"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pacing w:val="4"/>
          <w:sz w:val="20"/>
        </w:rPr>
        <w:t xml:space="preserve"> </w:t>
      </w:r>
      <w:r>
        <w:rPr>
          <w:rFonts w:ascii="Times New Roman;Times;serif" w:hAnsi="Times New Roman;Times;serif"/>
          <w:sz w:val="20"/>
        </w:rPr>
        <w:t>producer</w:t>
      </w:r>
      <w:r>
        <w:rPr>
          <w:rFonts w:ascii="Times New Roman;Times;serif" w:hAnsi="Times New Roman;Times;serif"/>
          <w:spacing w:val="8"/>
          <w:sz w:val="20"/>
        </w:rPr>
        <w:t xml:space="preserve"> </w:t>
      </w:r>
      <w:r>
        <w:rPr>
          <w:rFonts w:ascii="Times New Roman;Times;serif" w:hAnsi="Times New Roman;Times;serif"/>
          <w:sz w:val="20"/>
        </w:rPr>
        <w:t>license</w:t>
      </w:r>
      <w:r>
        <w:rPr>
          <w:rFonts w:ascii="Times New Roman;Times;serif" w:hAnsi="Times New Roman;Times;serif"/>
          <w:spacing w:val="6"/>
          <w:sz w:val="20"/>
        </w:rPr>
        <w:t xml:space="preserve"> </w:t>
      </w:r>
      <w:r>
        <w:rPr>
          <w:rFonts w:ascii="Times New Roman;Times;serif" w:hAnsi="Times New Roman;Times;serif"/>
          <w:sz w:val="20"/>
        </w:rPr>
        <w:t>permits</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7"/>
          <w:sz w:val="20"/>
        </w:rPr>
        <w:t xml:space="preserve"> </w:t>
      </w:r>
      <w:r>
        <w:rPr>
          <w:rFonts w:ascii="Times New Roman;Times;serif" w:hAnsi="Times New Roman;Times;serif"/>
          <w:sz w:val="20"/>
        </w:rPr>
        <w:t>holder</w:t>
      </w:r>
      <w:r>
        <w:rPr>
          <w:rFonts w:ascii="Times New Roman;Times;serif" w:hAnsi="Times New Roman;Times;serif"/>
          <w:spacing w:val="8"/>
          <w:sz w:val="20"/>
        </w:rPr>
        <w:t xml:space="preserve"> </w:t>
      </w:r>
      <w:r>
        <w:rPr>
          <w:rFonts w:ascii="Times New Roman;Times;serif" w:hAnsi="Times New Roman;Times;serif"/>
          <w:sz w:val="20"/>
        </w:rPr>
        <w:t>to</w:t>
      </w:r>
      <w:r>
        <w:rPr>
          <w:rFonts w:ascii="Times New Roman;Times;serif" w:hAnsi="Times New Roman;Times;serif"/>
          <w:spacing w:val="6"/>
          <w:sz w:val="20"/>
        </w:rPr>
        <w:t xml:space="preserve"> </w:t>
      </w:r>
      <w:r>
        <w:rPr>
          <w:rFonts w:ascii="Times New Roman;Times;serif" w:hAnsi="Times New Roman;Times;serif"/>
          <w:sz w:val="20"/>
        </w:rPr>
        <w:t>cultivate</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10"/>
          <w:sz w:val="20"/>
        </w:rPr>
        <w:t xml:space="preserve"> </w:t>
      </w:r>
      <w:r>
        <w:rPr>
          <w:rFonts w:ascii="Times New Roman;Times;serif" w:hAnsi="Times New Roman;Times;serif"/>
          <w:sz w:val="20"/>
        </w:rPr>
        <w:t>including</w:t>
      </w:r>
      <w:r>
        <w:rPr>
          <w:rFonts w:ascii="Times New Roman;Times;serif" w:hAnsi="Times New Roman;Times;serif"/>
          <w:spacing w:val="4"/>
          <w:sz w:val="20"/>
        </w:rPr>
        <w:t xml:space="preserve"> </w:t>
      </w:r>
      <w:r>
        <w:rPr>
          <w:rFonts w:ascii="Times New Roman;Times;serif" w:hAnsi="Times New Roman;Times;serif"/>
          <w:sz w:val="20"/>
        </w:rPr>
        <w:t>planting,</w:t>
      </w:r>
      <w:r>
        <w:rPr>
          <w:rFonts w:ascii="Times New Roman;Times;serif" w:hAnsi="Times New Roman;Times;serif"/>
          <w:spacing w:val="6"/>
          <w:sz w:val="20"/>
        </w:rPr>
        <w:t xml:space="preserve"> </w:t>
      </w:r>
      <w:r>
        <w:rPr>
          <w:rFonts w:ascii="Times New Roman;Times;serif" w:hAnsi="Times New Roman;Times;serif"/>
          <w:sz w:val="20"/>
        </w:rPr>
        <w:t>growing,</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6"/>
          <w:sz w:val="20"/>
        </w:rPr>
        <w:t xml:space="preserve"> </w:t>
      </w:r>
      <w:r>
        <w:rPr>
          <w:rFonts w:ascii="Times New Roman;Times;serif" w:hAnsi="Times New Roman;Times;serif"/>
          <w:sz w:val="20"/>
        </w:rPr>
        <w:t>harvesting</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licensee</w:t>
      </w:r>
      <w:r>
        <w:rPr>
          <w:rFonts w:ascii="Times New Roman;Times;serif" w:hAnsi="Times New Roman;Times;serif"/>
          <w:spacing w:val="-4"/>
          <w:sz w:val="20"/>
        </w:rPr>
        <w:t xml:space="preserve"> </w:t>
      </w:r>
      <w:r>
        <w:rPr>
          <w:rFonts w:ascii="Times New Roman;Times;serif" w:hAnsi="Times New Roman;Times;serif"/>
          <w:sz w:val="20"/>
        </w:rPr>
        <w:t>must</w:t>
      </w:r>
      <w:r>
        <w:rPr>
          <w:rFonts w:ascii="Times New Roman;Times;serif" w:hAnsi="Times New Roman;Times;serif"/>
          <w:spacing w:val="-7"/>
          <w:sz w:val="20"/>
        </w:rPr>
        <w:t xml:space="preserve"> </w:t>
      </w:r>
      <w:r>
        <w:rPr>
          <w:rFonts w:ascii="Times New Roman;Times;serif" w:hAnsi="Times New Roman;Times;serif"/>
          <w:sz w:val="20"/>
        </w:rPr>
        <w:t>submit</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CCD</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premises</w:t>
      </w:r>
      <w:r>
        <w:rPr>
          <w:rFonts w:ascii="Times New Roman;Times;serif" w:hAnsi="Times New Roman;Times;serif"/>
          <w:spacing w:val="-6"/>
          <w:sz w:val="20"/>
        </w:rPr>
        <w:t xml:space="preserve"> </w:t>
      </w:r>
      <w:r>
        <w:rPr>
          <w:rFonts w:ascii="Times New Roman;Times;serif" w:hAnsi="Times New Roman;Times;serif"/>
          <w:sz w:val="20"/>
        </w:rPr>
        <w:t>diagram</w:t>
      </w:r>
      <w:r>
        <w:rPr>
          <w:rFonts w:ascii="Times New Roman;Times;serif" w:hAnsi="Times New Roman;Times;serif"/>
          <w:spacing w:val="-9"/>
          <w:sz w:val="20"/>
        </w:rPr>
        <w:t xml:space="preserve"> </w:t>
      </w:r>
      <w:r>
        <w:rPr>
          <w:rFonts w:ascii="Times New Roman;Times;serif" w:hAnsi="Times New Roman;Times;serif"/>
          <w:sz w:val="20"/>
        </w:rPr>
        <w:t>that</w:t>
      </w:r>
      <w:r>
        <w:rPr>
          <w:rFonts w:ascii="Times New Roman;Times;serif" w:hAnsi="Times New Roman;Times;serif"/>
          <w:spacing w:val="-4"/>
          <w:sz w:val="20"/>
        </w:rPr>
        <w:t xml:space="preserve"> </w:t>
      </w:r>
      <w:r>
        <w:rPr>
          <w:rFonts w:ascii="Times New Roman;Times;serif" w:hAnsi="Times New Roman;Times;serif"/>
          <w:sz w:val="20"/>
        </w:rPr>
        <w:t>shows</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5"/>
          <w:sz w:val="20"/>
        </w:rPr>
        <w:t xml:space="preserve"> </w:t>
      </w:r>
      <w:r>
        <w:rPr>
          <w:rFonts w:ascii="Times New Roman;Times;serif" w:hAnsi="Times New Roman;Times;serif"/>
          <w:sz w:val="20"/>
        </w:rPr>
        <w:t>location</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8"/>
          <w:sz w:val="20"/>
        </w:rPr>
        <w:t xml:space="preserve"> </w:t>
      </w:r>
      <w:r>
        <w:rPr>
          <w:rFonts w:ascii="Times New Roman;Times;serif" w:hAnsi="Times New Roman;Times;serif"/>
          <w:sz w:val="20"/>
        </w:rPr>
        <w:t>all</w:t>
      </w:r>
      <w:r>
        <w:rPr>
          <w:rFonts w:ascii="Times New Roman;Times;serif" w:hAnsi="Times New Roman;Times;serif"/>
          <w:spacing w:val="-3"/>
          <w:sz w:val="20"/>
        </w:rPr>
        <w:t xml:space="preserve"> </w:t>
      </w:r>
      <w:r>
        <w:rPr>
          <w:rFonts w:ascii="Times New Roman;Times;serif" w:hAnsi="Times New Roman;Times;serif"/>
          <w:sz w:val="20"/>
        </w:rPr>
        <w:t>entrances,</w:t>
      </w:r>
      <w:r>
        <w:rPr>
          <w:rFonts w:ascii="Times New Roman;Times;serif" w:hAnsi="Times New Roman;Times;serif"/>
          <w:spacing w:val="-6"/>
          <w:sz w:val="20"/>
        </w:rPr>
        <w:t xml:space="preserve"> </w:t>
      </w:r>
      <w:r>
        <w:rPr>
          <w:rFonts w:ascii="Times New Roman;Times;serif" w:hAnsi="Times New Roman;Times;serif"/>
          <w:sz w:val="20"/>
        </w:rPr>
        <w:t>exits,</w:t>
      </w:r>
      <w:r>
        <w:rPr>
          <w:rFonts w:ascii="Times New Roman;Times;serif" w:hAnsi="Times New Roman;Times;serif"/>
          <w:spacing w:val="-6"/>
          <w:sz w:val="20"/>
        </w:rPr>
        <w:t xml:space="preserve"> </w:t>
      </w:r>
      <w:r>
        <w:rPr>
          <w:rFonts w:ascii="Times New Roman;Times;serif" w:hAnsi="Times New Roman;Times;serif"/>
          <w:sz w:val="20"/>
        </w:rPr>
        <w:t>rooms,</w:t>
      </w:r>
      <w:r>
        <w:rPr>
          <w:rFonts w:ascii="Times New Roman;Times;serif" w:hAnsi="Times New Roman;Times;serif"/>
          <w:spacing w:val="-4"/>
          <w:sz w:val="20"/>
        </w:rPr>
        <w:t xml:space="preserve"> </w:t>
      </w:r>
      <w:r>
        <w:rPr>
          <w:rFonts w:ascii="Times New Roman;Times;serif" w:hAnsi="Times New Roman;Times;serif"/>
          <w:sz w:val="20"/>
        </w:rPr>
        <w:t>cultivation</w:t>
      </w:r>
      <w:r>
        <w:rPr>
          <w:rFonts w:ascii="Times New Roman;Times;serif" w:hAnsi="Times New Roman;Times;serif"/>
          <w:spacing w:val="-2"/>
          <w:sz w:val="20"/>
        </w:rPr>
        <w:t xml:space="preserve"> </w:t>
      </w:r>
      <w:r>
        <w:rPr>
          <w:rFonts w:ascii="Times New Roman;Times;serif" w:hAnsi="Times New Roman;Times;serif"/>
          <w:sz w:val="20"/>
        </w:rPr>
        <w:t>areas,</w:t>
      </w:r>
      <w:r>
        <w:rPr>
          <w:rFonts w:ascii="Times New Roman;Times;serif" w:hAnsi="Times New Roman;Times;serif"/>
          <w:spacing w:val="12"/>
          <w:sz w:val="20"/>
        </w:rPr>
        <w:t xml:space="preserve"> </w:t>
      </w:r>
      <w:r>
        <w:rPr>
          <w:rFonts w:ascii="Times New Roman;Times;serif" w:hAnsi="Times New Roman;Times;serif"/>
          <w:sz w:val="20"/>
        </w:rPr>
        <w:t>light</w:t>
      </w:r>
      <w:r>
        <w:rPr>
          <w:rFonts w:ascii="Times New Roman;Times;serif" w:hAnsi="Times New Roman;Times;serif"/>
          <w:spacing w:val="13"/>
          <w:sz w:val="20"/>
        </w:rPr>
        <w:t xml:space="preserve"> </w:t>
      </w:r>
      <w:r>
        <w:rPr>
          <w:rFonts w:ascii="Times New Roman;Times;serif" w:hAnsi="Times New Roman;Times;serif"/>
          <w:sz w:val="20"/>
        </w:rPr>
        <w:t>locations,</w:t>
      </w:r>
      <w:r>
        <w:rPr>
          <w:rFonts w:ascii="Times New Roman;Times;serif" w:hAnsi="Times New Roman;Times;serif"/>
          <w:spacing w:val="14"/>
          <w:sz w:val="20"/>
        </w:rPr>
        <w:t xml:space="preserve"> </w:t>
      </w:r>
      <w:r>
        <w:rPr>
          <w:rFonts w:ascii="Times New Roman;Times;serif" w:hAnsi="Times New Roman;Times;serif"/>
          <w:sz w:val="20"/>
        </w:rPr>
        <w:t>and</w:t>
      </w:r>
      <w:r>
        <w:rPr>
          <w:rFonts w:ascii="Times New Roman;Times;serif" w:hAnsi="Times New Roman;Times;serif"/>
          <w:spacing w:val="16"/>
          <w:sz w:val="20"/>
        </w:rPr>
        <w:t xml:space="preserve"> </w:t>
      </w:r>
      <w:r>
        <w:rPr>
          <w:rFonts w:ascii="Times New Roman;Times;serif" w:hAnsi="Times New Roman;Times;serif"/>
          <w:sz w:val="20"/>
        </w:rPr>
        <w:t>security</w:t>
      </w:r>
      <w:r>
        <w:rPr>
          <w:rFonts w:ascii="Times New Roman;Times;serif" w:hAnsi="Times New Roman;Times;serif"/>
          <w:spacing w:val="10"/>
          <w:sz w:val="20"/>
        </w:rPr>
        <w:t xml:space="preserve"> </w:t>
      </w:r>
      <w:r>
        <w:rPr>
          <w:rFonts w:ascii="Times New Roman;Times;serif" w:hAnsi="Times New Roman;Times;serif"/>
          <w:sz w:val="20"/>
        </w:rPr>
        <w:t>camera</w:t>
      </w:r>
      <w:r>
        <w:rPr>
          <w:rFonts w:ascii="Times New Roman;Times;serif" w:hAnsi="Times New Roman;Times;serif"/>
          <w:spacing w:val="14"/>
          <w:sz w:val="20"/>
        </w:rPr>
        <w:t xml:space="preserve"> </w:t>
      </w:r>
      <w:r>
        <w:rPr>
          <w:rFonts w:ascii="Times New Roman;Times;serif" w:hAnsi="Times New Roman;Times;serif"/>
          <w:sz w:val="20"/>
        </w:rPr>
        <w:t>locations,</w:t>
      </w:r>
      <w:r>
        <w:rPr>
          <w:rFonts w:ascii="Times New Roman;Times;serif" w:hAnsi="Times New Roman;Times;serif"/>
          <w:spacing w:val="14"/>
          <w:sz w:val="20"/>
        </w:rPr>
        <w:t xml:space="preserve"> </w:t>
      </w:r>
      <w:r>
        <w:rPr>
          <w:rFonts w:ascii="Times New Roman;Times;serif" w:hAnsi="Times New Roman;Times;serif"/>
          <w:sz w:val="20"/>
        </w:rPr>
        <w:t>among</w:t>
      </w:r>
      <w:r>
        <w:rPr>
          <w:rFonts w:ascii="Times New Roman;Times;serif" w:hAnsi="Times New Roman;Times;serif"/>
          <w:spacing w:val="12"/>
          <w:sz w:val="20"/>
        </w:rPr>
        <w:t xml:space="preserve"> </w:t>
      </w:r>
      <w:r>
        <w:rPr>
          <w:rFonts w:ascii="Times New Roman;Times;serif" w:hAnsi="Times New Roman;Times;serif"/>
          <w:sz w:val="20"/>
        </w:rPr>
        <w:t>other</w:t>
      </w:r>
      <w:r>
        <w:rPr>
          <w:rFonts w:ascii="Times New Roman;Times;serif" w:hAnsi="Times New Roman;Times;serif"/>
          <w:spacing w:val="14"/>
          <w:sz w:val="20"/>
        </w:rPr>
        <w:t xml:space="preserve"> </w:t>
      </w:r>
      <w:r>
        <w:rPr>
          <w:rFonts w:ascii="Times New Roman;Times;serif" w:hAnsi="Times New Roman;Times;serif"/>
          <w:sz w:val="20"/>
        </w:rPr>
        <w:t>things.</w:t>
      </w:r>
      <w:r>
        <w:rPr>
          <w:rFonts w:ascii="Times New Roman;Times;serif" w:hAnsi="Times New Roman;Times;serif"/>
          <w:spacing w:val="18"/>
          <w:sz w:val="20"/>
        </w:rPr>
        <w:t xml:space="preserve"> </w:t>
      </w:r>
      <w:r>
        <w:rPr>
          <w:rFonts w:ascii="Times New Roman;Times;serif" w:hAnsi="Times New Roman;Times;serif"/>
          <w:sz w:val="20"/>
        </w:rPr>
        <w:t>A</w:t>
      </w:r>
      <w:r>
        <w:rPr>
          <w:rFonts w:ascii="Times New Roman;Times;serif" w:hAnsi="Times New Roman;Times;serif"/>
          <w:spacing w:val="10"/>
          <w:sz w:val="20"/>
        </w:rPr>
        <w:t xml:space="preserve"> </w:t>
      </w:r>
      <w:r>
        <w:rPr>
          <w:rFonts w:ascii="Times New Roman;Times;serif" w:hAnsi="Times New Roman;Times;serif"/>
          <w:sz w:val="20"/>
        </w:rPr>
        <w:t>producer</w:t>
      </w:r>
      <w:r>
        <w:rPr>
          <w:rFonts w:ascii="Times New Roman;Times;serif" w:hAnsi="Times New Roman;Times;serif"/>
          <w:spacing w:val="17"/>
          <w:sz w:val="20"/>
        </w:rPr>
        <w:t xml:space="preserve"> </w:t>
      </w:r>
      <w:r>
        <w:rPr>
          <w:rFonts w:ascii="Times New Roman;Times;serif" w:hAnsi="Times New Roman;Times;serif"/>
          <w:sz w:val="20"/>
        </w:rPr>
        <w:t>must</w:t>
      </w:r>
      <w:r>
        <w:rPr>
          <w:rFonts w:ascii="Times New Roman;Times;serif" w:hAnsi="Times New Roman;Times;serif"/>
          <w:spacing w:val="12"/>
          <w:sz w:val="20"/>
        </w:rPr>
        <w:t xml:space="preserve"> </w:t>
      </w:r>
      <w:r>
        <w:rPr>
          <w:rFonts w:ascii="Times New Roman;Times;serif" w:hAnsi="Times New Roman;Times;serif"/>
          <w:sz w:val="20"/>
        </w:rPr>
        <w:t>develop</w:t>
      </w:r>
      <w:r>
        <w:rPr>
          <w:rFonts w:ascii="Times New Roman;Times;serif" w:hAnsi="Times New Roman;Times;serif"/>
          <w:spacing w:val="14"/>
          <w:sz w:val="20"/>
        </w:rPr>
        <w:t xml:space="preserve"> </w:t>
      </w:r>
      <w:r>
        <w:rPr>
          <w:rFonts w:ascii="Times New Roman;Times;serif" w:hAnsi="Times New Roman;Times;serif"/>
          <w:sz w:val="20"/>
        </w:rPr>
        <w:t>and</w:t>
      </w:r>
      <w:r>
        <w:rPr>
          <w:rFonts w:ascii="Times New Roman;Times;serif" w:hAnsi="Times New Roman;Times;serif"/>
          <w:spacing w:val="14"/>
          <w:sz w:val="20"/>
        </w:rPr>
        <w:t xml:space="preserve"> </w:t>
      </w:r>
      <w:r>
        <w:rPr>
          <w:rFonts w:ascii="Times New Roman;Times;serif" w:hAnsi="Times New Roman;Times;serif"/>
          <w:sz w:val="20"/>
        </w:rPr>
        <w:t>implement</w:t>
      </w:r>
      <w:r>
        <w:rPr>
          <w:rFonts w:ascii="Times New Roman;Times;serif" w:hAnsi="Times New Roman;Times;serif"/>
          <w:spacing w:val="-2"/>
          <w:sz w:val="20"/>
        </w:rPr>
        <w:t xml:space="preserve"> </w:t>
      </w:r>
      <w:r>
        <w:rPr>
          <w:rFonts w:ascii="Times New Roman;Times;serif" w:hAnsi="Times New Roman;Times;serif"/>
          <w:sz w:val="20"/>
        </w:rPr>
        <w:t>policies</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procedures</w:t>
      </w:r>
      <w:r>
        <w:rPr>
          <w:rFonts w:ascii="Times New Roman;Times;serif" w:hAnsi="Times New Roman;Times;serif"/>
          <w:spacing w:val="-4"/>
          <w:sz w:val="20"/>
        </w:rPr>
        <w:t xml:space="preserve"> </w:t>
      </w:r>
      <w:r>
        <w:rPr>
          <w:rFonts w:ascii="Times New Roman;Times;serif" w:hAnsi="Times New Roman;Times;serif"/>
          <w:sz w:val="20"/>
        </w:rPr>
        <w:t>that</w:t>
      </w:r>
      <w:r>
        <w:rPr>
          <w:rFonts w:ascii="Times New Roman;Times;serif" w:hAnsi="Times New Roman;Times;serif"/>
          <w:spacing w:val="-4"/>
          <w:sz w:val="20"/>
        </w:rPr>
        <w:t xml:space="preserve"> </w:t>
      </w:r>
      <w:r>
        <w:rPr>
          <w:rFonts w:ascii="Times New Roman;Times;serif" w:hAnsi="Times New Roman;Times;serif"/>
          <w:sz w:val="20"/>
        </w:rPr>
        <w:t>include,</w:t>
      </w:r>
      <w:r>
        <w:rPr>
          <w:rFonts w:ascii="Times New Roman;Times;serif" w:hAnsi="Times New Roman;Times;serif"/>
          <w:spacing w:val="-4"/>
          <w:sz w:val="20"/>
        </w:rPr>
        <w:t xml:space="preserve"> </w:t>
      </w:r>
      <w:r>
        <w:rPr>
          <w:rFonts w:ascii="Times New Roman;Times;serif" w:hAnsi="Times New Roman;Times;serif"/>
          <w:sz w:val="20"/>
        </w:rPr>
        <w:t>at</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3"/>
          <w:sz w:val="20"/>
        </w:rPr>
        <w:t xml:space="preserve"> </w:t>
      </w:r>
      <w:r>
        <w:rPr>
          <w:rFonts w:ascii="Times New Roman;Times;serif" w:hAnsi="Times New Roman;Times;serif"/>
          <w:sz w:val="20"/>
        </w:rPr>
        <w:t>minimum,</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testing</w:t>
      </w:r>
      <w:r>
        <w:rPr>
          <w:rFonts w:ascii="Times New Roman;Times;serif" w:hAnsi="Times New Roman;Times;serif"/>
          <w:spacing w:val="-4"/>
          <w:sz w:val="20"/>
        </w:rPr>
        <w:t xml:space="preserve"> </w:t>
      </w:r>
      <w:r>
        <w:rPr>
          <w:rFonts w:ascii="Times New Roman;Times;serif" w:hAnsi="Times New Roman;Times;serif"/>
          <w:sz w:val="20"/>
        </w:rPr>
        <w:t>criteria</w:t>
      </w:r>
      <w:r>
        <w:rPr>
          <w:rFonts w:ascii="Times New Roman;Times;serif" w:hAnsi="Times New Roman;Times;serif"/>
          <w:spacing w:val="-3"/>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procedures</w:t>
      </w:r>
      <w:r>
        <w:rPr>
          <w:rFonts w:ascii="Times New Roman;Times;serif" w:hAnsi="Times New Roman;Times;serif"/>
          <w:spacing w:val="-4"/>
          <w:sz w:val="20"/>
        </w:rPr>
        <w:t xml:space="preserve"> </w:t>
      </w:r>
      <w:r>
        <w:rPr>
          <w:rFonts w:ascii="Times New Roman;Times;serif" w:hAnsi="Times New Roman;Times;serif"/>
          <w:sz w:val="20"/>
        </w:rPr>
        <w:t>consistent</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CRA,</w:t>
      </w:r>
      <w:r>
        <w:rPr>
          <w:rFonts w:ascii="Times New Roman;Times;serif" w:hAnsi="Times New Roman;Times;serif"/>
          <w:spacing w:val="-2"/>
          <w:sz w:val="20"/>
        </w:rPr>
        <w:t xml:space="preserve"> </w:t>
      </w:r>
      <w:r>
        <w:rPr>
          <w:rFonts w:ascii="Times New Roman;Times;serif" w:hAnsi="Times New Roman;Times;serif"/>
          <w:sz w:val="20"/>
        </w:rPr>
        <w:t>employee</w:t>
      </w:r>
      <w:r>
        <w:rPr>
          <w:rFonts w:ascii="Times New Roman;Times;serif" w:hAnsi="Times New Roman;Times;serif"/>
          <w:spacing w:val="63"/>
          <w:sz w:val="20"/>
        </w:rPr>
        <w:t xml:space="preserve"> </w:t>
      </w:r>
      <w:r>
        <w:rPr>
          <w:rFonts w:ascii="Times New Roman;Times;serif" w:hAnsi="Times New Roman;Times;serif"/>
          <w:sz w:val="20"/>
        </w:rPr>
        <w:t>training</w:t>
      </w:r>
      <w:r>
        <w:rPr>
          <w:rFonts w:ascii="Times New Roman;Times;serif" w:hAnsi="Times New Roman;Times;serif"/>
          <w:spacing w:val="65"/>
          <w:sz w:val="20"/>
        </w:rPr>
        <w:t xml:space="preserve"> </w:t>
      </w:r>
      <w:r>
        <w:rPr>
          <w:rFonts w:ascii="Times New Roman;Times;serif" w:hAnsi="Times New Roman;Times;serif"/>
          <w:sz w:val="20"/>
        </w:rPr>
        <w:t>materials,</w:t>
      </w:r>
      <w:r>
        <w:rPr>
          <w:rFonts w:ascii="Times New Roman;Times;serif" w:hAnsi="Times New Roman;Times;serif"/>
          <w:spacing w:val="67"/>
          <w:sz w:val="20"/>
        </w:rPr>
        <w:t xml:space="preserve"> </w:t>
      </w:r>
      <w:r>
        <w:rPr>
          <w:rFonts w:ascii="Times New Roman;Times;serif" w:hAnsi="Times New Roman;Times;serif"/>
          <w:sz w:val="20"/>
        </w:rPr>
        <w:t>training</w:t>
      </w:r>
      <w:r>
        <w:rPr>
          <w:rFonts w:ascii="Times New Roman;Times;serif" w:hAnsi="Times New Roman;Times;serif"/>
          <w:spacing w:val="61"/>
          <w:sz w:val="20"/>
        </w:rPr>
        <w:t xml:space="preserve"> </w:t>
      </w:r>
      <w:r>
        <w:rPr>
          <w:rFonts w:ascii="Times New Roman;Times;serif" w:hAnsi="Times New Roman;Times;serif"/>
          <w:sz w:val="20"/>
        </w:rPr>
        <w:t>requirements,</w:t>
      </w:r>
      <w:r>
        <w:rPr>
          <w:rFonts w:ascii="Times New Roman;Times;serif" w:hAnsi="Times New Roman;Times;serif"/>
          <w:spacing w:val="63"/>
          <w:sz w:val="20"/>
        </w:rPr>
        <w:t xml:space="preserve"> </w:t>
      </w:r>
      <w:r>
        <w:rPr>
          <w:rFonts w:ascii="Times New Roman;Times;serif" w:hAnsi="Times New Roman;Times;serif"/>
          <w:sz w:val="20"/>
        </w:rPr>
        <w:t>recordkeeping</w:t>
      </w:r>
      <w:r>
        <w:rPr>
          <w:rFonts w:ascii="Times New Roman;Times;serif" w:hAnsi="Times New Roman;Times;serif"/>
          <w:spacing w:val="61"/>
          <w:sz w:val="20"/>
        </w:rPr>
        <w:t xml:space="preserve"> </w:t>
      </w:r>
      <w:r>
        <w:rPr>
          <w:rFonts w:ascii="Times New Roman;Times;serif" w:hAnsi="Times New Roman;Times;serif"/>
          <w:sz w:val="20"/>
        </w:rPr>
        <w:t>protocols,</w:t>
      </w:r>
      <w:r>
        <w:rPr>
          <w:rFonts w:ascii="Times New Roman;Times;serif" w:hAnsi="Times New Roman;Times;serif"/>
          <w:spacing w:val="63"/>
          <w:sz w:val="20"/>
        </w:rPr>
        <w:t xml:space="preserve"> </w:t>
      </w:r>
      <w:r>
        <w:rPr>
          <w:rFonts w:ascii="Times New Roman;Times;serif" w:hAnsi="Times New Roman;Times;serif"/>
          <w:sz w:val="20"/>
        </w:rPr>
        <w:t>transportation,</w:t>
      </w:r>
      <w:r>
        <w:rPr>
          <w:rFonts w:ascii="Times New Roman;Times;serif" w:hAnsi="Times New Roman;Times;serif"/>
          <w:spacing w:val="65"/>
          <w:sz w:val="20"/>
        </w:rPr>
        <w:t xml:space="preserve"> </w:t>
      </w:r>
      <w:r>
        <w:rPr>
          <w:rFonts w:ascii="Times New Roman;Times;serif" w:hAnsi="Times New Roman;Times;serif"/>
          <w:sz w:val="20"/>
        </w:rPr>
        <w:t>testing</w:t>
      </w:r>
      <w:r>
        <w:rPr>
          <w:rFonts w:ascii="Times New Roman;Times;serif" w:hAnsi="Times New Roman;Times;serif"/>
          <w:spacing w:val="61"/>
          <w:sz w:val="20"/>
        </w:rPr>
        <w:t xml:space="preserve"> </w:t>
      </w:r>
      <w:r>
        <w:rPr>
          <w:rFonts w:ascii="Times New Roman;Times;serif" w:hAnsi="Times New Roman;Times;serif"/>
          <w:sz w:val="20"/>
        </w:rPr>
        <w:t>protocols,</w:t>
      </w:r>
      <w:r>
        <w:rPr>
          <w:rFonts w:ascii="Times New Roman;Times;serif" w:hAnsi="Times New Roman;Times;serif"/>
          <w:spacing w:val="-2"/>
          <w:sz w:val="20"/>
        </w:rPr>
        <w:t xml:space="preserve"> </w:t>
      </w:r>
      <w:r>
        <w:rPr>
          <w:rFonts w:ascii="Times New Roman;Times;serif" w:hAnsi="Times New Roman;Times;serif"/>
          <w:sz w:val="20"/>
        </w:rPr>
        <w:t>employee</w:t>
      </w:r>
      <w:r>
        <w:rPr>
          <w:rFonts w:ascii="Times New Roman;Times;serif" w:hAnsi="Times New Roman;Times;serif"/>
          <w:spacing w:val="-2"/>
          <w:sz w:val="20"/>
        </w:rPr>
        <w:t xml:space="preserve"> </w:t>
      </w:r>
      <w:r>
        <w:rPr>
          <w:rFonts w:ascii="Times New Roman;Times;serif" w:hAnsi="Times New Roman;Times;serif"/>
          <w:sz w:val="20"/>
        </w:rPr>
        <w:t>policies,</w:t>
      </w:r>
      <w:r>
        <w:rPr>
          <w:rFonts w:ascii="Times New Roman;Times;serif" w:hAnsi="Times New Roman;Times;serif"/>
          <w:spacing w:val="-2"/>
          <w:sz w:val="20"/>
        </w:rPr>
        <w:t xml:space="preserve"> </w:t>
      </w:r>
      <w:r>
        <w:rPr>
          <w:rFonts w:ascii="Times New Roman;Times;serif" w:hAnsi="Times New Roman;Times;serif"/>
          <w:sz w:val="20"/>
        </w:rPr>
        <w:t>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Licensees</w:t>
      </w:r>
      <w:r>
        <w:rPr>
          <w:rFonts w:ascii="Times New Roman;Times;serif" w:hAnsi="Times New Roman;Times;serif"/>
          <w:spacing w:val="18"/>
          <w:sz w:val="20"/>
        </w:rPr>
        <w:t xml:space="preserve"> </w:t>
      </w:r>
      <w:r>
        <w:rPr>
          <w:rFonts w:ascii="Times New Roman;Times;serif" w:hAnsi="Times New Roman;Times;serif"/>
          <w:sz w:val="20"/>
        </w:rPr>
        <w:t>must</w:t>
      </w:r>
      <w:r>
        <w:rPr>
          <w:rFonts w:ascii="Times New Roman;Times;serif" w:hAnsi="Times New Roman;Times;serif"/>
          <w:spacing w:val="16"/>
          <w:sz w:val="20"/>
        </w:rPr>
        <w:t xml:space="preserve"> </w:t>
      </w:r>
      <w:r>
        <w:rPr>
          <w:rFonts w:ascii="Times New Roman;Times;serif" w:hAnsi="Times New Roman;Times;serif"/>
          <w:sz w:val="20"/>
        </w:rPr>
        <w:t>also</w:t>
      </w:r>
      <w:r>
        <w:rPr>
          <w:rFonts w:ascii="Times New Roman;Times;serif" w:hAnsi="Times New Roman;Times;serif"/>
          <w:spacing w:val="18"/>
          <w:sz w:val="20"/>
        </w:rPr>
        <w:t xml:space="preserve"> </w:t>
      </w:r>
      <w:r>
        <w:rPr>
          <w:rFonts w:ascii="Times New Roman;Times;serif" w:hAnsi="Times New Roman;Times;serif"/>
          <w:sz w:val="20"/>
        </w:rPr>
        <w:t>develop</w:t>
      </w:r>
      <w:r>
        <w:rPr>
          <w:rFonts w:ascii="Times New Roman;Times;serif" w:hAnsi="Times New Roman;Times;serif"/>
          <w:spacing w:val="14"/>
          <w:sz w:val="20"/>
        </w:rPr>
        <w:t xml:space="preserve"> </w:t>
      </w:r>
      <w:r>
        <w:rPr>
          <w:rFonts w:ascii="Times New Roman;Times;serif" w:hAnsi="Times New Roman;Times;serif"/>
          <w:sz w:val="20"/>
        </w:rPr>
        <w:t>a</w:t>
      </w:r>
      <w:r>
        <w:rPr>
          <w:rFonts w:ascii="Times New Roman;Times;serif" w:hAnsi="Times New Roman;Times;serif"/>
          <w:spacing w:val="16"/>
          <w:sz w:val="20"/>
        </w:rPr>
        <w:t xml:space="preserve"> </w:t>
      </w:r>
      <w:r>
        <w:rPr>
          <w:rFonts w:ascii="Times New Roman;Times;serif" w:hAnsi="Times New Roman;Times;serif"/>
          <w:sz w:val="20"/>
        </w:rPr>
        <w:t>cultivation</w:t>
      </w:r>
      <w:r>
        <w:rPr>
          <w:rFonts w:ascii="Times New Roman;Times;serif" w:hAnsi="Times New Roman;Times;serif"/>
          <w:spacing w:val="14"/>
          <w:sz w:val="20"/>
        </w:rPr>
        <w:t xml:space="preserve"> </w:t>
      </w:r>
      <w:r>
        <w:rPr>
          <w:rFonts w:ascii="Times New Roman;Times;serif" w:hAnsi="Times New Roman;Times;serif"/>
          <w:sz w:val="20"/>
        </w:rPr>
        <w:t>plan</w:t>
      </w:r>
      <w:r>
        <w:rPr>
          <w:rFonts w:ascii="Times New Roman;Times;serif" w:hAnsi="Times New Roman;Times;serif"/>
          <w:spacing w:val="14"/>
          <w:sz w:val="20"/>
        </w:rPr>
        <w:t xml:space="preserve"> </w:t>
      </w:r>
      <w:r>
        <w:rPr>
          <w:rFonts w:ascii="Times New Roman;Times;serif" w:hAnsi="Times New Roman;Times;serif"/>
          <w:sz w:val="20"/>
        </w:rPr>
        <w:t>that</w:t>
      </w:r>
      <w:r>
        <w:rPr>
          <w:rFonts w:ascii="Times New Roman;Times;serif" w:hAnsi="Times New Roman;Times;serif"/>
          <w:spacing w:val="16"/>
          <w:sz w:val="20"/>
        </w:rPr>
        <w:t xml:space="preserve"> </w:t>
      </w:r>
      <w:r>
        <w:rPr>
          <w:rFonts w:ascii="Times New Roman;Times;serif" w:hAnsi="Times New Roman;Times;serif"/>
          <w:sz w:val="20"/>
        </w:rPr>
        <w:t>details,</w:t>
      </w:r>
      <w:r>
        <w:rPr>
          <w:rFonts w:ascii="Times New Roman;Times;serif" w:hAnsi="Times New Roman;Times;serif"/>
          <w:spacing w:val="18"/>
          <w:sz w:val="20"/>
        </w:rPr>
        <w:t xml:space="preserve"> </w:t>
      </w:r>
      <w:r>
        <w:rPr>
          <w:rFonts w:ascii="Times New Roman;Times;serif" w:hAnsi="Times New Roman;Times;serif"/>
          <w:sz w:val="20"/>
        </w:rPr>
        <w:t>among</w:t>
      </w:r>
      <w:r>
        <w:rPr>
          <w:rFonts w:ascii="Times New Roman;Times;serif" w:hAnsi="Times New Roman;Times;serif"/>
          <w:spacing w:val="16"/>
          <w:sz w:val="20"/>
        </w:rPr>
        <w:t xml:space="preserve"> </w:t>
      </w:r>
      <w:r>
        <w:rPr>
          <w:rFonts w:ascii="Times New Roman;Times;serif" w:hAnsi="Times New Roman;Times;serif"/>
          <w:sz w:val="20"/>
        </w:rPr>
        <w:t>other</w:t>
      </w:r>
      <w:r>
        <w:rPr>
          <w:rFonts w:ascii="Times New Roman;Times;serif" w:hAnsi="Times New Roman;Times;serif"/>
          <w:spacing w:val="16"/>
          <w:sz w:val="20"/>
        </w:rPr>
        <w:t xml:space="preserve"> </w:t>
      </w:r>
      <w:r>
        <w:rPr>
          <w:rFonts w:ascii="Times New Roman;Times;serif" w:hAnsi="Times New Roman;Times;serif"/>
          <w:sz w:val="20"/>
        </w:rPr>
        <w:t>things,</w:t>
      </w:r>
      <w:r>
        <w:rPr>
          <w:rFonts w:ascii="Times New Roman;Times;serif" w:hAnsi="Times New Roman;Times;serif"/>
          <w:spacing w:val="16"/>
          <w:sz w:val="20"/>
        </w:rPr>
        <w:t xml:space="preserve"> </w:t>
      </w:r>
      <w:r>
        <w:rPr>
          <w:rFonts w:ascii="Times New Roman;Times;serif" w:hAnsi="Times New Roman;Times;serif"/>
          <w:sz w:val="20"/>
        </w:rPr>
        <w:t>the</w:t>
      </w:r>
      <w:r>
        <w:rPr>
          <w:rFonts w:ascii="Times New Roman;Times;serif" w:hAnsi="Times New Roman;Times;serif"/>
          <w:spacing w:val="17"/>
          <w:sz w:val="20"/>
        </w:rPr>
        <w:t xml:space="preserve"> </w:t>
      </w:r>
      <w:r>
        <w:rPr>
          <w:rFonts w:ascii="Times New Roman;Times;serif" w:hAnsi="Times New Roman;Times;serif"/>
          <w:sz w:val="20"/>
        </w:rPr>
        <w:t>cultivation</w:t>
      </w:r>
      <w:r>
        <w:rPr>
          <w:rFonts w:ascii="Times New Roman;Times;serif" w:hAnsi="Times New Roman;Times;serif"/>
          <w:spacing w:val="14"/>
          <w:sz w:val="20"/>
        </w:rPr>
        <w:t xml:space="preserve"> </w:t>
      </w:r>
      <w:r>
        <w:rPr>
          <w:rFonts w:ascii="Times New Roman;Times;serif" w:hAnsi="Times New Roman;Times;serif"/>
          <w:sz w:val="20"/>
        </w:rPr>
        <w:t>areas,</w:t>
      </w:r>
      <w:r>
        <w:rPr>
          <w:rFonts w:ascii="Times New Roman;Times;serif" w:hAnsi="Times New Roman;Times;serif"/>
          <w:spacing w:val="18"/>
          <w:sz w:val="20"/>
        </w:rPr>
        <w:t xml:space="preserve"> </w:t>
      </w:r>
      <w:r>
        <w:rPr>
          <w:rFonts w:ascii="Times New Roman;Times;serif" w:hAnsi="Times New Roman;Times;serif"/>
          <w:sz w:val="20"/>
        </w:rPr>
        <w:t>water</w:t>
      </w:r>
      <w:r>
        <w:rPr>
          <w:rFonts w:ascii="Times New Roman;Times;serif" w:hAnsi="Times New Roman;Times;serif"/>
          <w:spacing w:val="17"/>
          <w:sz w:val="20"/>
        </w:rPr>
        <w:t xml:space="preserve"> </w:t>
      </w:r>
      <w:r>
        <w:rPr>
          <w:rFonts w:ascii="Times New Roman;Times;serif" w:hAnsi="Times New Roman;Times;serif"/>
          <w:sz w:val="20"/>
        </w:rPr>
        <w:t>usage,</w:t>
      </w:r>
      <w:r>
        <w:rPr>
          <w:rFonts w:ascii="Times New Roman;Times;serif" w:hAnsi="Times New Roman;Times;serif"/>
          <w:spacing w:val="-1"/>
          <w:sz w:val="20"/>
        </w:rPr>
        <w:t xml:space="preserve"> </w:t>
      </w:r>
      <w:r>
        <w:rPr>
          <w:rFonts w:ascii="Times New Roman;Times;serif" w:hAnsi="Times New Roman;Times;serif"/>
          <w:sz w:val="20"/>
        </w:rPr>
        <w:t>pesticide</w:t>
      </w:r>
      <w:r>
        <w:rPr>
          <w:rFonts w:ascii="Times New Roman;Times;serif" w:hAnsi="Times New Roman;Times;serif"/>
          <w:spacing w:val="36"/>
          <w:sz w:val="20"/>
        </w:rPr>
        <w:t xml:space="preserve"> </w:t>
      </w:r>
      <w:r>
        <w:rPr>
          <w:rFonts w:ascii="Times New Roman;Times;serif" w:hAnsi="Times New Roman;Times;serif"/>
          <w:sz w:val="20"/>
        </w:rPr>
        <w:t>storage</w:t>
      </w:r>
      <w:r>
        <w:rPr>
          <w:rFonts w:ascii="Times New Roman;Times;serif" w:hAnsi="Times New Roman;Times;serif"/>
          <w:spacing w:val="39"/>
          <w:sz w:val="20"/>
        </w:rPr>
        <w:t xml:space="preserve"> </w:t>
      </w:r>
      <w:r>
        <w:rPr>
          <w:rFonts w:ascii="Times New Roman;Times;serif" w:hAnsi="Times New Roman;Times;serif"/>
          <w:sz w:val="20"/>
        </w:rPr>
        <w:t>areas,</w:t>
      </w:r>
      <w:r>
        <w:rPr>
          <w:rFonts w:ascii="Times New Roman;Times;serif" w:hAnsi="Times New Roman;Times;serif"/>
          <w:spacing w:val="38"/>
          <w:sz w:val="20"/>
        </w:rPr>
        <w:t xml:space="preserve"> </w:t>
      </w:r>
      <w:r>
        <w:rPr>
          <w:rFonts w:ascii="Times New Roman;Times;serif" w:hAnsi="Times New Roman;Times;serif"/>
          <w:sz w:val="20"/>
        </w:rPr>
        <w:t>processing</w:t>
      </w:r>
      <w:r>
        <w:rPr>
          <w:rFonts w:ascii="Times New Roman;Times;serif" w:hAnsi="Times New Roman;Times;serif"/>
          <w:spacing w:val="36"/>
          <w:sz w:val="20"/>
        </w:rPr>
        <w:t xml:space="preserve"> </w:t>
      </w:r>
      <w:r>
        <w:rPr>
          <w:rFonts w:ascii="Times New Roman;Times;serif" w:hAnsi="Times New Roman;Times;serif"/>
          <w:sz w:val="20"/>
        </w:rPr>
        <w:t>areas,</w:t>
      </w:r>
      <w:r>
        <w:rPr>
          <w:rFonts w:ascii="Times New Roman;Times;serif" w:hAnsi="Times New Roman;Times;serif"/>
          <w:spacing w:val="38"/>
          <w:sz w:val="20"/>
        </w:rPr>
        <w:t xml:space="preserve"> </w:t>
      </w:r>
      <w:r>
        <w:rPr>
          <w:rFonts w:ascii="Times New Roman;Times;serif" w:hAnsi="Times New Roman;Times;serif"/>
          <w:sz w:val="20"/>
        </w:rPr>
        <w:t>packaging</w:t>
      </w:r>
      <w:r>
        <w:rPr>
          <w:rFonts w:ascii="Times New Roman;Times;serif" w:hAnsi="Times New Roman;Times;serif"/>
          <w:spacing w:val="36"/>
          <w:sz w:val="20"/>
        </w:rPr>
        <w:t xml:space="preserve"> </w:t>
      </w:r>
      <w:r>
        <w:rPr>
          <w:rFonts w:ascii="Times New Roman;Times;serif" w:hAnsi="Times New Roman;Times;serif"/>
          <w:sz w:val="20"/>
        </w:rPr>
        <w:t>areas,</w:t>
      </w:r>
      <w:r>
        <w:rPr>
          <w:rFonts w:ascii="Times New Roman;Times;serif" w:hAnsi="Times New Roman;Times;serif"/>
          <w:spacing w:val="36"/>
          <w:sz w:val="20"/>
        </w:rPr>
        <w:t xml:space="preserve"> </w:t>
      </w:r>
      <w:r>
        <w:rPr>
          <w:rFonts w:ascii="Times New Roman;Times;serif" w:hAnsi="Times New Roman;Times;serif"/>
          <w:sz w:val="20"/>
        </w:rPr>
        <w:t>a</w:t>
      </w:r>
      <w:r>
        <w:rPr>
          <w:rFonts w:ascii="Times New Roman;Times;serif" w:hAnsi="Times New Roman;Times;serif"/>
          <w:spacing w:val="39"/>
          <w:sz w:val="20"/>
        </w:rPr>
        <w:t xml:space="preserve"> </w:t>
      </w:r>
      <w:r>
        <w:rPr>
          <w:rFonts w:ascii="Times New Roman;Times;serif" w:hAnsi="Times New Roman;Times;serif"/>
          <w:sz w:val="20"/>
        </w:rPr>
        <w:t>light</w:t>
      </w:r>
      <w:r>
        <w:rPr>
          <w:rFonts w:ascii="Times New Roman;Times;serif" w:hAnsi="Times New Roman;Times;serif"/>
          <w:spacing w:val="38"/>
          <w:sz w:val="20"/>
        </w:rPr>
        <w:t xml:space="preserve"> </w:t>
      </w:r>
      <w:r>
        <w:rPr>
          <w:rFonts w:ascii="Times New Roman;Times;serif" w:hAnsi="Times New Roman;Times;serif"/>
          <w:sz w:val="20"/>
        </w:rPr>
        <w:t>diagram,</w:t>
      </w:r>
      <w:r>
        <w:rPr>
          <w:rFonts w:ascii="Times New Roman;Times;serif" w:hAnsi="Times New Roman;Times;serif"/>
          <w:spacing w:val="38"/>
          <w:sz w:val="20"/>
        </w:rPr>
        <w:t xml:space="preserve"> </w:t>
      </w:r>
      <w:r>
        <w:rPr>
          <w:rFonts w:ascii="Times New Roman;Times;serif" w:hAnsi="Times New Roman;Times;serif"/>
          <w:sz w:val="20"/>
        </w:rPr>
        <w:t>if</w:t>
      </w:r>
      <w:r>
        <w:rPr>
          <w:rFonts w:ascii="Times New Roman;Times;serif" w:hAnsi="Times New Roman;Times;serif"/>
          <w:spacing w:val="35"/>
          <w:sz w:val="20"/>
        </w:rPr>
        <w:t xml:space="preserve"> </w:t>
      </w:r>
      <w:r>
        <w:rPr>
          <w:rFonts w:ascii="Times New Roman;Times;serif" w:hAnsi="Times New Roman;Times;serif"/>
          <w:sz w:val="20"/>
        </w:rPr>
        <w:t>applicable,</w:t>
      </w:r>
      <w:r>
        <w:rPr>
          <w:rFonts w:ascii="Times New Roman;Times;serif" w:hAnsi="Times New Roman;Times;serif"/>
          <w:spacing w:val="38"/>
          <w:sz w:val="20"/>
        </w:rPr>
        <w:t xml:space="preserve"> </w:t>
      </w:r>
      <w:r>
        <w:rPr>
          <w:rFonts w:ascii="Times New Roman;Times;serif" w:hAnsi="Times New Roman;Times;serif"/>
          <w:sz w:val="20"/>
        </w:rPr>
        <w:t>pest</w:t>
      </w:r>
      <w:r>
        <w:rPr>
          <w:rFonts w:ascii="Times New Roman;Times;serif" w:hAnsi="Times New Roman;Times;serif"/>
          <w:spacing w:val="38"/>
          <w:sz w:val="20"/>
        </w:rPr>
        <w:t xml:space="preserve"> </w:t>
      </w:r>
      <w:r>
        <w:rPr>
          <w:rFonts w:ascii="Times New Roman;Times;serif" w:hAnsi="Times New Roman;Times;serif"/>
          <w:sz w:val="20"/>
        </w:rPr>
        <w:t>management</w:t>
      </w:r>
      <w:r>
        <w:rPr>
          <w:rFonts w:ascii="Times New Roman;Times;serif" w:hAnsi="Times New Roman;Times;serif"/>
          <w:spacing w:val="36"/>
          <w:sz w:val="20"/>
        </w:rPr>
        <w:t xml:space="preserve"> </w:t>
      </w:r>
      <w:r>
        <w:rPr>
          <w:rFonts w:ascii="Times New Roman;Times;serif" w:hAnsi="Times New Roman;Times;serif"/>
          <w:sz w:val="20"/>
        </w:rPr>
        <w:t>and</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22"/>
          <w:sz w:val="20"/>
        </w:rPr>
        <w:t xml:space="preserve"> </w:t>
      </w:r>
      <w:r>
        <w:rPr>
          <w:rFonts w:ascii="Times New Roman;Times;serif" w:hAnsi="Times New Roman;Times;serif"/>
          <w:sz w:val="20"/>
        </w:rPr>
        <w:t>waste</w:t>
      </w:r>
      <w:r>
        <w:rPr>
          <w:rFonts w:ascii="Times New Roman;Times;serif" w:hAnsi="Times New Roman;Times;serif"/>
          <w:spacing w:val="21"/>
          <w:sz w:val="20"/>
        </w:rPr>
        <w:t xml:space="preserve"> </w:t>
      </w:r>
      <w:r>
        <w:rPr>
          <w:rFonts w:ascii="Times New Roman;Times;serif" w:hAnsi="Times New Roman;Times;serif"/>
          <w:sz w:val="20"/>
        </w:rPr>
        <w:t>procedures.</w:t>
      </w:r>
      <w:r>
        <w:rPr>
          <w:rFonts w:ascii="Times New Roman;Times;serif" w:hAnsi="Times New Roman;Times;serif"/>
          <w:spacing w:val="24"/>
          <w:sz w:val="20"/>
        </w:rPr>
        <w:t xml:space="preserve"> </w:t>
      </w:r>
      <w:r>
        <w:rPr>
          <w:rFonts w:ascii="Times New Roman;Times;serif" w:hAnsi="Times New Roman;Times;serif"/>
          <w:sz w:val="20"/>
        </w:rPr>
        <w:t>A</w:t>
      </w:r>
      <w:r>
        <w:rPr>
          <w:rFonts w:ascii="Times New Roman;Times;serif" w:hAnsi="Times New Roman;Times;serif"/>
          <w:spacing w:val="22"/>
          <w:sz w:val="20"/>
        </w:rPr>
        <w:t xml:space="preserve"> </w:t>
      </w:r>
      <w:r>
        <w:rPr>
          <w:rFonts w:ascii="Times New Roman;Times;serif" w:hAnsi="Times New Roman;Times;serif"/>
          <w:sz w:val="20"/>
        </w:rPr>
        <w:t>producer</w:t>
      </w:r>
      <w:r>
        <w:rPr>
          <w:rFonts w:ascii="Times New Roman;Times;serif" w:hAnsi="Times New Roman;Times;serif"/>
          <w:spacing w:val="21"/>
          <w:sz w:val="20"/>
        </w:rPr>
        <w:t xml:space="preserve"> </w:t>
      </w:r>
      <w:r>
        <w:rPr>
          <w:rFonts w:ascii="Times New Roman;Times;serif" w:hAnsi="Times New Roman;Times;serif"/>
          <w:sz w:val="20"/>
        </w:rPr>
        <w:t>must</w:t>
      </w:r>
      <w:r>
        <w:rPr>
          <w:rFonts w:ascii="Times New Roman;Times;serif" w:hAnsi="Times New Roman;Times;serif"/>
          <w:spacing w:val="24"/>
          <w:sz w:val="20"/>
        </w:rPr>
        <w:t xml:space="preserve"> </w:t>
      </w:r>
      <w:r>
        <w:rPr>
          <w:rFonts w:ascii="Times New Roman;Times;serif" w:hAnsi="Times New Roman;Times;serif"/>
          <w:sz w:val="20"/>
        </w:rPr>
        <w:t>follow</w:t>
      </w:r>
      <w:r>
        <w:rPr>
          <w:rFonts w:ascii="Times New Roman;Times;serif" w:hAnsi="Times New Roman;Times;serif"/>
          <w:spacing w:val="18"/>
          <w:sz w:val="20"/>
        </w:rPr>
        <w:t xml:space="preserve"> </w:t>
      </w:r>
      <w:r>
        <w:rPr>
          <w:rFonts w:ascii="Times New Roman;Times;serif" w:hAnsi="Times New Roman;Times;serif"/>
          <w:sz w:val="20"/>
        </w:rPr>
        <w:t>stringent</w:t>
      </w:r>
      <w:r>
        <w:rPr>
          <w:rFonts w:ascii="Times New Roman;Times;serif" w:hAnsi="Times New Roman;Times;serif"/>
          <w:spacing w:val="21"/>
          <w:sz w:val="20"/>
        </w:rPr>
        <w:t xml:space="preserve"> </w:t>
      </w:r>
      <w:r>
        <w:rPr>
          <w:rFonts w:ascii="Times New Roman;Times;serif" w:hAnsi="Times New Roman;Times;serif"/>
          <w:sz w:val="20"/>
        </w:rPr>
        <w:t>health</w:t>
      </w:r>
      <w:r>
        <w:rPr>
          <w:rFonts w:ascii="Times New Roman;Times;serif" w:hAnsi="Times New Roman;Times;serif"/>
          <w:spacing w:val="20"/>
          <w:sz w:val="20"/>
        </w:rPr>
        <w:t xml:space="preserve"> </w:t>
      </w:r>
      <w:r>
        <w:rPr>
          <w:rFonts w:ascii="Times New Roman;Times;serif" w:hAnsi="Times New Roman;Times;serif"/>
          <w:sz w:val="20"/>
        </w:rPr>
        <w:t>and</w:t>
      </w:r>
      <w:r>
        <w:rPr>
          <w:rFonts w:ascii="Times New Roman;Times;serif" w:hAnsi="Times New Roman;Times;serif"/>
          <w:spacing w:val="22"/>
          <w:sz w:val="20"/>
        </w:rPr>
        <w:t xml:space="preserve"> </w:t>
      </w:r>
      <w:r>
        <w:rPr>
          <w:rFonts w:ascii="Times New Roman;Times;serif" w:hAnsi="Times New Roman;Times;serif"/>
          <w:sz w:val="20"/>
        </w:rPr>
        <w:t>safety</w:t>
      </w:r>
      <w:r>
        <w:rPr>
          <w:rFonts w:ascii="Times New Roman;Times;serif" w:hAnsi="Times New Roman;Times;serif"/>
          <w:spacing w:val="20"/>
          <w:sz w:val="20"/>
        </w:rPr>
        <w:t xml:space="preserve"> </w:t>
      </w:r>
      <w:r>
        <w:rPr>
          <w:rFonts w:ascii="Times New Roman;Times;serif" w:hAnsi="Times New Roman;Times;serif"/>
          <w:sz w:val="20"/>
        </w:rPr>
        <w:t>requirements</w:t>
      </w:r>
      <w:r>
        <w:rPr>
          <w:rFonts w:ascii="Times New Roman;Times;serif" w:hAnsi="Times New Roman;Times;serif"/>
          <w:spacing w:val="20"/>
          <w:sz w:val="20"/>
        </w:rPr>
        <w:t xml:space="preserve"> </w:t>
      </w:r>
      <w:r>
        <w:rPr>
          <w:rFonts w:ascii="Times New Roman;Times;serif" w:hAnsi="Times New Roman;Times;serif"/>
          <w:sz w:val="20"/>
        </w:rPr>
        <w:t>that</w:t>
      </w:r>
      <w:r>
        <w:rPr>
          <w:rFonts w:ascii="Times New Roman;Times;serif" w:hAnsi="Times New Roman;Times;serif"/>
          <w:spacing w:val="20"/>
          <w:sz w:val="20"/>
        </w:rPr>
        <w:t xml:space="preserve"> </w:t>
      </w:r>
      <w:r>
        <w:rPr>
          <w:rFonts w:ascii="Times New Roman;Times;serif" w:hAnsi="Times New Roman;Times;serif"/>
          <w:sz w:val="20"/>
        </w:rPr>
        <w:t>cover</w:t>
      </w:r>
      <w:r>
        <w:rPr>
          <w:rFonts w:ascii="Times New Roman;Times;serif" w:hAnsi="Times New Roman;Times;serif"/>
          <w:spacing w:val="21"/>
          <w:sz w:val="20"/>
        </w:rPr>
        <w:t xml:space="preserve"> </w:t>
      </w:r>
      <w:r>
        <w:rPr>
          <w:rFonts w:ascii="Times New Roman;Times;serif" w:hAnsi="Times New Roman;Times;serif"/>
          <w:sz w:val="20"/>
        </w:rPr>
        <w:t>premises,</w:t>
      </w:r>
      <w:r>
        <w:rPr>
          <w:rFonts w:ascii="Times New Roman;Times;serif" w:hAnsi="Times New Roman;Times;serif"/>
          <w:spacing w:val="-1"/>
          <w:sz w:val="20"/>
        </w:rPr>
        <w:t xml:space="preserve"> </w:t>
      </w:r>
      <w:r>
        <w:rPr>
          <w:rFonts w:ascii="Times New Roman;Times;serif" w:hAnsi="Times New Roman;Times;serif"/>
          <w:sz w:val="20"/>
        </w:rPr>
        <w:t>equipment</w:t>
      </w:r>
      <w:r>
        <w:rPr>
          <w:rFonts w:ascii="Times New Roman;Times;serif" w:hAnsi="Times New Roman;Times;serif"/>
          <w:spacing w:val="13"/>
          <w:sz w:val="20"/>
        </w:rPr>
        <w:t xml:space="preserve"> </w:t>
      </w:r>
      <w:r>
        <w:rPr>
          <w:rFonts w:ascii="Times New Roman;Times;serif" w:hAnsi="Times New Roman;Times;serif"/>
          <w:sz w:val="20"/>
        </w:rPr>
        <w:t>and</w:t>
      </w:r>
      <w:r>
        <w:rPr>
          <w:rFonts w:ascii="Times New Roman;Times;serif" w:hAnsi="Times New Roman;Times;serif"/>
          <w:spacing w:val="14"/>
          <w:sz w:val="20"/>
        </w:rPr>
        <w:t xml:space="preserve"> </w:t>
      </w:r>
      <w:r>
        <w:rPr>
          <w:rFonts w:ascii="Times New Roman;Times;serif" w:hAnsi="Times New Roman;Times;serif"/>
          <w:sz w:val="20"/>
        </w:rPr>
        <w:t>employees.</w:t>
      </w:r>
      <w:r>
        <w:rPr>
          <w:rFonts w:ascii="Times New Roman;Times;serif" w:hAnsi="Times New Roman;Times;serif"/>
          <w:spacing w:val="14"/>
          <w:sz w:val="20"/>
        </w:rPr>
        <w:t xml:space="preserve"> </w:t>
      </w:r>
      <w:r>
        <w:rPr>
          <w:rFonts w:ascii="Times New Roman;Times;serif" w:hAnsi="Times New Roman;Times;serif"/>
          <w:sz w:val="20"/>
        </w:rPr>
        <w:t>The</w:t>
      </w:r>
      <w:r>
        <w:rPr>
          <w:rFonts w:ascii="Times New Roman;Times;serif" w:hAnsi="Times New Roman;Times;serif"/>
          <w:spacing w:val="15"/>
          <w:sz w:val="20"/>
        </w:rPr>
        <w:t xml:space="preserve"> </w:t>
      </w:r>
      <w:r>
        <w:rPr>
          <w:rFonts w:ascii="Times New Roman;Times;serif" w:hAnsi="Times New Roman;Times;serif"/>
          <w:sz w:val="20"/>
        </w:rPr>
        <w:t>use</w:t>
      </w:r>
      <w:r>
        <w:rPr>
          <w:rFonts w:ascii="Times New Roman;Times;serif" w:hAnsi="Times New Roman;Times;serif"/>
          <w:spacing w:val="12"/>
          <w:sz w:val="20"/>
        </w:rPr>
        <w:t xml:space="preserve"> </w:t>
      </w:r>
      <w:r>
        <w:rPr>
          <w:rFonts w:ascii="Times New Roman;Times;serif" w:hAnsi="Times New Roman;Times;serif"/>
          <w:sz w:val="20"/>
        </w:rPr>
        <w:t>of</w:t>
      </w:r>
      <w:r>
        <w:rPr>
          <w:rFonts w:ascii="Times New Roman;Times;serif" w:hAnsi="Times New Roman;Times;serif"/>
          <w:spacing w:val="12"/>
          <w:sz w:val="20"/>
        </w:rPr>
        <w:t xml:space="preserve"> </w:t>
      </w:r>
      <w:r>
        <w:rPr>
          <w:rFonts w:ascii="Times New Roman;Times;serif" w:hAnsi="Times New Roman;Times;serif"/>
          <w:sz w:val="20"/>
        </w:rPr>
        <w:t>pesticides</w:t>
      </w:r>
      <w:r>
        <w:rPr>
          <w:rFonts w:ascii="Times New Roman;Times;serif" w:hAnsi="Times New Roman;Times;serif"/>
          <w:spacing w:val="12"/>
          <w:sz w:val="20"/>
        </w:rPr>
        <w:t xml:space="preserve"> </w:t>
      </w:r>
      <w:r>
        <w:rPr>
          <w:rFonts w:ascii="Times New Roman;Times;serif" w:hAnsi="Times New Roman;Times;serif"/>
          <w:sz w:val="20"/>
        </w:rPr>
        <w:t>is</w:t>
      </w:r>
      <w:r>
        <w:rPr>
          <w:rFonts w:ascii="Times New Roman;Times;serif" w:hAnsi="Times New Roman;Times;serif"/>
          <w:spacing w:val="12"/>
          <w:sz w:val="20"/>
        </w:rPr>
        <w:t xml:space="preserve"> </w:t>
      </w:r>
      <w:r>
        <w:rPr>
          <w:rFonts w:ascii="Times New Roman;Times;serif" w:hAnsi="Times New Roman;Times;serif"/>
          <w:sz w:val="20"/>
        </w:rPr>
        <w:t>permitted</w:t>
      </w:r>
      <w:r>
        <w:rPr>
          <w:rFonts w:ascii="Times New Roman;Times;serif" w:hAnsi="Times New Roman;Times;serif"/>
          <w:spacing w:val="14"/>
          <w:sz w:val="20"/>
        </w:rPr>
        <w:t xml:space="preserve"> </w:t>
      </w:r>
      <w:r>
        <w:rPr>
          <w:rFonts w:ascii="Times New Roman;Times;serif" w:hAnsi="Times New Roman;Times;serif"/>
          <w:sz w:val="20"/>
        </w:rPr>
        <w:t>so</w:t>
      </w:r>
      <w:r>
        <w:rPr>
          <w:rFonts w:ascii="Times New Roman;Times;serif" w:hAnsi="Times New Roman;Times;serif"/>
          <w:spacing w:val="12"/>
          <w:sz w:val="20"/>
        </w:rPr>
        <w:t xml:space="preserve"> </w:t>
      </w:r>
      <w:r>
        <w:rPr>
          <w:rFonts w:ascii="Times New Roman;Times;serif" w:hAnsi="Times New Roman;Times;serif"/>
          <w:sz w:val="20"/>
        </w:rPr>
        <w:t>long</w:t>
      </w:r>
      <w:r>
        <w:rPr>
          <w:rFonts w:ascii="Times New Roman;Times;serif" w:hAnsi="Times New Roman;Times;serif"/>
          <w:spacing w:val="12"/>
          <w:sz w:val="20"/>
        </w:rPr>
        <w:t xml:space="preserve"> </w:t>
      </w:r>
      <w:r>
        <w:rPr>
          <w:rFonts w:ascii="Times New Roman;Times;serif" w:hAnsi="Times New Roman;Times;serif"/>
          <w:sz w:val="20"/>
        </w:rPr>
        <w:t>as</w:t>
      </w:r>
      <w:r>
        <w:rPr>
          <w:rFonts w:ascii="Times New Roman;Times;serif" w:hAnsi="Times New Roman;Times;serif"/>
          <w:spacing w:val="12"/>
          <w:sz w:val="20"/>
        </w:rPr>
        <w:t xml:space="preserve"> </w:t>
      </w:r>
      <w:r>
        <w:rPr>
          <w:rFonts w:ascii="Times New Roman;Times;serif" w:hAnsi="Times New Roman;Times;serif"/>
          <w:sz w:val="20"/>
        </w:rPr>
        <w:t>they</w:t>
      </w:r>
      <w:r>
        <w:rPr>
          <w:rFonts w:ascii="Times New Roman;Times;serif" w:hAnsi="Times New Roman;Times;serif"/>
          <w:spacing w:val="10"/>
          <w:sz w:val="20"/>
        </w:rPr>
        <w:t xml:space="preserve"> </w:t>
      </w:r>
      <w:r>
        <w:rPr>
          <w:rFonts w:ascii="Times New Roman;Times;serif" w:hAnsi="Times New Roman;Times;serif"/>
          <w:sz w:val="20"/>
        </w:rPr>
        <w:t>are</w:t>
      </w:r>
      <w:r>
        <w:rPr>
          <w:rFonts w:ascii="Times New Roman;Times;serif" w:hAnsi="Times New Roman;Times;serif"/>
          <w:spacing w:val="12"/>
          <w:sz w:val="20"/>
        </w:rPr>
        <w:t xml:space="preserve"> </w:t>
      </w:r>
      <w:r>
        <w:rPr>
          <w:rFonts w:ascii="Times New Roman;Times;serif" w:hAnsi="Times New Roman;Times;serif"/>
          <w:sz w:val="20"/>
        </w:rPr>
        <w:t>used</w:t>
      </w:r>
      <w:r>
        <w:rPr>
          <w:rFonts w:ascii="Times New Roman;Times;serif" w:hAnsi="Times New Roman;Times;serif"/>
          <w:spacing w:val="14"/>
          <w:sz w:val="20"/>
        </w:rPr>
        <w:t xml:space="preserve"> </w:t>
      </w:r>
      <w:r>
        <w:rPr>
          <w:rFonts w:ascii="Times New Roman;Times;serif" w:hAnsi="Times New Roman;Times;serif"/>
          <w:sz w:val="20"/>
        </w:rPr>
        <w:t>in</w:t>
      </w:r>
      <w:r>
        <w:rPr>
          <w:rFonts w:ascii="Times New Roman;Times;serif" w:hAnsi="Times New Roman;Times;serif"/>
          <w:spacing w:val="12"/>
          <w:sz w:val="20"/>
        </w:rPr>
        <w:t xml:space="preserve"> </w:t>
      </w:r>
      <w:r>
        <w:rPr>
          <w:rFonts w:ascii="Times New Roman;Times;serif" w:hAnsi="Times New Roman;Times;serif"/>
          <w:sz w:val="20"/>
        </w:rPr>
        <w:t>accordance</w:t>
      </w:r>
      <w:r>
        <w:rPr>
          <w:rFonts w:ascii="Times New Roman;Times;serif" w:hAnsi="Times New Roman;Times;serif"/>
          <w:spacing w:val="14"/>
          <w:sz w:val="20"/>
        </w:rPr>
        <w:t xml:space="preserve"> </w:t>
      </w:r>
      <w:r>
        <w:rPr>
          <w:rFonts w:ascii="Times New Roman;Times;serif" w:hAnsi="Times New Roman;Times;serif"/>
          <w:sz w:val="20"/>
        </w:rPr>
        <w:t>with</w:t>
      </w:r>
      <w:r>
        <w:rPr>
          <w:rFonts w:ascii="Times New Roman;Times;serif" w:hAnsi="Times New Roman;Times;serif"/>
          <w:spacing w:val="14"/>
          <w:sz w:val="20"/>
        </w:rPr>
        <w:t xml:space="preserve"> </w:t>
      </w:r>
      <w:r>
        <w:rPr>
          <w:rFonts w:ascii="Times New Roman;Times;serif" w:hAnsi="Times New Roman;Times;serif"/>
          <w:sz w:val="20"/>
        </w:rPr>
        <w:t>the</w:t>
      </w:r>
      <w:r>
        <w:rPr>
          <w:rFonts w:ascii="Times New Roman;Times;serif" w:hAnsi="Times New Roman;Times;serif"/>
          <w:spacing w:val="14"/>
          <w:sz w:val="20"/>
        </w:rPr>
        <w:t xml:space="preserve"> </w:t>
      </w:r>
      <w:r>
        <w:rPr>
          <w:rFonts w:ascii="Times New Roman;Times;serif" w:hAnsi="Times New Roman;Times;serif"/>
          <w:sz w:val="20"/>
        </w:rPr>
        <w:t>New</w:t>
      </w:r>
      <w:r>
        <w:rPr>
          <w:rFonts w:ascii="Times New Roman;Times;serif" w:hAnsi="Times New Roman;Times;serif"/>
          <w:spacing w:val="-1"/>
          <w:sz w:val="20"/>
        </w:rPr>
        <w:t xml:space="preserve"> </w:t>
      </w:r>
      <w:r>
        <w:rPr>
          <w:rFonts w:ascii="Times New Roman;Times;serif" w:hAnsi="Times New Roman;Times;serif"/>
          <w:sz w:val="20"/>
        </w:rPr>
        <w:t>Mexico Pesticide</w:t>
      </w:r>
      <w:r>
        <w:rPr>
          <w:rFonts w:ascii="Times New Roman;Times;serif" w:hAnsi="Times New Roman;Times;serif"/>
          <w:spacing w:val="-2"/>
          <w:sz w:val="20"/>
        </w:rPr>
        <w:t xml:space="preserve"> </w:t>
      </w:r>
      <w:r>
        <w:rPr>
          <w:rFonts w:ascii="Times New Roman;Times;serif" w:hAnsi="Times New Roman;Times;serif"/>
          <w:sz w:val="20"/>
        </w:rPr>
        <w:t>Control Act.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Manufacturing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four classes of manufacturing licenses in New Mexico:</w:t>
      </w:r>
    </w:p>
    <w:p>
      <w:pPr>
        <w:pStyle w:val="TextBody"/>
        <w:bidi w:val="0"/>
        <w:spacing w:before="0" w:after="0"/>
        <w:ind w:left="900" w:right="0" w:hanging="0"/>
        <w:jc w:val="both"/>
        <w:rPr>
          <w:rFonts w:ascii="Times New Roman;Times;serif" w:hAnsi="Times New Roman;Times;serif"/>
          <w:sz w:val="20"/>
        </w:rPr>
      </w:pPr>
      <w:r>
        <w:rPr>
          <w:rFonts w:ascii="Times New Roman;Times;serif" w:hAnsi="Times New Roman;Times;serif"/>
          <w:sz w:val="20"/>
        </w:rPr>
        <w:t>1.Class</w:t>
      </w:r>
      <w:r>
        <w:rPr>
          <w:rFonts w:ascii="Times New Roman;Times;serif" w:hAnsi="Times New Roman;Times;serif"/>
          <w:spacing w:val="-7"/>
          <w:sz w:val="20"/>
        </w:rPr>
        <w:t xml:space="preserve"> </w:t>
      </w:r>
      <w:r>
        <w:rPr>
          <w:rFonts w:ascii="Times New Roman;Times;serif" w:hAnsi="Times New Roman;Times;serif"/>
          <w:sz w:val="20"/>
        </w:rPr>
        <w:t>I:</w:t>
      </w:r>
      <w:r>
        <w:rPr>
          <w:rFonts w:ascii="Times New Roman;Times;serif" w:hAnsi="Times New Roman;Times;serif"/>
          <w:spacing w:val="-3"/>
          <w:sz w:val="20"/>
        </w:rPr>
        <w:t xml:space="preserve"> </w:t>
      </w:r>
      <w:r>
        <w:rPr>
          <w:rFonts w:ascii="Times New Roman;Times;serif" w:hAnsi="Times New Roman;Times;serif"/>
          <w:sz w:val="20"/>
        </w:rPr>
        <w:t>A</w:t>
      </w:r>
      <w:r>
        <w:rPr>
          <w:rFonts w:ascii="Times New Roman;Times;serif" w:hAnsi="Times New Roman;Times;serif"/>
          <w:spacing w:val="-9"/>
          <w:sz w:val="20"/>
        </w:rPr>
        <w:t xml:space="preserve"> </w:t>
      </w:r>
      <w:r>
        <w:rPr>
          <w:rFonts w:ascii="Times New Roman;Times;serif" w:hAnsi="Times New Roman;Times;serif"/>
          <w:sz w:val="20"/>
        </w:rPr>
        <w:t>licensee</w:t>
      </w:r>
      <w:r>
        <w:rPr>
          <w:rFonts w:ascii="Times New Roman;Times;serif" w:hAnsi="Times New Roman;Times;serif"/>
          <w:spacing w:val="-7"/>
          <w:sz w:val="20"/>
        </w:rPr>
        <w:t xml:space="preserve"> </w:t>
      </w:r>
      <w:r>
        <w:rPr>
          <w:rFonts w:ascii="Times New Roman;Times;serif" w:hAnsi="Times New Roman;Times;serif"/>
          <w:sz w:val="20"/>
        </w:rPr>
        <w:t>that</w:t>
      </w:r>
      <w:r>
        <w:rPr>
          <w:rFonts w:ascii="Times New Roman;Times;serif" w:hAnsi="Times New Roman;Times;serif"/>
          <w:spacing w:val="-5"/>
          <w:sz w:val="20"/>
        </w:rPr>
        <w:t xml:space="preserve"> </w:t>
      </w:r>
      <w:r>
        <w:rPr>
          <w:rFonts w:ascii="Times New Roman;Times;serif" w:hAnsi="Times New Roman;Times;serif"/>
          <w:sz w:val="20"/>
        </w:rPr>
        <w:t>only</w:t>
      </w:r>
      <w:r>
        <w:rPr>
          <w:rFonts w:ascii="Times New Roman;Times;serif" w:hAnsi="Times New Roman;Times;serif"/>
          <w:spacing w:val="-7"/>
          <w:sz w:val="20"/>
        </w:rPr>
        <w:t xml:space="preserve"> </w:t>
      </w:r>
      <w:r>
        <w:rPr>
          <w:rFonts w:ascii="Times New Roman;Times;serif" w:hAnsi="Times New Roman;Times;serif"/>
          <w:sz w:val="20"/>
        </w:rPr>
        <w:t>packages</w:t>
      </w:r>
      <w:r>
        <w:rPr>
          <w:rFonts w:ascii="Times New Roman;Times;serif" w:hAnsi="Times New Roman;Times;serif"/>
          <w:spacing w:val="-7"/>
          <w:sz w:val="20"/>
        </w:rPr>
        <w:t xml:space="preserve"> </w:t>
      </w:r>
      <w:r>
        <w:rPr>
          <w:rFonts w:ascii="Times New Roman;Times;serif" w:hAnsi="Times New Roman;Times;serif"/>
          <w:sz w:val="20"/>
        </w:rPr>
        <w:t>or</w:t>
      </w:r>
      <w:r>
        <w:rPr>
          <w:rFonts w:ascii="Times New Roman;Times;serif" w:hAnsi="Times New Roman;Times;serif"/>
          <w:spacing w:val="-4"/>
          <w:sz w:val="20"/>
        </w:rPr>
        <w:t xml:space="preserve"> </w:t>
      </w:r>
      <w:r>
        <w:rPr>
          <w:rFonts w:ascii="Times New Roman;Times;serif" w:hAnsi="Times New Roman;Times;serif"/>
          <w:sz w:val="20"/>
        </w:rPr>
        <w:t>repackages</w:t>
      </w:r>
      <w:r>
        <w:rPr>
          <w:rFonts w:ascii="Times New Roman;Times;serif" w:hAnsi="Times New Roman;Times;serif"/>
          <w:spacing w:val="-7"/>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products or</w:t>
      </w:r>
      <w:r>
        <w:rPr>
          <w:rFonts w:ascii="Times New Roman;Times;serif" w:hAnsi="Times New Roman;Times;serif"/>
          <w:spacing w:val="-7"/>
          <w:sz w:val="20"/>
        </w:rPr>
        <w:t xml:space="preserve"> </w:t>
      </w:r>
      <w:r>
        <w:rPr>
          <w:rFonts w:ascii="Times New Roman;Times;serif" w:hAnsi="Times New Roman;Times;serif"/>
          <w:sz w:val="20"/>
        </w:rPr>
        <w:t>labels</w:t>
      </w:r>
      <w:r>
        <w:rPr>
          <w:rFonts w:ascii="Times New Roman;Times;serif" w:hAnsi="Times New Roman;Times;serif"/>
          <w:spacing w:val="-7"/>
          <w:sz w:val="20"/>
        </w:rPr>
        <w:t xml:space="preserve"> </w:t>
      </w:r>
      <w:r>
        <w:rPr>
          <w:rFonts w:ascii="Times New Roman;Times;serif" w:hAnsi="Times New Roman;Times;serif"/>
          <w:sz w:val="20"/>
        </w:rPr>
        <w:t>or</w:t>
      </w:r>
      <w:r>
        <w:rPr>
          <w:rFonts w:ascii="Times New Roman;Times;serif" w:hAnsi="Times New Roman;Times;serif"/>
          <w:spacing w:val="-2"/>
          <w:sz w:val="20"/>
        </w:rPr>
        <w:t xml:space="preserve"> </w:t>
      </w:r>
      <w:r>
        <w:rPr>
          <w:rFonts w:ascii="Times New Roman;Times;serif" w:hAnsi="Times New Roman;Times;serif"/>
          <w:sz w:val="20"/>
        </w:rPr>
        <w:t>relabels</w:t>
      </w:r>
      <w:r>
        <w:rPr>
          <w:rFonts w:ascii="Times New Roman;Times;serif" w:hAnsi="Times New Roman;Times;serif"/>
          <w:spacing w:val="-7"/>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cannabis product container.</w:t>
      </w:r>
    </w:p>
    <w:p>
      <w:pPr>
        <w:pStyle w:val="TextBody"/>
        <w:bidi w:val="0"/>
        <w:spacing w:before="0" w:after="0"/>
        <w:ind w:left="900" w:right="0" w:hanging="0"/>
        <w:jc w:val="both"/>
        <w:rPr>
          <w:rFonts w:ascii="Times New Roman;Times;serif" w:hAnsi="Times New Roman;Times;serif"/>
          <w:sz w:val="20"/>
        </w:rPr>
      </w:pPr>
      <w:r>
        <w:rPr>
          <w:rFonts w:ascii="Times New Roman;Times;serif" w:hAnsi="Times New Roman;Times;serif"/>
          <w:sz w:val="20"/>
        </w:rPr>
        <w:t>2.Class</w:t>
      </w:r>
      <w:r>
        <w:rPr>
          <w:rFonts w:ascii="Times New Roman;Times;serif" w:hAnsi="Times New Roman;Times;serif"/>
          <w:spacing w:val="-9"/>
          <w:sz w:val="20"/>
        </w:rPr>
        <w:t xml:space="preserve"> </w:t>
      </w:r>
      <w:r>
        <w:rPr>
          <w:rFonts w:ascii="Times New Roman;Times;serif" w:hAnsi="Times New Roman;Times;serif"/>
          <w:sz w:val="20"/>
        </w:rPr>
        <w:t>II:</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9"/>
          <w:sz w:val="20"/>
        </w:rPr>
        <w:t xml:space="preserve"> </w:t>
      </w:r>
      <w:r>
        <w:rPr>
          <w:rFonts w:ascii="Times New Roman;Times;serif" w:hAnsi="Times New Roman;Times;serif"/>
          <w:sz w:val="20"/>
        </w:rPr>
        <w:t>licensee</w:t>
      </w:r>
      <w:r>
        <w:rPr>
          <w:rFonts w:ascii="Times New Roman;Times;serif" w:hAnsi="Times New Roman;Times;serif"/>
          <w:spacing w:val="-8"/>
          <w:sz w:val="20"/>
        </w:rPr>
        <w:t xml:space="preserve"> </w:t>
      </w:r>
      <w:r>
        <w:rPr>
          <w:rFonts w:ascii="Times New Roman;Times;serif" w:hAnsi="Times New Roman;Times;serif"/>
          <w:sz w:val="20"/>
        </w:rPr>
        <w:t>that</w:t>
      </w:r>
      <w:r>
        <w:rPr>
          <w:rFonts w:ascii="Times New Roman;Times;serif" w:hAnsi="Times New Roman;Times;serif"/>
          <w:spacing w:val="-8"/>
          <w:sz w:val="20"/>
        </w:rPr>
        <w:t xml:space="preserve"> </w:t>
      </w:r>
      <w:r>
        <w:rPr>
          <w:rFonts w:ascii="Times New Roman;Times;serif" w:hAnsi="Times New Roman;Times;serif"/>
          <w:sz w:val="20"/>
        </w:rPr>
        <w:t>conducts</w:t>
      </w:r>
      <w:r>
        <w:rPr>
          <w:rFonts w:ascii="Times New Roman;Times;serif" w:hAnsi="Times New Roman;Times;serif"/>
          <w:spacing w:val="-9"/>
          <w:sz w:val="20"/>
        </w:rPr>
        <w:t xml:space="preserve"> </w:t>
      </w:r>
      <w:r>
        <w:rPr>
          <w:rFonts w:ascii="Times New Roman;Times;serif" w:hAnsi="Times New Roman;Times;serif"/>
          <w:sz w:val="20"/>
        </w:rPr>
        <w:t>Class</w:t>
      </w:r>
      <w:r>
        <w:rPr>
          <w:rFonts w:ascii="Times New Roman;Times;serif" w:hAnsi="Times New Roman;Times;serif"/>
          <w:spacing w:val="-7"/>
          <w:sz w:val="20"/>
        </w:rPr>
        <w:t xml:space="preserve"> </w:t>
      </w:r>
      <w:r>
        <w:rPr>
          <w:rFonts w:ascii="Times New Roman;Times;serif" w:hAnsi="Times New Roman;Times;serif"/>
          <w:sz w:val="20"/>
        </w:rPr>
        <w:t>I</w:t>
      </w:r>
      <w:r>
        <w:rPr>
          <w:rFonts w:ascii="Times New Roman;Times;serif" w:hAnsi="Times New Roman;Times;serif"/>
          <w:spacing w:val="-7"/>
          <w:sz w:val="20"/>
        </w:rPr>
        <w:t xml:space="preserve"> </w:t>
      </w:r>
      <w:r>
        <w:rPr>
          <w:rFonts w:ascii="Times New Roman;Times;serif" w:hAnsi="Times New Roman;Times;serif"/>
          <w:sz w:val="20"/>
        </w:rPr>
        <w:t>activities</w:t>
      </w:r>
      <w:r>
        <w:rPr>
          <w:rFonts w:ascii="Times New Roman;Times;serif" w:hAnsi="Times New Roman;Times;serif"/>
          <w:spacing w:val="-9"/>
          <w:sz w:val="20"/>
        </w:rPr>
        <w:t xml:space="preserve"> </w:t>
      </w:r>
      <w:r>
        <w:rPr>
          <w:rFonts w:ascii="Times New Roman;Times;serif" w:hAnsi="Times New Roman;Times;serif"/>
          <w:sz w:val="20"/>
        </w:rPr>
        <w:t>and</w:t>
      </w:r>
      <w:r>
        <w:rPr>
          <w:rFonts w:ascii="Times New Roman;Times;serif" w:hAnsi="Times New Roman;Times;serif"/>
          <w:spacing w:val="-5"/>
          <w:sz w:val="20"/>
        </w:rPr>
        <w:t xml:space="preserve"> </w:t>
      </w:r>
      <w:r>
        <w:rPr>
          <w:rFonts w:ascii="Times New Roman;Times;serif" w:hAnsi="Times New Roman;Times;serif"/>
          <w:sz w:val="20"/>
        </w:rPr>
        <w:t>manufactures</w:t>
      </w:r>
      <w:r>
        <w:rPr>
          <w:rFonts w:ascii="Times New Roman;Times;serif" w:hAnsi="Times New Roman;Times;serif"/>
          <w:spacing w:val="-9"/>
          <w:sz w:val="20"/>
        </w:rPr>
        <w:t xml:space="preserve"> </w:t>
      </w:r>
      <w:r>
        <w:rPr>
          <w:rFonts w:ascii="Times New Roman;Times;serif" w:hAnsi="Times New Roman;Times;serif"/>
          <w:sz w:val="20"/>
        </w:rPr>
        <w:t>edible</w:t>
      </w:r>
      <w:r>
        <w:rPr>
          <w:rFonts w:ascii="Times New Roman;Times;serif" w:hAnsi="Times New Roman;Times;serif"/>
          <w:spacing w:val="-8"/>
          <w:sz w:val="20"/>
        </w:rPr>
        <w:t xml:space="preserve"> </w:t>
      </w:r>
      <w:r>
        <w:rPr>
          <w:rFonts w:ascii="Times New Roman;Times;serif" w:hAnsi="Times New Roman;Times;serif"/>
          <w:sz w:val="20"/>
        </w:rPr>
        <w:t>products</w:t>
      </w:r>
      <w:r>
        <w:rPr>
          <w:rFonts w:ascii="Times New Roman;Times;serif" w:hAnsi="Times New Roman;Times;serif"/>
          <w:spacing w:val="-9"/>
          <w:sz w:val="20"/>
        </w:rPr>
        <w:t xml:space="preserve"> </w:t>
      </w:r>
      <w:r>
        <w:rPr>
          <w:rFonts w:ascii="Times New Roman;Times;serif" w:hAnsi="Times New Roman;Times;serif"/>
          <w:sz w:val="20"/>
        </w:rPr>
        <w:t>or</w:t>
      </w:r>
      <w:r>
        <w:rPr>
          <w:rFonts w:ascii="Times New Roman;Times;serif" w:hAnsi="Times New Roman;Times;serif"/>
          <w:spacing w:val="-7"/>
          <w:sz w:val="20"/>
        </w:rPr>
        <w:t xml:space="preserve"> </w:t>
      </w:r>
      <w:r>
        <w:rPr>
          <w:rFonts w:ascii="Times New Roman;Times;serif" w:hAnsi="Times New Roman;Times;serif"/>
          <w:sz w:val="20"/>
        </w:rPr>
        <w:t>topical</w:t>
      </w:r>
      <w:r>
        <w:rPr>
          <w:rFonts w:ascii="Times New Roman;Times;serif" w:hAnsi="Times New Roman;Times;serif"/>
          <w:spacing w:val="-8"/>
          <w:sz w:val="20"/>
        </w:rPr>
        <w:t xml:space="preserve"> </w:t>
      </w:r>
      <w:r>
        <w:rPr>
          <w:rFonts w:ascii="Times New Roman;Times;serif" w:hAnsi="Times New Roman;Times;serif"/>
          <w:sz w:val="20"/>
        </w:rPr>
        <w:t>products using</w:t>
      </w:r>
      <w:r>
        <w:rPr>
          <w:rFonts w:ascii="Times New Roman;Times;serif" w:hAnsi="Times New Roman;Times;serif"/>
          <w:spacing w:val="14"/>
          <w:sz w:val="20"/>
        </w:rPr>
        <w:t xml:space="preserve"> </w:t>
      </w:r>
      <w:r>
        <w:rPr>
          <w:rFonts w:ascii="Times New Roman;Times;serif" w:hAnsi="Times New Roman;Times;serif"/>
          <w:sz w:val="20"/>
        </w:rPr>
        <w:t>infusion</w:t>
      </w:r>
      <w:r>
        <w:rPr>
          <w:rFonts w:ascii="Times New Roman;Times;serif" w:hAnsi="Times New Roman;Times;serif"/>
          <w:spacing w:val="14"/>
          <w:sz w:val="20"/>
        </w:rPr>
        <w:t xml:space="preserve"> </w:t>
      </w:r>
      <w:r>
        <w:rPr>
          <w:rFonts w:ascii="Times New Roman;Times;serif" w:hAnsi="Times New Roman;Times;serif"/>
          <w:sz w:val="20"/>
        </w:rPr>
        <w:t>processes,</w:t>
      </w:r>
      <w:r>
        <w:rPr>
          <w:rFonts w:ascii="Times New Roman;Times;serif" w:hAnsi="Times New Roman;Times;serif"/>
          <w:spacing w:val="16"/>
          <w:sz w:val="20"/>
        </w:rPr>
        <w:t xml:space="preserve"> </w:t>
      </w:r>
      <w:r>
        <w:rPr>
          <w:rFonts w:ascii="Times New Roman;Times;serif" w:hAnsi="Times New Roman;Times;serif"/>
          <w:sz w:val="20"/>
        </w:rPr>
        <w:t>or</w:t>
      </w:r>
      <w:r>
        <w:rPr>
          <w:rFonts w:ascii="Times New Roman;Times;serif" w:hAnsi="Times New Roman;Times;serif"/>
          <w:spacing w:val="16"/>
          <w:sz w:val="20"/>
        </w:rPr>
        <w:t xml:space="preserve"> </w:t>
      </w:r>
      <w:r>
        <w:rPr>
          <w:rFonts w:ascii="Times New Roman;Times;serif" w:hAnsi="Times New Roman;Times;serif"/>
          <w:sz w:val="20"/>
        </w:rPr>
        <w:t>other</w:t>
      </w:r>
      <w:r>
        <w:rPr>
          <w:rFonts w:ascii="Times New Roman;Times;serif" w:hAnsi="Times New Roman;Times;serif"/>
          <w:spacing w:val="16"/>
          <w:sz w:val="20"/>
        </w:rPr>
        <w:t xml:space="preserve"> </w:t>
      </w:r>
      <w:r>
        <w:rPr>
          <w:rFonts w:ascii="Times New Roman;Times;serif" w:hAnsi="Times New Roman;Times;serif"/>
          <w:sz w:val="20"/>
        </w:rPr>
        <w:t>types</w:t>
      </w:r>
      <w:r>
        <w:rPr>
          <w:rFonts w:ascii="Times New Roman;Times;serif" w:hAnsi="Times New Roman;Times;serif"/>
          <w:spacing w:val="14"/>
          <w:sz w:val="20"/>
        </w:rPr>
        <w:t xml:space="preserve"> </w:t>
      </w:r>
      <w:r>
        <w:rPr>
          <w:rFonts w:ascii="Times New Roman;Times;serif" w:hAnsi="Times New Roman;Times;serif"/>
          <w:sz w:val="20"/>
        </w:rPr>
        <w:t>of</w:t>
      </w:r>
      <w:r>
        <w:rPr>
          <w:rFonts w:ascii="Times New Roman;Times;serif" w:hAnsi="Times New Roman;Times;serif"/>
          <w:spacing w:val="14"/>
          <w:sz w:val="20"/>
        </w:rPr>
        <w:t xml:space="preserve"> </w:t>
      </w:r>
      <w:r>
        <w:rPr>
          <w:rFonts w:ascii="Times New Roman;Times;serif" w:hAnsi="Times New Roman;Times;serif"/>
          <w:sz w:val="20"/>
        </w:rPr>
        <w:t>cannabis</w:t>
      </w:r>
      <w:r>
        <w:rPr>
          <w:rFonts w:ascii="Times New Roman;Times;serif" w:hAnsi="Times New Roman;Times;serif"/>
          <w:spacing w:val="14"/>
          <w:sz w:val="20"/>
        </w:rPr>
        <w:t xml:space="preserve"> </w:t>
      </w:r>
      <w:r>
        <w:rPr>
          <w:rFonts w:ascii="Times New Roman;Times;serif" w:hAnsi="Times New Roman;Times;serif"/>
          <w:sz w:val="20"/>
        </w:rPr>
        <w:t>products</w:t>
      </w:r>
      <w:r>
        <w:rPr>
          <w:rFonts w:ascii="Times New Roman;Times;serif" w:hAnsi="Times New Roman;Times;serif"/>
          <w:spacing w:val="14"/>
          <w:sz w:val="20"/>
        </w:rPr>
        <w:t xml:space="preserve"> </w:t>
      </w:r>
      <w:r>
        <w:rPr>
          <w:rFonts w:ascii="Times New Roman;Times;serif" w:hAnsi="Times New Roman;Times;serif"/>
          <w:sz w:val="20"/>
        </w:rPr>
        <w:t>other</w:t>
      </w:r>
      <w:r>
        <w:rPr>
          <w:rFonts w:ascii="Times New Roman;Times;serif" w:hAnsi="Times New Roman;Times;serif"/>
          <w:spacing w:val="16"/>
          <w:sz w:val="20"/>
        </w:rPr>
        <w:t xml:space="preserve"> </w:t>
      </w:r>
      <w:r>
        <w:rPr>
          <w:rFonts w:ascii="Times New Roman;Times;serif" w:hAnsi="Times New Roman;Times;serif"/>
          <w:sz w:val="20"/>
        </w:rPr>
        <w:t>than</w:t>
      </w:r>
      <w:r>
        <w:rPr>
          <w:rFonts w:ascii="Times New Roman;Times;serif" w:hAnsi="Times New Roman;Times;serif"/>
          <w:spacing w:val="14"/>
          <w:sz w:val="20"/>
        </w:rPr>
        <w:t xml:space="preserve"> </w:t>
      </w:r>
      <w:r>
        <w:rPr>
          <w:rFonts w:ascii="Times New Roman;Times;serif" w:hAnsi="Times New Roman;Times;serif"/>
          <w:sz w:val="20"/>
        </w:rPr>
        <w:t>extracts</w:t>
      </w:r>
      <w:r>
        <w:rPr>
          <w:rFonts w:ascii="Times New Roman;Times;serif" w:hAnsi="Times New Roman;Times;serif"/>
          <w:spacing w:val="14"/>
          <w:sz w:val="20"/>
        </w:rPr>
        <w:t xml:space="preserve"> </w:t>
      </w:r>
      <w:r>
        <w:rPr>
          <w:rFonts w:ascii="Times New Roman;Times;serif" w:hAnsi="Times New Roman;Times;serif"/>
          <w:sz w:val="20"/>
        </w:rPr>
        <w:t>or</w:t>
      </w:r>
      <w:r>
        <w:rPr>
          <w:rFonts w:ascii="Times New Roman;Times;serif" w:hAnsi="Times New Roman;Times;serif"/>
          <w:spacing w:val="16"/>
          <w:sz w:val="20"/>
        </w:rPr>
        <w:t xml:space="preserve"> </w:t>
      </w:r>
      <w:r>
        <w:rPr>
          <w:rFonts w:ascii="Times New Roman;Times;serif" w:hAnsi="Times New Roman;Times;serif"/>
          <w:sz w:val="20"/>
        </w:rPr>
        <w:t>concentrates and does not conduct extractions.</w:t>
      </w:r>
    </w:p>
    <w:p>
      <w:pPr>
        <w:pStyle w:val="TextBody"/>
        <w:bidi w:val="0"/>
        <w:spacing w:before="0" w:after="0"/>
        <w:ind w:left="900" w:right="0" w:hanging="0"/>
        <w:jc w:val="both"/>
        <w:rPr>
          <w:rFonts w:ascii="Times New Roman;Times;serif" w:hAnsi="Times New Roman;Times;serif"/>
          <w:sz w:val="20"/>
        </w:rPr>
      </w:pPr>
      <w:r>
        <w:rPr>
          <w:rFonts w:ascii="Times New Roman;Times;serif" w:hAnsi="Times New Roman;Times;serif"/>
          <w:sz w:val="20"/>
        </w:rPr>
        <w:t>3.Class</w:t>
      </w:r>
      <w:r>
        <w:rPr>
          <w:rFonts w:ascii="Times New Roman;Times;serif" w:hAnsi="Times New Roman;Times;serif"/>
          <w:spacing w:val="-2"/>
          <w:sz w:val="20"/>
        </w:rPr>
        <w:t xml:space="preserve"> </w:t>
      </w:r>
      <w:r>
        <w:rPr>
          <w:rFonts w:ascii="Times New Roman;Times;serif" w:hAnsi="Times New Roman;Times;serif"/>
          <w:sz w:val="20"/>
        </w:rPr>
        <w:t>III: A</w:t>
      </w:r>
      <w:r>
        <w:rPr>
          <w:rFonts w:ascii="Times New Roman;Times;serif" w:hAnsi="Times New Roman;Times;serif"/>
          <w:spacing w:val="-2"/>
          <w:sz w:val="20"/>
        </w:rPr>
        <w:t xml:space="preserve"> </w:t>
      </w:r>
      <w:r>
        <w:rPr>
          <w:rFonts w:ascii="Times New Roman;Times;serif" w:hAnsi="Times New Roman;Times;serif"/>
          <w:sz w:val="20"/>
        </w:rPr>
        <w:t>licensee that conducts</w:t>
      </w:r>
      <w:r>
        <w:rPr>
          <w:rFonts w:ascii="Times New Roman;Times;serif" w:hAnsi="Times New Roman;Times;serif"/>
          <w:spacing w:val="-2"/>
          <w:sz w:val="20"/>
        </w:rPr>
        <w:t xml:space="preserve"> </w:t>
      </w:r>
      <w:r>
        <w:rPr>
          <w:rFonts w:ascii="Times New Roman;Times;serif" w:hAnsi="Times New Roman;Times;serif"/>
          <w:sz w:val="20"/>
        </w:rPr>
        <w:t>Class I and Class</w:t>
      </w:r>
      <w:r>
        <w:rPr>
          <w:rFonts w:ascii="Times New Roman;Times;serif" w:hAnsi="Times New Roman;Times;serif"/>
          <w:spacing w:val="-2"/>
          <w:sz w:val="20"/>
        </w:rPr>
        <w:t xml:space="preserve"> </w:t>
      </w:r>
      <w:r>
        <w:rPr>
          <w:rFonts w:ascii="Times New Roman;Times;serif" w:hAnsi="Times New Roman;Times;serif"/>
          <w:sz w:val="20"/>
        </w:rPr>
        <w:t>II activities and extracts using mechanical methods or non-volatile solvents.</w:t>
      </w:r>
    </w:p>
    <w:p>
      <w:pPr>
        <w:pStyle w:val="TextBody"/>
        <w:bidi w:val="0"/>
        <w:spacing w:before="1" w:after="283"/>
        <w:ind w:left="900" w:right="0" w:hanging="0"/>
        <w:jc w:val="both"/>
        <w:rPr>
          <w:rFonts w:ascii="Times New Roman;Times;serif" w:hAnsi="Times New Roman;Times;serif"/>
          <w:sz w:val="20"/>
        </w:rPr>
      </w:pPr>
      <w:r>
        <w:rPr>
          <w:rFonts w:ascii="Times New Roman;Times;serif" w:hAnsi="Times New Roman;Times;serif"/>
          <w:sz w:val="20"/>
        </w:rPr>
        <w:t>4.Class IV: A licensee that conducts Class I, Class II and Class III activities and extracts using volatile solvents or supercritical CO2.</w:t>
      </w:r>
    </w:p>
    <w:p>
      <w:pPr>
        <w:pStyle w:val="TextBody"/>
        <w:bidi w:val="0"/>
        <w:spacing w:before="1" w:after="0"/>
        <w:ind w:left="1252"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manufacturing</w:t>
      </w:r>
      <w:r>
        <w:rPr>
          <w:rFonts w:ascii="Times New Roman;Times;serif" w:hAnsi="Times New Roman;Times;serif"/>
          <w:spacing w:val="-6"/>
          <w:sz w:val="20"/>
        </w:rPr>
        <w:t xml:space="preserve"> </w:t>
      </w:r>
      <w:r>
        <w:rPr>
          <w:rFonts w:ascii="Times New Roman;Times;serif" w:hAnsi="Times New Roman;Times;serif"/>
          <w:sz w:val="20"/>
        </w:rPr>
        <w:t>license</w:t>
      </w:r>
      <w:r>
        <w:rPr>
          <w:rFonts w:ascii="Times New Roman;Times;serif" w:hAnsi="Times New Roman;Times;serif"/>
          <w:spacing w:val="-3"/>
          <w:sz w:val="20"/>
        </w:rPr>
        <w:t xml:space="preserve"> </w:t>
      </w:r>
      <w:r>
        <w:rPr>
          <w:rFonts w:ascii="Times New Roman;Times;serif" w:hAnsi="Times New Roman;Times;serif"/>
          <w:sz w:val="20"/>
        </w:rPr>
        <w:t>permits</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holder</w:t>
      </w:r>
      <w:r>
        <w:rPr>
          <w:rFonts w:ascii="Times New Roman;Times;serif" w:hAnsi="Times New Roman;Times;serif"/>
          <w:spacing w:val="-2"/>
          <w:sz w:val="20"/>
        </w:rPr>
        <w:t xml:space="preserve"> </w:t>
      </w:r>
      <w:r>
        <w:rPr>
          <w:rFonts w:ascii="Times New Roman;Times;serif" w:hAnsi="Times New Roman;Times;serif"/>
          <w:sz w:val="20"/>
        </w:rPr>
        <w:t>to manufacture</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accordance</w:t>
      </w:r>
      <w:r>
        <w:rPr>
          <w:rFonts w:ascii="Times New Roman;Times;serif" w:hAnsi="Times New Roman;Times;serif"/>
          <w:spacing w:val="-1"/>
          <w:sz w:val="20"/>
        </w:rPr>
        <w:t xml:space="preserve"> </w:t>
      </w:r>
      <w:r>
        <w:rPr>
          <w:rFonts w:ascii="Times New Roman;Times;serif" w:hAnsi="Times New Roman;Times;serif"/>
          <w:sz w:val="20"/>
        </w:rPr>
        <w:t>with</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Class</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4"/>
          <w:sz w:val="20"/>
        </w:rPr>
        <w:t xml:space="preserve"> </w:t>
      </w:r>
      <w:r>
        <w:rPr>
          <w:rFonts w:ascii="Times New Roman;Times;serif" w:hAnsi="Times New Roman;Times;serif"/>
          <w:sz w:val="20"/>
        </w:rPr>
        <w:t>license</w:t>
      </w:r>
      <w:r>
        <w:rPr>
          <w:rFonts w:ascii="Times New Roman;Times;serif" w:hAnsi="Times New Roman;Times;serif"/>
          <w:spacing w:val="-4"/>
          <w:sz w:val="20"/>
        </w:rPr>
        <w:t xml:space="preserve"> </w:t>
      </w:r>
      <w:r>
        <w:rPr>
          <w:rFonts w:ascii="Times New Roman;Times;serif" w:hAnsi="Times New Roman;Times;serif"/>
          <w:sz w:val="20"/>
        </w:rPr>
        <w:t>held. A</w:t>
      </w:r>
      <w:r>
        <w:rPr>
          <w:rFonts w:ascii="Times New Roman;Times;serif" w:hAnsi="Times New Roman;Times;serif"/>
          <w:spacing w:val="-2"/>
          <w:sz w:val="20"/>
        </w:rPr>
        <w:t xml:space="preserve"> </w:t>
      </w:r>
      <w:r>
        <w:rPr>
          <w:rFonts w:ascii="Times New Roman;Times;serif" w:hAnsi="Times New Roman;Times;serif"/>
          <w:sz w:val="20"/>
        </w:rPr>
        <w:t>licensee</w:t>
      </w:r>
      <w:r>
        <w:rPr>
          <w:rFonts w:ascii="Times New Roman;Times;serif" w:hAnsi="Times New Roman;Times;serif"/>
          <w:spacing w:val="-4"/>
          <w:sz w:val="20"/>
        </w:rPr>
        <w:t xml:space="preserve"> </w:t>
      </w:r>
      <w:r>
        <w:rPr>
          <w:rFonts w:ascii="Times New Roman;Times;serif" w:hAnsi="Times New Roman;Times;serif"/>
          <w:sz w:val="20"/>
        </w:rPr>
        <w:t>must</w:t>
      </w:r>
      <w:r>
        <w:rPr>
          <w:rFonts w:ascii="Times New Roman;Times;serif" w:hAnsi="Times New Roman;Times;serif"/>
          <w:spacing w:val="-7"/>
          <w:sz w:val="20"/>
        </w:rPr>
        <w:t xml:space="preserve"> </w:t>
      </w:r>
      <w:r>
        <w:rPr>
          <w:rFonts w:ascii="Times New Roman;Times;serif" w:hAnsi="Times New Roman;Times;serif"/>
          <w:sz w:val="20"/>
        </w:rPr>
        <w:t>submit</w:t>
      </w:r>
      <w:r>
        <w:rPr>
          <w:rFonts w:ascii="Times New Roman;Times;serif" w:hAnsi="Times New Roman;Times;serif"/>
          <w:spacing w:val="-3"/>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CCD</w:t>
      </w:r>
      <w:r>
        <w:rPr>
          <w:rFonts w:ascii="Times New Roman;Times;serif" w:hAnsi="Times New Roman;Times;serif"/>
          <w:spacing w:val="-6"/>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premises</w:t>
      </w:r>
      <w:r>
        <w:rPr>
          <w:rFonts w:ascii="Times New Roman;Times;serif" w:hAnsi="Times New Roman;Times;serif"/>
          <w:spacing w:val="-6"/>
          <w:sz w:val="20"/>
        </w:rPr>
        <w:t xml:space="preserve"> </w:t>
      </w:r>
      <w:r>
        <w:rPr>
          <w:rFonts w:ascii="Times New Roman;Times;serif" w:hAnsi="Times New Roman;Times;serif"/>
          <w:sz w:val="20"/>
        </w:rPr>
        <w:t>diagram</w:t>
      </w:r>
      <w:r>
        <w:rPr>
          <w:rFonts w:ascii="Times New Roman;Times;serif" w:hAnsi="Times New Roman;Times;serif"/>
          <w:spacing w:val="-9"/>
          <w:sz w:val="20"/>
        </w:rPr>
        <w:t xml:space="preserve"> </w:t>
      </w:r>
      <w:r>
        <w:rPr>
          <w:rFonts w:ascii="Times New Roman;Times;serif" w:hAnsi="Times New Roman;Times;serif"/>
          <w:sz w:val="20"/>
        </w:rPr>
        <w:t>that</w:t>
      </w:r>
      <w:r>
        <w:rPr>
          <w:rFonts w:ascii="Times New Roman;Times;serif" w:hAnsi="Times New Roman;Times;serif"/>
          <w:spacing w:val="-4"/>
          <w:sz w:val="20"/>
        </w:rPr>
        <w:t xml:space="preserve"> </w:t>
      </w:r>
      <w:r>
        <w:rPr>
          <w:rFonts w:ascii="Times New Roman;Times;serif" w:hAnsi="Times New Roman;Times;serif"/>
          <w:sz w:val="20"/>
        </w:rPr>
        <w:t>shows</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5"/>
          <w:sz w:val="20"/>
        </w:rPr>
        <w:t xml:space="preserve"> </w:t>
      </w:r>
      <w:r>
        <w:rPr>
          <w:rFonts w:ascii="Times New Roman;Times;serif" w:hAnsi="Times New Roman;Times;serif"/>
          <w:sz w:val="20"/>
        </w:rPr>
        <w:t>location</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8"/>
          <w:sz w:val="20"/>
        </w:rPr>
        <w:t xml:space="preserve"> </w:t>
      </w:r>
      <w:r>
        <w:rPr>
          <w:rFonts w:ascii="Times New Roman;Times;serif" w:hAnsi="Times New Roman;Times;serif"/>
          <w:sz w:val="20"/>
        </w:rPr>
        <w:t>all</w:t>
      </w:r>
      <w:r>
        <w:rPr>
          <w:rFonts w:ascii="Times New Roman;Times;serif" w:hAnsi="Times New Roman;Times;serif"/>
          <w:spacing w:val="-3"/>
          <w:sz w:val="20"/>
        </w:rPr>
        <w:t xml:space="preserve"> </w:t>
      </w:r>
      <w:r>
        <w:rPr>
          <w:rFonts w:ascii="Times New Roman;Times;serif" w:hAnsi="Times New Roman;Times;serif"/>
          <w:sz w:val="20"/>
        </w:rPr>
        <w:t>entrances,</w:t>
      </w:r>
      <w:r>
        <w:rPr>
          <w:rFonts w:ascii="Times New Roman;Times;serif" w:hAnsi="Times New Roman;Times;serif"/>
          <w:spacing w:val="-6"/>
          <w:sz w:val="20"/>
        </w:rPr>
        <w:t xml:space="preserve"> </w:t>
      </w:r>
      <w:r>
        <w:rPr>
          <w:rFonts w:ascii="Times New Roman;Times;serif" w:hAnsi="Times New Roman;Times;serif"/>
          <w:sz w:val="20"/>
        </w:rPr>
        <w:t>exits,</w:t>
      </w:r>
      <w:r>
        <w:rPr>
          <w:rFonts w:ascii="Times New Roman;Times;serif" w:hAnsi="Times New Roman;Times;serif"/>
          <w:spacing w:val="-6"/>
          <w:sz w:val="20"/>
        </w:rPr>
        <w:t xml:space="preserve"> </w:t>
      </w:r>
      <w:r>
        <w:rPr>
          <w:rFonts w:ascii="Times New Roman;Times;serif" w:hAnsi="Times New Roman;Times;serif"/>
          <w:sz w:val="20"/>
        </w:rPr>
        <w:t>rooms,</w:t>
      </w:r>
      <w:r>
        <w:rPr>
          <w:rFonts w:ascii="Times New Roman;Times;serif" w:hAnsi="Times New Roman;Times;serif"/>
          <w:spacing w:val="-4"/>
          <w:sz w:val="20"/>
        </w:rPr>
        <w:t xml:space="preserve"> </w:t>
      </w:r>
      <w:r>
        <w:rPr>
          <w:rFonts w:ascii="Times New Roman;Times;serif" w:hAnsi="Times New Roman;Times;serif"/>
          <w:sz w:val="20"/>
        </w:rPr>
        <w:t>cultivation</w:t>
      </w:r>
      <w:r>
        <w:rPr>
          <w:rFonts w:ascii="Times New Roman;Times;serif" w:hAnsi="Times New Roman;Times;serif"/>
          <w:spacing w:val="-2"/>
          <w:sz w:val="20"/>
        </w:rPr>
        <w:t xml:space="preserve"> </w:t>
      </w:r>
      <w:r>
        <w:rPr>
          <w:rFonts w:ascii="Times New Roman;Times;serif" w:hAnsi="Times New Roman;Times;serif"/>
          <w:sz w:val="20"/>
        </w:rPr>
        <w:t>areas,</w:t>
      </w:r>
      <w:r>
        <w:rPr>
          <w:rFonts w:ascii="Times New Roman;Times;serif" w:hAnsi="Times New Roman;Times;serif"/>
          <w:spacing w:val="11"/>
          <w:sz w:val="20"/>
        </w:rPr>
        <w:t xml:space="preserve"> </w:t>
      </w:r>
      <w:r>
        <w:rPr>
          <w:rFonts w:ascii="Times New Roman;Times;serif" w:hAnsi="Times New Roman;Times;serif"/>
          <w:sz w:val="20"/>
        </w:rPr>
        <w:t>light</w:t>
      </w:r>
      <w:r>
        <w:rPr>
          <w:rFonts w:ascii="Times New Roman;Times;serif" w:hAnsi="Times New Roman;Times;serif"/>
          <w:spacing w:val="12"/>
          <w:sz w:val="20"/>
        </w:rPr>
        <w:t xml:space="preserve"> </w:t>
      </w:r>
      <w:r>
        <w:rPr>
          <w:rFonts w:ascii="Times New Roman;Times;serif" w:hAnsi="Times New Roman;Times;serif"/>
          <w:sz w:val="20"/>
        </w:rPr>
        <w:t>locations, and</w:t>
      </w:r>
      <w:r>
        <w:rPr>
          <w:rFonts w:ascii="Times New Roman;Times;serif" w:hAnsi="Times New Roman;Times;serif"/>
          <w:spacing w:val="13"/>
          <w:sz w:val="20"/>
        </w:rPr>
        <w:t xml:space="preserve"> </w:t>
      </w:r>
      <w:r>
        <w:rPr>
          <w:rFonts w:ascii="Times New Roman;Times;serif" w:hAnsi="Times New Roman;Times;serif"/>
          <w:sz w:val="20"/>
        </w:rPr>
        <w:t>security</w:t>
      </w:r>
      <w:r>
        <w:rPr>
          <w:rFonts w:ascii="Times New Roman;Times;serif" w:hAnsi="Times New Roman;Times;serif"/>
          <w:spacing w:val="11"/>
          <w:sz w:val="20"/>
        </w:rPr>
        <w:t xml:space="preserve"> </w:t>
      </w:r>
      <w:r>
        <w:rPr>
          <w:rFonts w:ascii="Times New Roman;Times;serif" w:hAnsi="Times New Roman;Times;serif"/>
          <w:sz w:val="20"/>
        </w:rPr>
        <w:t>camera</w:t>
      </w:r>
      <w:r>
        <w:rPr>
          <w:rFonts w:ascii="Times New Roman;Times;serif" w:hAnsi="Times New Roman;Times;serif"/>
          <w:spacing w:val="12"/>
          <w:sz w:val="20"/>
        </w:rPr>
        <w:t xml:space="preserve"> </w:t>
      </w:r>
      <w:r>
        <w:rPr>
          <w:rFonts w:ascii="Times New Roman;Times;serif" w:hAnsi="Times New Roman;Times;serif"/>
          <w:sz w:val="20"/>
        </w:rPr>
        <w:t>locations,</w:t>
      </w:r>
      <w:r>
        <w:rPr>
          <w:rFonts w:ascii="Times New Roman;Times;serif" w:hAnsi="Times New Roman;Times;serif"/>
          <w:spacing w:val="13"/>
          <w:sz w:val="20"/>
        </w:rPr>
        <w:t xml:space="preserve"> </w:t>
      </w:r>
      <w:r>
        <w:rPr>
          <w:rFonts w:ascii="Times New Roman;Times;serif" w:hAnsi="Times New Roman;Times;serif"/>
          <w:sz w:val="20"/>
        </w:rPr>
        <w:t>among</w:t>
      </w:r>
      <w:r>
        <w:rPr>
          <w:rFonts w:ascii="Times New Roman;Times;serif" w:hAnsi="Times New Roman;Times;serif"/>
          <w:spacing w:val="11"/>
          <w:sz w:val="20"/>
        </w:rPr>
        <w:t xml:space="preserve"> </w:t>
      </w:r>
      <w:r>
        <w:rPr>
          <w:rFonts w:ascii="Times New Roman;Times;serif" w:hAnsi="Times New Roman;Times;serif"/>
          <w:sz w:val="20"/>
        </w:rPr>
        <w:t>other</w:t>
      </w:r>
      <w:r>
        <w:rPr>
          <w:rFonts w:ascii="Times New Roman;Times;serif" w:hAnsi="Times New Roman;Times;serif"/>
          <w:spacing w:val="13"/>
          <w:sz w:val="20"/>
        </w:rPr>
        <w:t xml:space="preserve"> </w:t>
      </w:r>
      <w:r>
        <w:rPr>
          <w:rFonts w:ascii="Times New Roman;Times;serif" w:hAnsi="Times New Roman;Times;serif"/>
          <w:sz w:val="20"/>
        </w:rPr>
        <w:t>things.</w:t>
      </w:r>
      <w:r>
        <w:rPr>
          <w:rFonts w:ascii="Times New Roman;Times;serif" w:hAnsi="Times New Roman;Times;serif"/>
          <w:spacing w:val="15"/>
          <w:sz w:val="20"/>
        </w:rPr>
        <w:t xml:space="preserve"> </w:t>
      </w:r>
      <w:r>
        <w:rPr>
          <w:rFonts w:ascii="Times New Roman;Times;serif" w:hAnsi="Times New Roman;Times;serif"/>
          <w:sz w:val="20"/>
        </w:rPr>
        <w:t>A</w:t>
      </w:r>
      <w:r>
        <w:rPr>
          <w:rFonts w:ascii="Times New Roman;Times;serif" w:hAnsi="Times New Roman;Times;serif"/>
          <w:spacing w:val="15"/>
          <w:sz w:val="20"/>
        </w:rPr>
        <w:t xml:space="preserve"> </w:t>
      </w:r>
      <w:r>
        <w:rPr>
          <w:rFonts w:ascii="Times New Roman;Times;serif" w:hAnsi="Times New Roman;Times;serif"/>
          <w:sz w:val="20"/>
        </w:rPr>
        <w:t>manufacturer</w:t>
      </w:r>
      <w:r>
        <w:rPr>
          <w:rFonts w:ascii="Times New Roman;Times;serif" w:hAnsi="Times New Roman;Times;serif"/>
          <w:spacing w:val="15"/>
          <w:sz w:val="20"/>
        </w:rPr>
        <w:t xml:space="preserve"> </w:t>
      </w:r>
      <w:r>
        <w:rPr>
          <w:rFonts w:ascii="Times New Roman;Times;serif" w:hAnsi="Times New Roman;Times;serif"/>
          <w:sz w:val="20"/>
        </w:rPr>
        <w:t>must</w:t>
      </w:r>
      <w:r>
        <w:rPr>
          <w:rFonts w:ascii="Times New Roman;Times;serif" w:hAnsi="Times New Roman;Times;serif"/>
          <w:spacing w:val="13"/>
          <w:sz w:val="20"/>
        </w:rPr>
        <w:t xml:space="preserve"> </w:t>
      </w:r>
      <w:r>
        <w:rPr>
          <w:rFonts w:ascii="Times New Roman;Times;serif" w:hAnsi="Times New Roman;Times;serif"/>
          <w:sz w:val="20"/>
        </w:rPr>
        <w:t>develop</w:t>
      </w:r>
      <w:r>
        <w:rPr>
          <w:rFonts w:ascii="Times New Roman;Times;serif" w:hAnsi="Times New Roman;Times;serif"/>
          <w:spacing w:val="13"/>
          <w:sz w:val="20"/>
        </w:rPr>
        <w:t xml:space="preserve"> </w:t>
      </w:r>
      <w:r>
        <w:rPr>
          <w:rFonts w:ascii="Times New Roman;Times;serif" w:hAnsi="Times New Roman;Times;serif"/>
          <w:sz w:val="20"/>
        </w:rPr>
        <w:t>and</w:t>
      </w:r>
      <w:r>
        <w:rPr>
          <w:rFonts w:ascii="Times New Roman;Times;serif" w:hAnsi="Times New Roman;Times;serif"/>
          <w:spacing w:val="13"/>
          <w:sz w:val="20"/>
        </w:rPr>
        <w:t xml:space="preserve"> </w:t>
      </w:r>
      <w:r>
        <w:rPr>
          <w:rFonts w:ascii="Times New Roman;Times;serif" w:hAnsi="Times New Roman;Times;serif"/>
          <w:sz w:val="20"/>
        </w:rPr>
        <w:t>implement</w:t>
      </w:r>
      <w:r>
        <w:rPr>
          <w:rFonts w:ascii="Times New Roman;Times;serif" w:hAnsi="Times New Roman;Times;serif"/>
          <w:spacing w:val="-2"/>
          <w:sz w:val="20"/>
        </w:rPr>
        <w:t xml:space="preserve"> </w:t>
      </w:r>
      <w:r>
        <w:rPr>
          <w:rFonts w:ascii="Times New Roman;Times;serif" w:hAnsi="Times New Roman;Times;serif"/>
          <w:sz w:val="20"/>
        </w:rPr>
        <w:t>policies</w:t>
      </w:r>
      <w:r>
        <w:rPr>
          <w:rFonts w:ascii="Times New Roman;Times;serif" w:hAnsi="Times New Roman;Times;serif"/>
          <w:spacing w:val="-2"/>
          <w:sz w:val="20"/>
        </w:rPr>
        <w:t xml:space="preserve"> </w:t>
      </w:r>
      <w:r>
        <w:rPr>
          <w:rFonts w:ascii="Times New Roman;Times;serif" w:hAnsi="Times New Roman;Times;serif"/>
          <w:sz w:val="20"/>
        </w:rPr>
        <w:t>and procedures</w:t>
      </w:r>
      <w:r>
        <w:rPr>
          <w:rFonts w:ascii="Times New Roman;Times;serif" w:hAnsi="Times New Roman;Times;serif"/>
          <w:spacing w:val="-2"/>
          <w:sz w:val="20"/>
        </w:rPr>
        <w:t xml:space="preserve"> </w:t>
      </w:r>
      <w:r>
        <w:rPr>
          <w:rFonts w:ascii="Times New Roman;Times;serif" w:hAnsi="Times New Roman;Times;serif"/>
          <w:sz w:val="20"/>
        </w:rPr>
        <w:t>that</w:t>
      </w:r>
      <w:r>
        <w:rPr>
          <w:rFonts w:ascii="Times New Roman;Times;serif" w:hAnsi="Times New Roman;Times;serif"/>
          <w:spacing w:val="-2"/>
          <w:sz w:val="20"/>
        </w:rPr>
        <w:t xml:space="preserve"> </w:t>
      </w:r>
      <w:r>
        <w:rPr>
          <w:rFonts w:ascii="Times New Roman;Times;serif" w:hAnsi="Times New Roman;Times;serif"/>
          <w:sz w:val="20"/>
        </w:rPr>
        <w:t>include,</w:t>
      </w:r>
      <w:r>
        <w:rPr>
          <w:rFonts w:ascii="Times New Roman;Times;serif" w:hAnsi="Times New Roman;Times;serif"/>
          <w:spacing w:val="-2"/>
          <w:sz w:val="20"/>
        </w:rPr>
        <w:t xml:space="preserve"> </w:t>
      </w:r>
      <w:r>
        <w:rPr>
          <w:rFonts w:ascii="Times New Roman;Times;serif" w:hAnsi="Times New Roman;Times;serif"/>
          <w:sz w:val="20"/>
        </w:rPr>
        <w:t>at</w:t>
      </w:r>
      <w:r>
        <w:rPr>
          <w:rFonts w:ascii="Times New Roman;Times;serif" w:hAnsi="Times New Roman;Times;serif"/>
          <w:spacing w:val="-2"/>
          <w:sz w:val="20"/>
        </w:rPr>
        <w:t xml:space="preserve"> </w:t>
      </w:r>
      <w:r>
        <w:rPr>
          <w:rFonts w:ascii="Times New Roman;Times;serif" w:hAnsi="Times New Roman;Times;serif"/>
          <w:sz w:val="20"/>
        </w:rPr>
        <w:t>a</w:t>
      </w:r>
      <w:r>
        <w:rPr>
          <w:rFonts w:ascii="Times New Roman;Times;serif" w:hAnsi="Times New Roman;Times;serif"/>
          <w:spacing w:val="-1"/>
          <w:sz w:val="20"/>
        </w:rPr>
        <w:t xml:space="preserve"> </w:t>
      </w:r>
      <w:r>
        <w:rPr>
          <w:rFonts w:ascii="Times New Roman;Times;serif" w:hAnsi="Times New Roman;Times;serif"/>
          <w:sz w:val="20"/>
        </w:rPr>
        <w:t>minimum</w:t>
      </w:r>
      <w:r>
        <w:rPr>
          <w:rFonts w:ascii="Times New Roman;Times;serif" w:hAnsi="Times New Roman;Times;serif"/>
          <w:spacing w:val="-5"/>
          <w:sz w:val="20"/>
        </w:rPr>
        <w:t xml:space="preserve"> </w:t>
      </w:r>
      <w:r>
        <w:rPr>
          <w:rFonts w:ascii="Times New Roman;Times;serif" w:hAnsi="Times New Roman;Times;serif"/>
          <w:sz w:val="20"/>
        </w:rPr>
        <w:t>cannabis testing</w:t>
      </w:r>
      <w:r>
        <w:rPr>
          <w:rFonts w:ascii="Times New Roman;Times;serif" w:hAnsi="Times New Roman;Times;serif"/>
          <w:spacing w:val="-2"/>
          <w:sz w:val="20"/>
        </w:rPr>
        <w:t xml:space="preserve"> </w:t>
      </w:r>
      <w:r>
        <w:rPr>
          <w:rFonts w:ascii="Times New Roman;Times;serif" w:hAnsi="Times New Roman;Times;serif"/>
          <w:sz w:val="20"/>
        </w:rPr>
        <w:t>criteria</w:t>
      </w:r>
      <w:r>
        <w:rPr>
          <w:rFonts w:ascii="Times New Roman;Times;serif" w:hAnsi="Times New Roman;Times;serif"/>
          <w:spacing w:val="-2"/>
          <w:sz w:val="20"/>
        </w:rPr>
        <w:t xml:space="preserve"> </w:t>
      </w:r>
      <w:r>
        <w:rPr>
          <w:rFonts w:ascii="Times New Roman;Times;serif" w:hAnsi="Times New Roman;Times;serif"/>
          <w:sz w:val="20"/>
        </w:rPr>
        <w:t>and procedures</w:t>
      </w:r>
      <w:r>
        <w:rPr>
          <w:rFonts w:ascii="Times New Roman;Times;serif" w:hAnsi="Times New Roman;Times;serif"/>
          <w:spacing w:val="-2"/>
          <w:sz w:val="20"/>
        </w:rPr>
        <w:t xml:space="preserve"> </w:t>
      </w:r>
      <w:r>
        <w:rPr>
          <w:rFonts w:ascii="Times New Roman;Times;serif" w:hAnsi="Times New Roman;Times;serif"/>
          <w:sz w:val="20"/>
        </w:rPr>
        <w:t>consistent with</w:t>
      </w:r>
      <w:r>
        <w:rPr>
          <w:rFonts w:ascii="Times New Roman;Times;serif" w:hAnsi="Times New Roman;Times;serif"/>
          <w:spacing w:val="-2"/>
          <w:sz w:val="20"/>
        </w:rPr>
        <w:t xml:space="preserve"> </w:t>
      </w:r>
      <w:r>
        <w:rPr>
          <w:rFonts w:ascii="Times New Roman;Times;serif" w:hAnsi="Times New Roman;Times;serif"/>
          <w:sz w:val="20"/>
        </w:rPr>
        <w:t>the CRA,</w:t>
      </w:r>
      <w:r>
        <w:rPr>
          <w:rFonts w:ascii="Times New Roman;Times;serif" w:hAnsi="Times New Roman;Times;serif"/>
          <w:spacing w:val="-2"/>
          <w:sz w:val="20"/>
        </w:rPr>
        <w:t xml:space="preserve"> </w:t>
      </w:r>
      <w:r>
        <w:rPr>
          <w:rFonts w:ascii="Times New Roman;Times;serif" w:hAnsi="Times New Roman;Times;serif"/>
          <w:sz w:val="20"/>
        </w:rPr>
        <w:t>employee</w:t>
      </w:r>
      <w:r>
        <w:rPr>
          <w:rFonts w:ascii="Times New Roman;Times;serif" w:hAnsi="Times New Roman;Times;serif"/>
          <w:spacing w:val="62"/>
          <w:sz w:val="20"/>
        </w:rPr>
        <w:t xml:space="preserve"> </w:t>
      </w:r>
      <w:r>
        <w:rPr>
          <w:rFonts w:ascii="Times New Roman;Times;serif" w:hAnsi="Times New Roman;Times;serif"/>
          <w:sz w:val="20"/>
        </w:rPr>
        <w:t>training</w:t>
      </w:r>
      <w:r>
        <w:rPr>
          <w:rFonts w:ascii="Times New Roman;Times;serif" w:hAnsi="Times New Roman;Times;serif"/>
          <w:spacing w:val="64"/>
          <w:sz w:val="20"/>
        </w:rPr>
        <w:t xml:space="preserve"> </w:t>
      </w:r>
      <w:r>
        <w:rPr>
          <w:rFonts w:ascii="Times New Roman;Times;serif" w:hAnsi="Times New Roman;Times;serif"/>
          <w:sz w:val="20"/>
        </w:rPr>
        <w:t>materials,</w:t>
      </w:r>
      <w:r>
        <w:rPr>
          <w:rFonts w:ascii="Times New Roman;Times;serif" w:hAnsi="Times New Roman;Times;serif"/>
          <w:spacing w:val="66"/>
          <w:sz w:val="20"/>
        </w:rPr>
        <w:t xml:space="preserve"> </w:t>
      </w:r>
      <w:r>
        <w:rPr>
          <w:rFonts w:ascii="Times New Roman;Times;serif" w:hAnsi="Times New Roman;Times;serif"/>
          <w:sz w:val="20"/>
        </w:rPr>
        <w:t>training</w:t>
      </w:r>
      <w:r>
        <w:rPr>
          <w:rFonts w:ascii="Times New Roman;Times;serif" w:hAnsi="Times New Roman;Times;serif"/>
          <w:spacing w:val="60"/>
          <w:sz w:val="20"/>
        </w:rPr>
        <w:t xml:space="preserve"> </w:t>
      </w:r>
      <w:r>
        <w:rPr>
          <w:rFonts w:ascii="Times New Roman;Times;serif" w:hAnsi="Times New Roman;Times;serif"/>
          <w:sz w:val="20"/>
        </w:rPr>
        <w:t>requirements,</w:t>
      </w:r>
      <w:r>
        <w:rPr>
          <w:rFonts w:ascii="Times New Roman;Times;serif" w:hAnsi="Times New Roman;Times;serif"/>
          <w:spacing w:val="62"/>
          <w:sz w:val="20"/>
        </w:rPr>
        <w:t xml:space="preserve"> </w:t>
      </w:r>
      <w:r>
        <w:rPr>
          <w:rFonts w:ascii="Times New Roman;Times;serif" w:hAnsi="Times New Roman;Times;serif"/>
          <w:sz w:val="20"/>
        </w:rPr>
        <w:t>recordkeeping</w:t>
      </w:r>
      <w:r>
        <w:rPr>
          <w:rFonts w:ascii="Times New Roman;Times;serif" w:hAnsi="Times New Roman;Times;serif"/>
          <w:spacing w:val="60"/>
          <w:sz w:val="20"/>
        </w:rPr>
        <w:t xml:space="preserve"> </w:t>
      </w:r>
      <w:r>
        <w:rPr>
          <w:rFonts w:ascii="Times New Roman;Times;serif" w:hAnsi="Times New Roman;Times;serif"/>
          <w:sz w:val="20"/>
        </w:rPr>
        <w:t>protocols,</w:t>
      </w:r>
      <w:r>
        <w:rPr>
          <w:rFonts w:ascii="Times New Roman;Times;serif" w:hAnsi="Times New Roman;Times;serif"/>
          <w:spacing w:val="62"/>
          <w:sz w:val="20"/>
        </w:rPr>
        <w:t xml:space="preserve"> </w:t>
      </w:r>
      <w:r>
        <w:rPr>
          <w:rFonts w:ascii="Times New Roman;Times;serif" w:hAnsi="Times New Roman;Times;serif"/>
          <w:sz w:val="20"/>
        </w:rPr>
        <w:t>transportation,</w:t>
      </w:r>
      <w:r>
        <w:rPr>
          <w:rFonts w:ascii="Times New Roman;Times;serif" w:hAnsi="Times New Roman;Times;serif"/>
          <w:spacing w:val="64"/>
          <w:sz w:val="20"/>
        </w:rPr>
        <w:t xml:space="preserve"> </w:t>
      </w:r>
      <w:r>
        <w:rPr>
          <w:rFonts w:ascii="Times New Roman;Times;serif" w:hAnsi="Times New Roman;Times;serif"/>
          <w:sz w:val="20"/>
        </w:rPr>
        <w:t>testing</w:t>
      </w:r>
      <w:r>
        <w:rPr>
          <w:rFonts w:ascii="Times New Roman;Times;serif" w:hAnsi="Times New Roman;Times;serif"/>
          <w:spacing w:val="60"/>
          <w:sz w:val="20"/>
        </w:rPr>
        <w:t xml:space="preserve"> </w:t>
      </w:r>
      <w:r>
        <w:rPr>
          <w:rFonts w:ascii="Times New Roman;Times;serif" w:hAnsi="Times New Roman;Times;serif"/>
          <w:sz w:val="20"/>
        </w:rPr>
        <w:t>protocols,</w:t>
      </w:r>
      <w:r>
        <w:rPr>
          <w:rFonts w:ascii="Times New Roman;Times;serif" w:hAnsi="Times New Roman;Times;serif"/>
          <w:spacing w:val="-2"/>
          <w:sz w:val="20"/>
        </w:rPr>
        <w:t xml:space="preserve"> </w:t>
      </w:r>
      <w:r>
        <w:rPr>
          <w:rFonts w:ascii="Times New Roman;Times;serif" w:hAnsi="Times New Roman;Times;serif"/>
          <w:sz w:val="20"/>
        </w:rPr>
        <w:t>employee</w:t>
      </w:r>
      <w:r>
        <w:rPr>
          <w:rFonts w:ascii="Times New Roman;Times;serif" w:hAnsi="Times New Roman;Times;serif"/>
          <w:spacing w:val="-4"/>
          <w:sz w:val="20"/>
        </w:rPr>
        <w:t xml:space="preserve"> </w:t>
      </w:r>
      <w:r>
        <w:rPr>
          <w:rFonts w:ascii="Times New Roman;Times;serif" w:hAnsi="Times New Roman;Times;serif"/>
          <w:sz w:val="20"/>
        </w:rPr>
        <w:t>policies</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procedures,</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training</w:t>
      </w:r>
      <w:r>
        <w:rPr>
          <w:rFonts w:ascii="Times New Roman;Times;serif" w:hAnsi="Times New Roman;Times;serif"/>
          <w:spacing w:val="-4"/>
          <w:sz w:val="20"/>
        </w:rPr>
        <w:t xml:space="preserve"> </w:t>
      </w:r>
      <w:r>
        <w:rPr>
          <w:rFonts w:ascii="Times New Roman;Times;serif" w:hAnsi="Times New Roman;Times;serif"/>
          <w:sz w:val="20"/>
        </w:rPr>
        <w:t>documentation.</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CCD</w:t>
      </w:r>
      <w:r>
        <w:rPr>
          <w:rFonts w:ascii="Times New Roman;Times;serif" w:hAnsi="Times New Roman;Times;serif"/>
          <w:spacing w:val="-4"/>
          <w:sz w:val="20"/>
        </w:rPr>
        <w:t xml:space="preserve"> </w:t>
      </w:r>
      <w:r>
        <w:rPr>
          <w:rFonts w:ascii="Times New Roman;Times;serif" w:hAnsi="Times New Roman;Times;serif"/>
          <w:sz w:val="20"/>
        </w:rPr>
        <w:t>sets</w:t>
      </w:r>
      <w:r>
        <w:rPr>
          <w:rFonts w:ascii="Times New Roman;Times;serif" w:hAnsi="Times New Roman;Times;serif"/>
          <w:spacing w:val="-4"/>
          <w:sz w:val="20"/>
        </w:rPr>
        <w:t xml:space="preserve"> </w:t>
      </w:r>
      <w:r>
        <w:rPr>
          <w:rFonts w:ascii="Times New Roman;Times;serif" w:hAnsi="Times New Roman;Times;serif"/>
          <w:sz w:val="20"/>
        </w:rPr>
        <w:t>forth</w:t>
      </w:r>
      <w:r>
        <w:rPr>
          <w:rFonts w:ascii="Times New Roman;Times;serif" w:hAnsi="Times New Roman;Times;serif"/>
          <w:spacing w:val="-4"/>
          <w:sz w:val="20"/>
        </w:rPr>
        <w:t xml:space="preserve"> </w:t>
      </w:r>
      <w:r>
        <w:rPr>
          <w:rFonts w:ascii="Times New Roman;Times;serif" w:hAnsi="Times New Roman;Times;serif"/>
          <w:sz w:val="20"/>
        </w:rPr>
        <w:t>requirements</w:t>
      </w:r>
      <w:r>
        <w:rPr>
          <w:rFonts w:ascii="Times New Roman;Times;serif" w:hAnsi="Times New Roman;Times;serif"/>
          <w:spacing w:val="-4"/>
          <w:sz w:val="20"/>
        </w:rPr>
        <w:t xml:space="preserve"> </w:t>
      </w:r>
      <w:r>
        <w:rPr>
          <w:rFonts w:ascii="Times New Roman;Times;serif" w:hAnsi="Times New Roman;Times;serif"/>
          <w:sz w:val="20"/>
        </w:rPr>
        <w:t>regarding</w:t>
      </w:r>
      <w:r>
        <w:rPr>
          <w:rFonts w:ascii="Times New Roman;Times;serif" w:hAnsi="Times New Roman;Times;serif"/>
          <w:spacing w:val="-4"/>
          <w:sz w:val="20"/>
        </w:rPr>
        <w:t xml:space="preserve"> </w:t>
      </w:r>
      <w:r>
        <w:rPr>
          <w:rFonts w:ascii="Times New Roman;Times;serif" w:hAnsi="Times New Roman;Times;serif"/>
          <w:sz w:val="20"/>
        </w:rPr>
        <w:t>purity</w:t>
      </w:r>
      <w:r>
        <w:rPr>
          <w:rFonts w:ascii="Times New Roman;Times;serif" w:hAnsi="Times New Roman;Times;serif"/>
          <w:spacing w:val="-8"/>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materials used and requires</w:t>
      </w:r>
      <w:r>
        <w:rPr>
          <w:rFonts w:ascii="Times New Roman;Times;serif" w:hAnsi="Times New Roman;Times;serif"/>
          <w:spacing w:val="-2"/>
          <w:sz w:val="20"/>
        </w:rPr>
        <w:t xml:space="preserve"> </w:t>
      </w:r>
      <w:r>
        <w:rPr>
          <w:rFonts w:ascii="Times New Roman;Times;serif" w:hAnsi="Times New Roman;Times;serif"/>
          <w:sz w:val="20"/>
        </w:rPr>
        <w:t>all extractions</w:t>
      </w:r>
      <w:r>
        <w:rPr>
          <w:rFonts w:ascii="Times New Roman;Times;serif" w:hAnsi="Times New Roman;Times;serif"/>
          <w:spacing w:val="-4"/>
          <w:sz w:val="20"/>
        </w:rPr>
        <w:t xml:space="preserve"> </w:t>
      </w:r>
      <w:r>
        <w:rPr>
          <w:rFonts w:ascii="Times New Roman;Times;serif" w:hAnsi="Times New Roman;Times;serif"/>
          <w:sz w:val="20"/>
        </w:rPr>
        <w:t>to be</w:t>
      </w:r>
      <w:r>
        <w:rPr>
          <w:rFonts w:ascii="Times New Roman;Times;serif" w:hAnsi="Times New Roman;Times;serif"/>
          <w:spacing w:val="-1"/>
          <w:sz w:val="20"/>
        </w:rPr>
        <w:t xml:space="preserve"> </w:t>
      </w:r>
      <w:r>
        <w:rPr>
          <w:rFonts w:ascii="Times New Roman;Times;serif" w:hAnsi="Times New Roman;Times;serif"/>
          <w:sz w:val="20"/>
        </w:rPr>
        <w:t>performed in</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1"/>
          <w:sz w:val="20"/>
        </w:rPr>
        <w:t xml:space="preserve"> </w:t>
      </w:r>
      <w:r>
        <w:rPr>
          <w:rFonts w:ascii="Times New Roman;Times;serif" w:hAnsi="Times New Roman;Times;serif"/>
          <w:sz w:val="20"/>
        </w:rPr>
        <w:t>closed loop system.</w:t>
      </w:r>
    </w:p>
    <w:p>
      <w:pPr>
        <w:pStyle w:val="TextBody"/>
        <w:bidi w:val="0"/>
        <w:spacing w:before="30" w:after="240"/>
        <w:ind w:left="40" w:right="0" w:hanging="0"/>
        <w:jc w:val="both"/>
        <w:rPr>
          <w:rFonts w:ascii="Times New Roman;Times;serif" w:hAnsi="Times New Roman;Times;serif"/>
          <w:i/>
          <w:sz w:val="20"/>
        </w:rPr>
      </w:pPr>
      <w:r>
        <w:rPr>
          <w:rFonts w:ascii="Times New Roman;Times;serif" w:hAnsi="Times New Roman;Times;serif"/>
          <w:i/>
          <w:sz w:val="20"/>
        </w:rPr>
        <w:t>Retail Requirements</w:t>
      </w:r>
    </w:p>
    <w:p>
      <w:pPr>
        <w:pStyle w:val="TextBody"/>
        <w:bidi w:val="0"/>
        <w:spacing w:before="30" w:after="240"/>
        <w:ind w:left="40" w:right="0" w:hanging="0"/>
        <w:jc w:val="both"/>
        <w:rPr>
          <w:rFonts w:ascii="Times New Roman;Times;serif" w:hAnsi="Times New Roman;Times;serif"/>
          <w:sz w:val="20"/>
        </w:rPr>
      </w:pPr>
      <w:r>
        <w:rPr>
          <w:rFonts w:ascii="Times New Roman;Times;serif" w:hAnsi="Times New Roman;Times;serif"/>
          <w:sz w:val="20"/>
        </w:rPr>
        <w:t>Adult-use retail licenses permit the sale of cannabis and cannabis products to any individual age 21 years</w:t>
      </w:r>
      <w:r>
        <w:rPr>
          <w:rFonts w:ascii="Times New Roman;Times;serif" w:hAnsi="Times New Roman;Times;serif"/>
          <w:spacing w:val="-2"/>
          <w:sz w:val="20"/>
        </w:rPr>
        <w:t xml:space="preserve"> </w:t>
      </w:r>
      <w:r>
        <w:rPr>
          <w:rFonts w:ascii="Times New Roman;Times;serif" w:hAnsi="Times New Roman;Times;serif"/>
          <w:sz w:val="20"/>
        </w:rPr>
        <w:t>of age or older</w:t>
      </w:r>
      <w:r>
        <w:rPr>
          <w:rFonts w:ascii="Times New Roman;Times;serif" w:hAnsi="Times New Roman;Times;serif"/>
          <w:spacing w:val="-2"/>
          <w:sz w:val="20"/>
        </w:rPr>
        <w:t xml:space="preserve"> </w:t>
      </w:r>
      <w:r>
        <w:rPr>
          <w:rFonts w:ascii="Times New Roman;Times;serif" w:hAnsi="Times New Roman;Times;serif"/>
          <w:sz w:val="20"/>
        </w:rPr>
        <w:t>or</w:t>
      </w:r>
      <w:r>
        <w:rPr>
          <w:rFonts w:ascii="Times New Roman;Times;serif" w:hAnsi="Times New Roman;Times;serif"/>
          <w:spacing w:val="-2"/>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any</w:t>
      </w:r>
      <w:r>
        <w:rPr>
          <w:rFonts w:ascii="Times New Roman;Times;serif" w:hAnsi="Times New Roman;Times;serif"/>
          <w:spacing w:val="-9"/>
          <w:sz w:val="20"/>
        </w:rPr>
        <w:t xml:space="preserve"> </w:t>
      </w:r>
      <w:r>
        <w:rPr>
          <w:rFonts w:ascii="Times New Roman;Times;serif" w:hAnsi="Times New Roman;Times;serif"/>
          <w:sz w:val="20"/>
        </w:rPr>
        <w:t>individual</w:t>
      </w:r>
      <w:r>
        <w:rPr>
          <w:rFonts w:ascii="Times New Roman;Times;serif" w:hAnsi="Times New Roman;Times;serif"/>
          <w:spacing w:val="-4"/>
          <w:sz w:val="20"/>
        </w:rPr>
        <w:t xml:space="preserve"> </w:t>
      </w:r>
      <w:r>
        <w:rPr>
          <w:rFonts w:ascii="Times New Roman;Times;serif" w:hAnsi="Times New Roman;Times;serif"/>
          <w:sz w:val="20"/>
        </w:rPr>
        <w:t>18 years</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age</w:t>
      </w:r>
      <w:r>
        <w:rPr>
          <w:rFonts w:ascii="Times New Roman;Times;serif" w:hAnsi="Times New Roman;Times;serif"/>
          <w:spacing w:val="-3"/>
          <w:sz w:val="20"/>
        </w:rPr>
        <w:t xml:space="preserve"> </w:t>
      </w:r>
      <w:r>
        <w:rPr>
          <w:rFonts w:ascii="Times New Roman;Times;serif" w:hAnsi="Times New Roman;Times;serif"/>
          <w:sz w:val="20"/>
        </w:rPr>
        <w:t>or</w:t>
      </w:r>
      <w:r>
        <w:rPr>
          <w:rFonts w:ascii="Times New Roman;Times;serif" w:hAnsi="Times New Roman;Times;serif"/>
          <w:spacing w:val="-4"/>
          <w:sz w:val="20"/>
        </w:rPr>
        <w:t xml:space="preserve"> </w:t>
      </w:r>
      <w:r>
        <w:rPr>
          <w:rFonts w:ascii="Times New Roman;Times;serif" w:hAnsi="Times New Roman;Times;serif"/>
          <w:sz w:val="20"/>
        </w:rPr>
        <w:t>older</w:t>
      </w:r>
      <w:r>
        <w:rPr>
          <w:rFonts w:ascii="Times New Roman;Times;serif" w:hAnsi="Times New Roman;Times;serif"/>
          <w:spacing w:val="-2"/>
          <w:sz w:val="20"/>
        </w:rPr>
        <w:t xml:space="preserve"> </w:t>
      </w:r>
      <w:r>
        <w:rPr>
          <w:rFonts w:ascii="Times New Roman;Times;serif" w:hAnsi="Times New Roman;Times;serif"/>
          <w:sz w:val="20"/>
        </w:rPr>
        <w:t>if</w:t>
      </w:r>
      <w:r>
        <w:rPr>
          <w:rFonts w:ascii="Times New Roman;Times;serif" w:hAnsi="Times New Roman;Times;serif"/>
          <w:spacing w:val="-4"/>
          <w:sz w:val="20"/>
        </w:rPr>
        <w:t xml:space="preserve"> </w:t>
      </w:r>
      <w:r>
        <w:rPr>
          <w:rFonts w:ascii="Times New Roman;Times;serif" w:hAnsi="Times New Roman;Times;serif"/>
          <w:sz w:val="20"/>
        </w:rPr>
        <w:t>such</w:t>
      </w:r>
      <w:r>
        <w:rPr>
          <w:rFonts w:ascii="Times New Roman;Times;serif" w:hAnsi="Times New Roman;Times;serif"/>
          <w:spacing w:val="-4"/>
          <w:sz w:val="20"/>
        </w:rPr>
        <w:t xml:space="preserve"> </w:t>
      </w:r>
      <w:r>
        <w:rPr>
          <w:rFonts w:ascii="Times New Roman;Times;serif" w:hAnsi="Times New Roman;Times;serif"/>
          <w:sz w:val="20"/>
        </w:rPr>
        <w:t>person</w:t>
      </w:r>
      <w:r>
        <w:rPr>
          <w:rFonts w:ascii="Times New Roman;Times;serif" w:hAnsi="Times New Roman;Times;serif"/>
          <w:spacing w:val="-6"/>
          <w:sz w:val="20"/>
        </w:rPr>
        <w:t xml:space="preserve"> </w:t>
      </w:r>
      <w:r>
        <w:rPr>
          <w:rFonts w:ascii="Times New Roman;Times;serif" w:hAnsi="Times New Roman;Times;serif"/>
          <w:sz w:val="20"/>
        </w:rPr>
        <w:t>possesses</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2"/>
          <w:sz w:val="20"/>
        </w:rPr>
        <w:t xml:space="preserve"> </w:t>
      </w:r>
      <w:r>
        <w:rPr>
          <w:rFonts w:ascii="Times New Roman;Times;serif" w:hAnsi="Times New Roman;Times;serif"/>
          <w:sz w:val="20"/>
        </w:rPr>
        <w:t>valid</w:t>
      </w:r>
      <w:r>
        <w:rPr>
          <w:rFonts w:ascii="Times New Roman;Times;serif" w:hAnsi="Times New Roman;Times;serif"/>
          <w:spacing w:val="-2"/>
          <w:sz w:val="20"/>
        </w:rPr>
        <w:t xml:space="preserve"> </w:t>
      </w:r>
      <w:r>
        <w:rPr>
          <w:rFonts w:ascii="Times New Roman;Times;serif" w:hAnsi="Times New Roman;Times;serif"/>
          <w:sz w:val="20"/>
        </w:rPr>
        <w:t>qualified patient,</w:t>
      </w:r>
      <w:r>
        <w:rPr>
          <w:rFonts w:ascii="Times New Roman;Times;serif" w:hAnsi="Times New Roman;Times;serif"/>
          <w:spacing w:val="-4"/>
          <w:sz w:val="20"/>
        </w:rPr>
        <w:t xml:space="preserve"> </w:t>
      </w:r>
      <w:r>
        <w:rPr>
          <w:rFonts w:ascii="Times New Roman;Times;serif" w:hAnsi="Times New Roman;Times;serif"/>
          <w:sz w:val="20"/>
        </w:rPr>
        <w:t>primary</w:t>
      </w:r>
      <w:r>
        <w:rPr>
          <w:rFonts w:ascii="Times New Roman;Times;serif" w:hAnsi="Times New Roman;Times;serif"/>
          <w:spacing w:val="-9"/>
          <w:sz w:val="20"/>
        </w:rPr>
        <w:t xml:space="preserve"> </w:t>
      </w:r>
      <w:r>
        <w:rPr>
          <w:rFonts w:ascii="Times New Roman;Times;serif" w:hAnsi="Times New Roman;Times;serif"/>
          <w:sz w:val="20"/>
        </w:rPr>
        <w:t>caregiver, or</w:t>
      </w:r>
      <w:r>
        <w:rPr>
          <w:rFonts w:ascii="Times New Roman;Times;serif" w:hAnsi="Times New Roman;Times;serif"/>
          <w:spacing w:val="-4"/>
          <w:sz w:val="20"/>
        </w:rPr>
        <w:t xml:space="preserve"> </w:t>
      </w:r>
      <w:r>
        <w:rPr>
          <w:rFonts w:ascii="Times New Roman;Times;serif" w:hAnsi="Times New Roman;Times;serif"/>
          <w:sz w:val="20"/>
        </w:rPr>
        <w:t>reciprocal</w:t>
      </w:r>
      <w:r>
        <w:rPr>
          <w:rFonts w:ascii="Times New Roman;Times;serif" w:hAnsi="Times New Roman;Times;serif"/>
          <w:spacing w:val="-5"/>
          <w:sz w:val="20"/>
        </w:rPr>
        <w:t xml:space="preserve"> </w:t>
      </w:r>
      <w:r>
        <w:rPr>
          <w:rFonts w:ascii="Times New Roman;Times;serif" w:hAnsi="Times New Roman;Times;serif"/>
          <w:sz w:val="20"/>
        </w:rPr>
        <w:t>participant</w:t>
      </w:r>
      <w:r>
        <w:rPr>
          <w:rFonts w:ascii="Times New Roman;Times;serif" w:hAnsi="Times New Roman;Times;serif"/>
          <w:spacing w:val="-4"/>
          <w:sz w:val="20"/>
        </w:rPr>
        <w:t xml:space="preserve"> </w:t>
      </w:r>
      <w:r>
        <w:rPr>
          <w:rFonts w:ascii="Times New Roman;Times;serif" w:hAnsi="Times New Roman;Times;serif"/>
          <w:sz w:val="20"/>
        </w:rPr>
        <w:t>registry</w:t>
      </w:r>
      <w:r>
        <w:rPr>
          <w:rFonts w:ascii="Times New Roman;Times;serif" w:hAnsi="Times New Roman;Times;serif"/>
          <w:spacing w:val="-9"/>
          <w:sz w:val="20"/>
        </w:rPr>
        <w:t xml:space="preserve"> </w:t>
      </w:r>
      <w:r>
        <w:rPr>
          <w:rFonts w:ascii="Times New Roman;Times;serif" w:hAnsi="Times New Roman;Times;serif"/>
          <w:sz w:val="20"/>
        </w:rPr>
        <w:t>card.</w:t>
      </w:r>
      <w:r>
        <w:rPr>
          <w:rFonts w:ascii="Times New Roman;Times;serif" w:hAnsi="Times New Roman;Times;serif"/>
          <w:spacing w:val="-4"/>
          <w:sz w:val="20"/>
        </w:rPr>
        <w:t xml:space="preserve"> </w:t>
      </w:r>
      <w:r>
        <w:rPr>
          <w:rFonts w:ascii="Times New Roman;Times;serif" w:hAnsi="Times New Roman;Times;serif"/>
          <w:sz w:val="20"/>
        </w:rPr>
        <w:t>As</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6"/>
          <w:sz w:val="20"/>
        </w:rPr>
        <w:t xml:space="preserve"> </w:t>
      </w:r>
      <w:r>
        <w:rPr>
          <w:rFonts w:ascii="Times New Roman;Times;serif" w:hAnsi="Times New Roman;Times;serif"/>
          <w:sz w:val="20"/>
        </w:rPr>
        <w:t>all</w:t>
      </w:r>
      <w:r>
        <w:rPr>
          <w:rFonts w:ascii="Times New Roman;Times;serif" w:hAnsi="Times New Roman;Times;serif"/>
          <w:spacing w:val="-4"/>
          <w:sz w:val="20"/>
        </w:rPr>
        <w:t xml:space="preserve"> </w:t>
      </w:r>
      <w:r>
        <w:rPr>
          <w:rFonts w:ascii="Times New Roman;Times;serif" w:hAnsi="Times New Roman;Times;serif"/>
          <w:sz w:val="20"/>
        </w:rPr>
        <w:t>state-legal</w:t>
      </w:r>
      <w:r>
        <w:rPr>
          <w:rFonts w:ascii="Times New Roman;Times;serif" w:hAnsi="Times New Roman;Times;serif"/>
          <w:spacing w:val="-4"/>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programs,</w:t>
      </w:r>
      <w:r>
        <w:rPr>
          <w:rFonts w:ascii="Times New Roman;Times;serif" w:hAnsi="Times New Roman;Times;serif"/>
          <w:spacing w:val="-4"/>
          <w:sz w:val="20"/>
        </w:rPr>
        <w:t xml:space="preserve"> </w:t>
      </w:r>
      <w:r>
        <w:rPr>
          <w:rFonts w:ascii="Times New Roman;Times;serif" w:hAnsi="Times New Roman;Times;serif"/>
          <w:sz w:val="20"/>
        </w:rPr>
        <w:t>only</w:t>
      </w:r>
      <w:r>
        <w:rPr>
          <w:rFonts w:ascii="Times New Roman;Times;serif" w:hAnsi="Times New Roman;Times;serif"/>
          <w:spacing w:val="-9"/>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grown</w:t>
      </w:r>
      <w:r>
        <w:rPr>
          <w:rFonts w:ascii="Times New Roman;Times;serif" w:hAnsi="Times New Roman;Times;serif"/>
          <w:spacing w:val="-4"/>
          <w:sz w:val="20"/>
        </w:rPr>
        <w:t xml:space="preserve"> </w:t>
      </w:r>
      <w:r>
        <w:rPr>
          <w:rFonts w:ascii="Times New Roman;Times;serif" w:hAnsi="Times New Roman;Times;serif"/>
          <w:sz w:val="20"/>
        </w:rPr>
        <w:t>in</w:t>
      </w:r>
      <w:r>
        <w:rPr>
          <w:rFonts w:ascii="Times New Roman;Times;serif" w:hAnsi="Times New Roman;Times;serif"/>
          <w:spacing w:val="-4"/>
          <w:sz w:val="20"/>
        </w:rPr>
        <w:t xml:space="preserve"> </w:t>
      </w:r>
      <w:r>
        <w:rPr>
          <w:rFonts w:ascii="Times New Roman;Times;serif" w:hAnsi="Times New Roman;Times;serif"/>
          <w:sz w:val="20"/>
        </w:rPr>
        <w:t>New</w:t>
      </w:r>
      <w:r>
        <w:rPr>
          <w:rFonts w:ascii="Times New Roman;Times;serif" w:hAnsi="Times New Roman;Times;serif"/>
          <w:spacing w:val="-9"/>
          <w:sz w:val="20"/>
        </w:rPr>
        <w:t xml:space="preserve"> </w:t>
      </w:r>
      <w:r>
        <w:rPr>
          <w:rFonts w:ascii="Times New Roman;Times;serif" w:hAnsi="Times New Roman;Times;serif"/>
          <w:sz w:val="20"/>
        </w:rPr>
        <w:t>Mexico can be sold in New Mexico.</w:t>
      </w:r>
    </w:p>
    <w:p>
      <w:pPr>
        <w:pStyle w:val="TextBody"/>
        <w:bidi w:val="0"/>
        <w:spacing w:before="0" w:after="240"/>
        <w:ind w:left="40" w:right="0" w:hanging="0"/>
        <w:jc w:val="both"/>
        <w:rPr>
          <w:rFonts w:ascii="Times New Roman;Times;serif" w:hAnsi="Times New Roman;Times;serif"/>
          <w:sz w:val="20"/>
        </w:rPr>
      </w:pPr>
      <w:r>
        <w:rPr>
          <w:rFonts w:ascii="Times New Roman;Times;serif" w:hAnsi="Times New Roman;Times;serif"/>
          <w:sz w:val="20"/>
        </w:rPr>
        <w:t>Cannabis</w:t>
      </w:r>
      <w:r>
        <w:rPr>
          <w:rFonts w:ascii="Times New Roman;Times;serif" w:hAnsi="Times New Roman;Times;serif"/>
          <w:spacing w:val="18"/>
          <w:sz w:val="20"/>
        </w:rPr>
        <w:t xml:space="preserve"> </w:t>
      </w:r>
      <w:r>
        <w:rPr>
          <w:rFonts w:ascii="Times New Roman;Times;serif" w:hAnsi="Times New Roman;Times;serif"/>
          <w:sz w:val="20"/>
        </w:rPr>
        <w:t>retailers</w:t>
      </w:r>
      <w:r>
        <w:rPr>
          <w:rFonts w:ascii="Times New Roman;Times;serif" w:hAnsi="Times New Roman;Times;serif"/>
          <w:spacing w:val="19"/>
          <w:sz w:val="20"/>
        </w:rPr>
        <w:t xml:space="preserve"> </w:t>
      </w:r>
      <w:r>
        <w:rPr>
          <w:rFonts w:ascii="Times New Roman;Times;serif" w:hAnsi="Times New Roman;Times;serif"/>
          <w:sz w:val="20"/>
        </w:rPr>
        <w:t>may</w:t>
      </w:r>
      <w:r>
        <w:rPr>
          <w:rFonts w:ascii="Times New Roman;Times;serif" w:hAnsi="Times New Roman;Times;serif"/>
          <w:spacing w:val="14"/>
          <w:sz w:val="20"/>
        </w:rPr>
        <w:t xml:space="preserve"> </w:t>
      </w:r>
      <w:r>
        <w:rPr>
          <w:rFonts w:ascii="Times New Roman;Times;serif" w:hAnsi="Times New Roman;Times;serif"/>
          <w:sz w:val="20"/>
        </w:rPr>
        <w:t>only</w:t>
      </w:r>
      <w:r>
        <w:rPr>
          <w:rFonts w:ascii="Times New Roman;Times;serif" w:hAnsi="Times New Roman;Times;serif"/>
          <w:spacing w:val="19"/>
          <w:sz w:val="20"/>
        </w:rPr>
        <w:t xml:space="preserve"> </w:t>
      </w:r>
      <w:r>
        <w:rPr>
          <w:rFonts w:ascii="Times New Roman;Times;serif" w:hAnsi="Times New Roman;Times;serif"/>
          <w:sz w:val="20"/>
        </w:rPr>
        <w:t>display</w:t>
      </w:r>
      <w:r>
        <w:rPr>
          <w:rFonts w:ascii="Times New Roman;Times;serif" w:hAnsi="Times New Roman;Times;serif"/>
          <w:spacing w:val="14"/>
          <w:sz w:val="20"/>
        </w:rPr>
        <w:t xml:space="preserve"> </w:t>
      </w:r>
      <w:r>
        <w:rPr>
          <w:rFonts w:ascii="Times New Roman;Times;serif" w:hAnsi="Times New Roman;Times;serif"/>
          <w:sz w:val="20"/>
        </w:rPr>
        <w:t>cannabis</w:t>
      </w:r>
      <w:r>
        <w:rPr>
          <w:rFonts w:ascii="Times New Roman;Times;serif" w:hAnsi="Times New Roman;Times;serif"/>
          <w:spacing w:val="19"/>
          <w:sz w:val="20"/>
        </w:rPr>
        <w:t xml:space="preserve"> </w:t>
      </w:r>
      <w:r>
        <w:rPr>
          <w:rFonts w:ascii="Times New Roman;Times;serif" w:hAnsi="Times New Roman;Times;serif"/>
          <w:sz w:val="20"/>
        </w:rPr>
        <w:t>goods</w:t>
      </w:r>
      <w:r>
        <w:rPr>
          <w:rFonts w:ascii="Times New Roman;Times;serif" w:hAnsi="Times New Roman;Times;serif"/>
          <w:spacing w:val="16"/>
          <w:sz w:val="20"/>
        </w:rPr>
        <w:t xml:space="preserve"> </w:t>
      </w:r>
      <w:r>
        <w:rPr>
          <w:rFonts w:ascii="Times New Roman;Times;serif" w:hAnsi="Times New Roman;Times;serif"/>
          <w:sz w:val="20"/>
        </w:rPr>
        <w:t>for</w:t>
      </w:r>
      <w:r>
        <w:rPr>
          <w:rFonts w:ascii="Times New Roman;Times;serif" w:hAnsi="Times New Roman;Times;serif"/>
          <w:spacing w:val="19"/>
          <w:sz w:val="20"/>
        </w:rPr>
        <w:t xml:space="preserve"> </w:t>
      </w:r>
      <w:r>
        <w:rPr>
          <w:rFonts w:ascii="Times New Roman;Times;serif" w:hAnsi="Times New Roman;Times;serif"/>
          <w:sz w:val="20"/>
        </w:rPr>
        <w:t>inspection</w:t>
      </w:r>
      <w:r>
        <w:rPr>
          <w:rFonts w:ascii="Times New Roman;Times;serif" w:hAnsi="Times New Roman;Times;serif"/>
          <w:spacing w:val="16"/>
          <w:sz w:val="20"/>
        </w:rPr>
        <w:t xml:space="preserve"> </w:t>
      </w:r>
      <w:r>
        <w:rPr>
          <w:rFonts w:ascii="Times New Roman;Times;serif" w:hAnsi="Times New Roman;Times;serif"/>
          <w:sz w:val="20"/>
        </w:rPr>
        <w:t>and</w:t>
      </w:r>
      <w:r>
        <w:rPr>
          <w:rFonts w:ascii="Times New Roman;Times;serif" w:hAnsi="Times New Roman;Times;serif"/>
          <w:spacing w:val="19"/>
          <w:sz w:val="20"/>
        </w:rPr>
        <w:t xml:space="preserve"> </w:t>
      </w:r>
      <w:r>
        <w:rPr>
          <w:rFonts w:ascii="Times New Roman;Times;serif" w:hAnsi="Times New Roman;Times;serif"/>
          <w:sz w:val="20"/>
        </w:rPr>
        <w:t>sale</w:t>
      </w:r>
      <w:r>
        <w:rPr>
          <w:rFonts w:ascii="Times New Roman;Times;serif" w:hAnsi="Times New Roman;Times;serif"/>
          <w:spacing w:val="19"/>
          <w:sz w:val="20"/>
        </w:rPr>
        <w:t xml:space="preserve"> </w:t>
      </w:r>
      <w:r>
        <w:rPr>
          <w:rFonts w:ascii="Times New Roman;Times;serif" w:hAnsi="Times New Roman;Times;serif"/>
          <w:sz w:val="20"/>
        </w:rPr>
        <w:t>in</w:t>
      </w:r>
      <w:r>
        <w:rPr>
          <w:rFonts w:ascii="Times New Roman;Times;serif" w:hAnsi="Times New Roman;Times;serif"/>
          <w:spacing w:val="16"/>
          <w:sz w:val="20"/>
        </w:rPr>
        <w:t xml:space="preserve"> </w:t>
      </w:r>
      <w:r>
        <w:rPr>
          <w:rFonts w:ascii="Times New Roman;Times;serif" w:hAnsi="Times New Roman;Times;serif"/>
          <w:sz w:val="20"/>
        </w:rPr>
        <w:t>the</w:t>
      </w:r>
      <w:r>
        <w:rPr>
          <w:rFonts w:ascii="Times New Roman;Times;serif" w:hAnsi="Times New Roman;Times;serif"/>
          <w:spacing w:val="18"/>
          <w:sz w:val="20"/>
        </w:rPr>
        <w:t xml:space="preserve"> </w:t>
      </w:r>
      <w:r>
        <w:rPr>
          <w:rFonts w:ascii="Times New Roman;Times;serif" w:hAnsi="Times New Roman;Times;serif"/>
          <w:sz w:val="20"/>
        </w:rPr>
        <w:t>retail</w:t>
      </w:r>
      <w:r>
        <w:rPr>
          <w:rFonts w:ascii="Times New Roman;Times;serif" w:hAnsi="Times New Roman;Times;serif"/>
          <w:spacing w:val="20"/>
          <w:sz w:val="20"/>
        </w:rPr>
        <w:t xml:space="preserve"> </w:t>
      </w:r>
      <w:r>
        <w:rPr>
          <w:rFonts w:ascii="Times New Roman;Times;serif" w:hAnsi="Times New Roman;Times;serif"/>
          <w:sz w:val="20"/>
        </w:rPr>
        <w:t>area.</w:t>
      </w:r>
      <w:r>
        <w:rPr>
          <w:rFonts w:ascii="Times New Roman;Times;serif" w:hAnsi="Times New Roman;Times;serif"/>
          <w:spacing w:val="18"/>
          <w:sz w:val="20"/>
        </w:rPr>
        <w:t xml:space="preserve"> </w:t>
      </w:r>
      <w:r>
        <w:rPr>
          <w:rFonts w:ascii="Times New Roman;Times;serif" w:hAnsi="Times New Roman;Times;serif"/>
          <w:sz w:val="20"/>
        </w:rPr>
        <w:t>Such</w:t>
      </w:r>
      <w:r>
        <w:rPr>
          <w:rFonts w:ascii="Times New Roman;Times;serif" w:hAnsi="Times New Roman;Times;serif"/>
          <w:spacing w:val="18"/>
          <w:sz w:val="20"/>
        </w:rPr>
        <w:t xml:space="preserve"> </w:t>
      </w:r>
      <w:r>
        <w:rPr>
          <w:rFonts w:ascii="Times New Roman;Times;serif" w:hAnsi="Times New Roman;Times;serif"/>
          <w:sz w:val="20"/>
        </w:rPr>
        <w:t>goods</w:t>
      </w:r>
      <w:r>
        <w:rPr>
          <w:rFonts w:ascii="Times New Roman;Times;serif" w:hAnsi="Times New Roman;Times;serif"/>
          <w:spacing w:val="18"/>
          <w:sz w:val="20"/>
        </w:rPr>
        <w:t xml:space="preserve"> </w:t>
      </w:r>
      <w:r>
        <w:rPr>
          <w:rFonts w:ascii="Times New Roman;Times;serif" w:hAnsi="Times New Roman;Times;serif"/>
          <w:sz w:val="20"/>
        </w:rPr>
        <w:t>may</w:t>
      </w:r>
      <w:r>
        <w:rPr>
          <w:rFonts w:ascii="Times New Roman;Times;serif" w:hAnsi="Times New Roman;Times;serif"/>
          <w:spacing w:val="14"/>
          <w:sz w:val="20"/>
        </w:rPr>
        <w:t xml:space="preserve"> </w:t>
      </w:r>
      <w:r>
        <w:rPr>
          <w:rFonts w:ascii="Times New Roman;Times;serif" w:hAnsi="Times New Roman;Times;serif"/>
          <w:sz w:val="20"/>
        </w:rPr>
        <w:t>be</w:t>
      </w:r>
      <w:r>
        <w:rPr>
          <w:rFonts w:ascii="Times New Roman;Times;serif" w:hAnsi="Times New Roman;Times;serif"/>
          <w:spacing w:val="-2"/>
          <w:sz w:val="20"/>
        </w:rPr>
        <w:t xml:space="preserve"> </w:t>
      </w:r>
      <w:r>
        <w:rPr>
          <w:rFonts w:ascii="Times New Roman;Times;serif" w:hAnsi="Times New Roman;Times;serif"/>
          <w:sz w:val="20"/>
        </w:rPr>
        <w:t>removed</w:t>
      </w:r>
      <w:r>
        <w:rPr>
          <w:rFonts w:ascii="Times New Roman;Times;serif" w:hAnsi="Times New Roman;Times;serif"/>
          <w:spacing w:val="-2"/>
          <w:sz w:val="20"/>
        </w:rPr>
        <w:t xml:space="preserve"> </w:t>
      </w:r>
      <w:r>
        <w:rPr>
          <w:rFonts w:ascii="Times New Roman;Times;serif" w:hAnsi="Times New Roman;Times;serif"/>
          <w:sz w:val="20"/>
        </w:rPr>
        <w:t>from</w:t>
      </w:r>
      <w:r>
        <w:rPr>
          <w:rFonts w:ascii="Times New Roman;Times;serif" w:hAnsi="Times New Roman;Times;serif"/>
          <w:spacing w:val="-7"/>
          <w:sz w:val="20"/>
        </w:rPr>
        <w:t xml:space="preserve"> </w:t>
      </w:r>
      <w:r>
        <w:rPr>
          <w:rFonts w:ascii="Times New Roman;Times;serif" w:hAnsi="Times New Roman;Times;serif"/>
          <w:sz w:val="20"/>
        </w:rPr>
        <w:t>their</w:t>
      </w:r>
      <w:r>
        <w:rPr>
          <w:rFonts w:ascii="Times New Roman;Times;serif" w:hAnsi="Times New Roman;Times;serif"/>
          <w:spacing w:val="-2"/>
          <w:sz w:val="20"/>
        </w:rPr>
        <w:t xml:space="preserve"> </w:t>
      </w:r>
      <w:r>
        <w:rPr>
          <w:rFonts w:ascii="Times New Roman;Times;serif" w:hAnsi="Times New Roman;Times;serif"/>
          <w:sz w:val="20"/>
        </w:rPr>
        <w:t>packaging</w:t>
      </w:r>
      <w:r>
        <w:rPr>
          <w:rFonts w:ascii="Times New Roman;Times;serif" w:hAnsi="Times New Roman;Times;serif"/>
          <w:spacing w:val="-2"/>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placed</w:t>
      </w:r>
      <w:r>
        <w:rPr>
          <w:rFonts w:ascii="Times New Roman;Times;serif" w:hAnsi="Times New Roman;Times;serif"/>
          <w:spacing w:val="-2"/>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containers</w:t>
      </w:r>
      <w:r>
        <w:rPr>
          <w:rFonts w:ascii="Times New Roman;Times;serif" w:hAnsi="Times New Roman;Times;serif"/>
          <w:spacing w:val="-6"/>
          <w:sz w:val="20"/>
        </w:rPr>
        <w:t xml:space="preserve"> </w:t>
      </w:r>
      <w:r>
        <w:rPr>
          <w:rFonts w:ascii="Times New Roman;Times;serif" w:hAnsi="Times New Roman;Times;serif"/>
          <w:sz w:val="20"/>
        </w:rPr>
        <w:t>to</w:t>
      </w:r>
      <w:r>
        <w:rPr>
          <w:rFonts w:ascii="Times New Roman;Times;serif" w:hAnsi="Times New Roman;Times;serif"/>
          <w:spacing w:val="-2"/>
          <w:sz w:val="20"/>
        </w:rPr>
        <w:t xml:space="preserve"> </w:t>
      </w:r>
      <w:r>
        <w:rPr>
          <w:rFonts w:ascii="Times New Roman;Times;serif" w:hAnsi="Times New Roman;Times;serif"/>
          <w:sz w:val="20"/>
        </w:rPr>
        <w:t>allow</w:t>
      </w:r>
      <w:r>
        <w:rPr>
          <w:rFonts w:ascii="Times New Roman;Times;serif" w:hAnsi="Times New Roman;Times;serif"/>
          <w:spacing w:val="-8"/>
          <w:sz w:val="20"/>
        </w:rPr>
        <w:t xml:space="preserve"> </w:t>
      </w:r>
      <w:r>
        <w:rPr>
          <w:rFonts w:ascii="Times New Roman;Times;serif" w:hAnsi="Times New Roman;Times;serif"/>
          <w:sz w:val="20"/>
        </w:rPr>
        <w:t>for</w:t>
      </w:r>
      <w:r>
        <w:rPr>
          <w:rFonts w:ascii="Times New Roman;Times;serif" w:hAnsi="Times New Roman;Times;serif"/>
          <w:spacing w:val="-2"/>
          <w:sz w:val="20"/>
        </w:rPr>
        <w:t xml:space="preserve"> </w:t>
      </w:r>
      <w:r>
        <w:rPr>
          <w:rFonts w:ascii="Times New Roman;Times;serif" w:hAnsi="Times New Roman;Times;serif"/>
          <w:sz w:val="20"/>
        </w:rPr>
        <w:t>customer</w:t>
      </w:r>
      <w:r>
        <w:rPr>
          <w:rFonts w:ascii="Times New Roman;Times;serif" w:hAnsi="Times New Roman;Times;serif"/>
          <w:spacing w:val="-4"/>
          <w:sz w:val="20"/>
        </w:rPr>
        <w:t xml:space="preserve"> </w:t>
      </w:r>
      <w:r>
        <w:rPr>
          <w:rFonts w:ascii="Times New Roman;Times;serif" w:hAnsi="Times New Roman;Times;serif"/>
          <w:sz w:val="20"/>
        </w:rPr>
        <w:t>inspection,</w:t>
      </w:r>
      <w:r>
        <w:rPr>
          <w:rFonts w:ascii="Times New Roman;Times;serif" w:hAnsi="Times New Roman;Times;serif"/>
          <w:spacing w:val="-4"/>
          <w:sz w:val="20"/>
        </w:rPr>
        <w:t xml:space="preserve"> </w:t>
      </w:r>
      <w:r>
        <w:rPr>
          <w:rFonts w:ascii="Times New Roman;Times;serif" w:hAnsi="Times New Roman;Times;serif"/>
          <w:sz w:val="20"/>
        </w:rPr>
        <w:t>so</w:t>
      </w:r>
      <w:r>
        <w:rPr>
          <w:rFonts w:ascii="Times New Roman;Times;serif" w:hAnsi="Times New Roman;Times;serif"/>
          <w:spacing w:val="-2"/>
          <w:sz w:val="20"/>
        </w:rPr>
        <w:t xml:space="preserve"> </w:t>
      </w:r>
      <w:r>
        <w:rPr>
          <w:rFonts w:ascii="Times New Roman;Times;serif" w:hAnsi="Times New Roman;Times;serif"/>
          <w:sz w:val="20"/>
        </w:rPr>
        <w:t>long</w:t>
      </w:r>
      <w:r>
        <w:rPr>
          <w:rFonts w:ascii="Times New Roman;Times;serif" w:hAnsi="Times New Roman;Times;serif"/>
          <w:spacing w:val="-4"/>
          <w:sz w:val="20"/>
        </w:rPr>
        <w:t xml:space="preserve"> </w:t>
      </w:r>
      <w:r>
        <w:rPr>
          <w:rFonts w:ascii="Times New Roman;Times;serif" w:hAnsi="Times New Roman;Times;serif"/>
          <w:sz w:val="20"/>
        </w:rPr>
        <w:t>as</w:t>
      </w:r>
      <w:r>
        <w:rPr>
          <w:rFonts w:ascii="Times New Roman;Times;serif" w:hAnsi="Times New Roman;Times;serif"/>
          <w:spacing w:val="-4"/>
          <w:sz w:val="20"/>
        </w:rPr>
        <w:t xml:space="preserve"> </w:t>
      </w:r>
      <w:r>
        <w:rPr>
          <w:rFonts w:ascii="Times New Roman;Times;serif" w:hAnsi="Times New Roman;Times;serif"/>
          <w:sz w:val="20"/>
        </w:rPr>
        <w:t>the</w:t>
      </w:r>
      <w:r>
        <w:rPr>
          <w:rFonts w:ascii="Times New Roman;Times;serif" w:hAnsi="Times New Roman;Times;serif"/>
          <w:spacing w:val="-4"/>
          <w:sz w:val="20"/>
        </w:rPr>
        <w:t xml:space="preserve"> </w:t>
      </w:r>
      <w:r>
        <w:rPr>
          <w:rFonts w:ascii="Times New Roman;Times;serif" w:hAnsi="Times New Roman;Times;serif"/>
          <w:sz w:val="20"/>
        </w:rPr>
        <w:t>containers</w:t>
      </w:r>
      <w:r>
        <w:rPr>
          <w:rFonts w:ascii="Times New Roman;Times;serif" w:hAnsi="Times New Roman;Times;serif"/>
          <w:spacing w:val="-4"/>
          <w:sz w:val="20"/>
        </w:rPr>
        <w:t xml:space="preserve"> </w:t>
      </w:r>
      <w:r>
        <w:rPr>
          <w:rFonts w:ascii="Times New Roman;Times;serif" w:hAnsi="Times New Roman;Times;serif"/>
          <w:sz w:val="20"/>
        </w:rPr>
        <w:t>are</w:t>
      </w:r>
      <w:r>
        <w:rPr>
          <w:rFonts w:ascii="Times New Roman;Times;serif" w:hAnsi="Times New Roman;Times;serif"/>
          <w:spacing w:val="-2"/>
          <w:sz w:val="20"/>
        </w:rPr>
        <w:t xml:space="preserve"> </w:t>
      </w:r>
      <w:r>
        <w:rPr>
          <w:rFonts w:ascii="Times New Roman;Times;serif" w:hAnsi="Times New Roman;Times;serif"/>
          <w:sz w:val="20"/>
        </w:rPr>
        <w:t>not</w:t>
      </w:r>
      <w:r>
        <w:rPr>
          <w:rFonts w:ascii="Times New Roman;Times;serif" w:hAnsi="Times New Roman;Times;serif"/>
          <w:spacing w:val="6"/>
          <w:sz w:val="20"/>
        </w:rPr>
        <w:t xml:space="preserve"> </w:t>
      </w:r>
      <w:r>
        <w:rPr>
          <w:rFonts w:ascii="Times New Roman;Times;serif" w:hAnsi="Times New Roman;Times;serif"/>
          <w:sz w:val="20"/>
        </w:rPr>
        <w:t>readily accessible</w:t>
      </w:r>
      <w:r>
        <w:rPr>
          <w:rFonts w:ascii="Times New Roman;Times;serif" w:hAnsi="Times New Roman;Times;serif"/>
          <w:spacing w:val="6"/>
          <w:sz w:val="20"/>
        </w:rPr>
        <w:t xml:space="preserve"> </w:t>
      </w:r>
      <w:r>
        <w:rPr>
          <w:rFonts w:ascii="Times New Roman;Times;serif" w:hAnsi="Times New Roman;Times;serif"/>
          <w:sz w:val="20"/>
        </w:rPr>
        <w:t>to</w:t>
      </w:r>
      <w:r>
        <w:rPr>
          <w:rFonts w:ascii="Times New Roman;Times;serif" w:hAnsi="Times New Roman;Times;serif"/>
          <w:spacing w:val="6"/>
          <w:sz w:val="20"/>
        </w:rPr>
        <w:t xml:space="preserve"> </w:t>
      </w:r>
      <w:r>
        <w:rPr>
          <w:rFonts w:ascii="Times New Roman;Times;serif" w:hAnsi="Times New Roman;Times;serif"/>
          <w:sz w:val="20"/>
        </w:rPr>
        <w:t>customers</w:t>
      </w:r>
      <w:r>
        <w:rPr>
          <w:rFonts w:ascii="Times New Roman;Times;serif" w:hAnsi="Times New Roman;Times;serif"/>
          <w:spacing w:val="8"/>
          <w:sz w:val="20"/>
        </w:rPr>
        <w:t xml:space="preserve"> </w:t>
      </w:r>
      <w:r>
        <w:rPr>
          <w:rFonts w:ascii="Times New Roman;Times;serif" w:hAnsi="Times New Roman;Times;serif"/>
          <w:sz w:val="20"/>
        </w:rPr>
        <w:t>without</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assistance</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6"/>
          <w:sz w:val="20"/>
        </w:rPr>
        <w:t xml:space="preserve"> </w:t>
      </w:r>
      <w:r>
        <w:rPr>
          <w:rFonts w:ascii="Times New Roman;Times;serif" w:hAnsi="Times New Roman;Times;serif"/>
          <w:sz w:val="20"/>
        </w:rPr>
        <w:t>retailer</w:t>
      </w:r>
      <w:r>
        <w:rPr>
          <w:rFonts w:ascii="Times New Roman;Times;serif" w:hAnsi="Times New Roman;Times;serif"/>
          <w:spacing w:val="8"/>
          <w:sz w:val="20"/>
        </w:rPr>
        <w:t xml:space="preserve"> </w:t>
      </w:r>
      <w:r>
        <w:rPr>
          <w:rFonts w:ascii="Times New Roman;Times;serif" w:hAnsi="Times New Roman;Times;serif"/>
          <w:sz w:val="20"/>
        </w:rPr>
        <w:t>personnel.</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4"/>
          <w:sz w:val="20"/>
        </w:rPr>
        <w:t xml:space="preserve"> </w:t>
      </w:r>
      <w:r>
        <w:rPr>
          <w:rFonts w:ascii="Times New Roman;Times;serif" w:hAnsi="Times New Roman;Times;serif"/>
          <w:sz w:val="20"/>
        </w:rPr>
        <w:t>container</w:t>
      </w:r>
      <w:r>
        <w:rPr>
          <w:rFonts w:ascii="Times New Roman;Times;serif" w:hAnsi="Times New Roman;Times;serif"/>
          <w:spacing w:val="10"/>
          <w:sz w:val="20"/>
        </w:rPr>
        <w:t xml:space="preserve"> </w:t>
      </w:r>
      <w:r>
        <w:rPr>
          <w:rFonts w:ascii="Times New Roman;Times;serif" w:hAnsi="Times New Roman;Times;serif"/>
          <w:sz w:val="20"/>
        </w:rPr>
        <w:t>must</w:t>
      </w:r>
      <w:r>
        <w:rPr>
          <w:rFonts w:ascii="Times New Roman;Times;serif" w:hAnsi="Times New Roman;Times;serif"/>
          <w:spacing w:val="6"/>
          <w:sz w:val="20"/>
        </w:rPr>
        <w:t xml:space="preserve"> </w:t>
      </w:r>
      <w:r>
        <w:rPr>
          <w:rFonts w:ascii="Times New Roman;Times;serif" w:hAnsi="Times New Roman;Times;serif"/>
          <w:sz w:val="20"/>
        </w:rPr>
        <w:t>be</w:t>
      </w:r>
      <w:r>
        <w:rPr>
          <w:rFonts w:ascii="Times New Roman;Times;serif" w:hAnsi="Times New Roman;Times;serif"/>
          <w:spacing w:val="7"/>
          <w:sz w:val="20"/>
        </w:rPr>
        <w:t xml:space="preserve"> </w:t>
      </w:r>
      <w:r>
        <w:rPr>
          <w:rFonts w:ascii="Times New Roman;Times;serif" w:hAnsi="Times New Roman;Times;serif"/>
          <w:sz w:val="20"/>
        </w:rPr>
        <w:t>provided</w:t>
      </w:r>
      <w:r>
        <w:rPr>
          <w:rFonts w:ascii="Times New Roman;Times;serif" w:hAnsi="Times New Roman;Times;serif"/>
          <w:spacing w:val="6"/>
          <w:sz w:val="20"/>
        </w:rPr>
        <w:t xml:space="preserve"> </w:t>
      </w:r>
      <w:r>
        <w:rPr>
          <w:rFonts w:ascii="Times New Roman;Times;serif" w:hAnsi="Times New Roman;Times;serif"/>
          <w:sz w:val="20"/>
        </w:rPr>
        <w:t>to</w:t>
      </w:r>
      <w:r>
        <w:rPr>
          <w:rFonts w:ascii="Times New Roman;Times;serif" w:hAnsi="Times New Roman;Times;serif"/>
          <w:spacing w:val="8"/>
          <w:sz w:val="20"/>
        </w:rPr>
        <w:t xml:space="preserve"> </w:t>
      </w:r>
      <w:r>
        <w:rPr>
          <w:rFonts w:ascii="Times New Roman;Times;serif" w:hAnsi="Times New Roman;Times;serif"/>
          <w:sz w:val="20"/>
        </w:rPr>
        <w:t>the</w:t>
      </w:r>
      <w:r>
        <w:rPr>
          <w:rFonts w:ascii="Times New Roman;Times;serif" w:hAnsi="Times New Roman;Times;serif"/>
          <w:spacing w:val="-2"/>
          <w:sz w:val="20"/>
        </w:rPr>
        <w:t xml:space="preserve"> </w:t>
      </w:r>
      <w:r>
        <w:rPr>
          <w:rFonts w:ascii="Times New Roman;Times;serif" w:hAnsi="Times New Roman;Times;serif"/>
          <w:sz w:val="20"/>
        </w:rPr>
        <w:t>customer by</w:t>
      </w:r>
      <w:r>
        <w:rPr>
          <w:rFonts w:ascii="Times New Roman;Times;serif" w:hAnsi="Times New Roman;Times;serif"/>
          <w:spacing w:val="-2"/>
          <w:sz w:val="20"/>
        </w:rPr>
        <w:t xml:space="preserve"> </w:t>
      </w:r>
      <w:r>
        <w:rPr>
          <w:rFonts w:ascii="Times New Roman;Times;serif" w:hAnsi="Times New Roman;Times;serif"/>
          <w:sz w:val="20"/>
        </w:rPr>
        <w:t>the licensed retailer or its employees,</w:t>
      </w:r>
      <w:r>
        <w:rPr>
          <w:rFonts w:ascii="Times New Roman;Times;serif" w:hAnsi="Times New Roman;Times;serif"/>
          <w:spacing w:val="4"/>
          <w:sz w:val="20"/>
        </w:rPr>
        <w:t xml:space="preserve"> </w:t>
      </w:r>
      <w:r>
        <w:rPr>
          <w:rFonts w:ascii="Times New Roman;Times;serif" w:hAnsi="Times New Roman;Times;serif"/>
          <w:sz w:val="20"/>
        </w:rPr>
        <w:t>who</w:t>
      </w:r>
      <w:r>
        <w:rPr>
          <w:rFonts w:ascii="Times New Roman;Times;serif" w:hAnsi="Times New Roman;Times;serif"/>
          <w:spacing w:val="4"/>
          <w:sz w:val="20"/>
        </w:rPr>
        <w:t xml:space="preserve"> </w:t>
      </w:r>
      <w:r>
        <w:rPr>
          <w:rFonts w:ascii="Times New Roman;Times;serif" w:hAnsi="Times New Roman;Times;serif"/>
          <w:sz w:val="20"/>
        </w:rPr>
        <w:t>must remain with the customer at</w:t>
      </w:r>
      <w:r>
        <w:rPr>
          <w:rFonts w:ascii="Times New Roman;Times;serif" w:hAnsi="Times New Roman;Times;serif"/>
          <w:spacing w:val="4"/>
          <w:sz w:val="20"/>
        </w:rPr>
        <w:t xml:space="preserve"> </w:t>
      </w:r>
      <w:r>
        <w:rPr>
          <w:rFonts w:ascii="Times New Roman;Times;serif" w:hAnsi="Times New Roman;Times;serif"/>
          <w:sz w:val="20"/>
        </w:rPr>
        <w:t>all times that</w:t>
      </w:r>
      <w:r>
        <w:rPr>
          <w:rFonts w:ascii="Times New Roman;Times;serif" w:hAnsi="Times New Roman;Times;serif"/>
          <w:spacing w:val="4"/>
          <w:sz w:val="20"/>
        </w:rPr>
        <w:t xml:space="preserve"> </w:t>
      </w:r>
      <w:r>
        <w:rPr>
          <w:rFonts w:ascii="Times New Roman;Times;serif" w:hAnsi="Times New Roman;Times;serif"/>
          <w:sz w:val="20"/>
        </w:rPr>
        <w:t>the container</w:t>
      </w:r>
      <w:r>
        <w:rPr>
          <w:rFonts w:ascii="Times New Roman;Times;serif" w:hAnsi="Times New Roman;Times;serif"/>
          <w:spacing w:val="-2"/>
          <w:sz w:val="20"/>
        </w:rPr>
        <w:t xml:space="preserve"> </w:t>
      </w:r>
      <w:r>
        <w:rPr>
          <w:rFonts w:ascii="Times New Roman;Times;serif" w:hAnsi="Times New Roman;Times;serif"/>
          <w:sz w:val="20"/>
        </w:rPr>
        <w:t>is</w:t>
      </w:r>
      <w:r>
        <w:rPr>
          <w:rFonts w:ascii="Times New Roman;Times;serif" w:hAnsi="Times New Roman;Times;serif"/>
          <w:spacing w:val="12"/>
          <w:sz w:val="20"/>
        </w:rPr>
        <w:t xml:space="preserve"> </w:t>
      </w:r>
      <w:r>
        <w:rPr>
          <w:rFonts w:ascii="Times New Roman;Times;serif" w:hAnsi="Times New Roman;Times;serif"/>
          <w:sz w:val="20"/>
        </w:rPr>
        <w:t>being</w:t>
      </w:r>
      <w:r>
        <w:rPr>
          <w:rFonts w:ascii="Times New Roman;Times;serif" w:hAnsi="Times New Roman;Times;serif"/>
          <w:spacing w:val="12"/>
          <w:sz w:val="20"/>
        </w:rPr>
        <w:t xml:space="preserve"> </w:t>
      </w:r>
      <w:r>
        <w:rPr>
          <w:rFonts w:ascii="Times New Roman;Times;serif" w:hAnsi="Times New Roman;Times;serif"/>
          <w:sz w:val="20"/>
        </w:rPr>
        <w:t>inspected</w:t>
      </w:r>
      <w:r>
        <w:rPr>
          <w:rFonts w:ascii="Times New Roman;Times;serif" w:hAnsi="Times New Roman;Times;serif"/>
          <w:spacing w:val="14"/>
          <w:sz w:val="20"/>
        </w:rPr>
        <w:t xml:space="preserve"> </w:t>
      </w:r>
      <w:r>
        <w:rPr>
          <w:rFonts w:ascii="Times New Roman;Times;serif" w:hAnsi="Times New Roman;Times;serif"/>
          <w:sz w:val="20"/>
        </w:rPr>
        <w:t>by</w:t>
      </w:r>
      <w:r>
        <w:rPr>
          <w:rFonts w:ascii="Times New Roman;Times;serif" w:hAnsi="Times New Roman;Times;serif"/>
          <w:spacing w:val="10"/>
          <w:sz w:val="20"/>
        </w:rPr>
        <w:t xml:space="preserve"> </w:t>
      </w:r>
      <w:r>
        <w:rPr>
          <w:rFonts w:ascii="Times New Roman;Times;serif" w:hAnsi="Times New Roman;Times;serif"/>
          <w:sz w:val="20"/>
        </w:rPr>
        <w:t>the</w:t>
      </w:r>
      <w:r>
        <w:rPr>
          <w:rFonts w:ascii="Times New Roman;Times;serif" w:hAnsi="Times New Roman;Times;serif"/>
          <w:spacing w:val="12"/>
          <w:sz w:val="20"/>
        </w:rPr>
        <w:t xml:space="preserve"> </w:t>
      </w:r>
      <w:r>
        <w:rPr>
          <w:rFonts w:ascii="Times New Roman;Times;serif" w:hAnsi="Times New Roman;Times;serif"/>
          <w:sz w:val="20"/>
        </w:rPr>
        <w:t>customer.</w:t>
      </w:r>
      <w:r>
        <w:rPr>
          <w:rFonts w:ascii="Times New Roman;Times;serif" w:hAnsi="Times New Roman;Times;serif"/>
          <w:spacing w:val="16"/>
          <w:sz w:val="20"/>
        </w:rPr>
        <w:t xml:space="preserve"> </w:t>
      </w:r>
      <w:r>
        <w:rPr>
          <w:rFonts w:ascii="Times New Roman;Times;serif" w:hAnsi="Times New Roman;Times;serif"/>
          <w:sz w:val="20"/>
        </w:rPr>
        <w:t>Cannabis</w:t>
      </w:r>
      <w:r>
        <w:rPr>
          <w:rFonts w:ascii="Times New Roman;Times;serif" w:hAnsi="Times New Roman;Times;serif"/>
          <w:spacing w:val="16"/>
          <w:sz w:val="20"/>
        </w:rPr>
        <w:t xml:space="preserve"> </w:t>
      </w:r>
      <w:r>
        <w:rPr>
          <w:rFonts w:ascii="Times New Roman;Times;serif" w:hAnsi="Times New Roman;Times;serif"/>
          <w:sz w:val="20"/>
        </w:rPr>
        <w:t>goods</w:t>
      </w:r>
      <w:r>
        <w:rPr>
          <w:rFonts w:ascii="Times New Roman;Times;serif" w:hAnsi="Times New Roman;Times;serif"/>
          <w:spacing w:val="14"/>
          <w:sz w:val="20"/>
        </w:rPr>
        <w:t xml:space="preserve"> </w:t>
      </w:r>
      <w:r>
        <w:rPr>
          <w:rFonts w:ascii="Times New Roman;Times;serif" w:hAnsi="Times New Roman;Times;serif"/>
          <w:sz w:val="20"/>
        </w:rPr>
        <w:t>removed</w:t>
      </w:r>
      <w:r>
        <w:rPr>
          <w:rFonts w:ascii="Times New Roman;Times;serif" w:hAnsi="Times New Roman;Times;serif"/>
          <w:spacing w:val="14"/>
          <w:sz w:val="20"/>
        </w:rPr>
        <w:t xml:space="preserve"> </w:t>
      </w:r>
      <w:r>
        <w:rPr>
          <w:rFonts w:ascii="Times New Roman;Times;serif" w:hAnsi="Times New Roman;Times;serif"/>
          <w:sz w:val="20"/>
        </w:rPr>
        <w:t>from</w:t>
      </w:r>
      <w:r>
        <w:rPr>
          <w:rFonts w:ascii="Times New Roman;Times;serif" w:hAnsi="Times New Roman;Times;serif"/>
          <w:spacing w:val="9"/>
          <w:sz w:val="20"/>
        </w:rPr>
        <w:t xml:space="preserve"> </w:t>
      </w:r>
      <w:r>
        <w:rPr>
          <w:rFonts w:ascii="Times New Roman;Times;serif" w:hAnsi="Times New Roman;Times;serif"/>
          <w:sz w:val="20"/>
        </w:rPr>
        <w:t>their</w:t>
      </w:r>
      <w:r>
        <w:rPr>
          <w:rFonts w:ascii="Times New Roman;Times;serif" w:hAnsi="Times New Roman;Times;serif"/>
          <w:spacing w:val="14"/>
          <w:sz w:val="20"/>
        </w:rPr>
        <w:t xml:space="preserve"> </w:t>
      </w:r>
      <w:r>
        <w:rPr>
          <w:rFonts w:ascii="Times New Roman;Times;serif" w:hAnsi="Times New Roman;Times;serif"/>
          <w:sz w:val="20"/>
        </w:rPr>
        <w:t>packaging</w:t>
      </w:r>
      <w:r>
        <w:rPr>
          <w:rFonts w:ascii="Times New Roman;Times;serif" w:hAnsi="Times New Roman;Times;serif"/>
          <w:spacing w:val="12"/>
          <w:sz w:val="20"/>
        </w:rPr>
        <w:t xml:space="preserve"> </w:t>
      </w:r>
      <w:r>
        <w:rPr>
          <w:rFonts w:ascii="Times New Roman;Times;serif" w:hAnsi="Times New Roman;Times;serif"/>
          <w:sz w:val="20"/>
        </w:rPr>
        <w:t>in</w:t>
      </w:r>
      <w:r>
        <w:rPr>
          <w:rFonts w:ascii="Times New Roman;Times;serif" w:hAnsi="Times New Roman;Times;serif"/>
          <w:spacing w:val="12"/>
          <w:sz w:val="20"/>
        </w:rPr>
        <w:t xml:space="preserve"> </w:t>
      </w:r>
      <w:r>
        <w:rPr>
          <w:rFonts w:ascii="Times New Roman;Times;serif" w:hAnsi="Times New Roman;Times;serif"/>
          <w:sz w:val="20"/>
        </w:rPr>
        <w:t>this</w:t>
      </w:r>
      <w:r>
        <w:rPr>
          <w:rFonts w:ascii="Times New Roman;Times;serif" w:hAnsi="Times New Roman;Times;serif"/>
          <w:spacing w:val="16"/>
          <w:sz w:val="20"/>
        </w:rPr>
        <w:t xml:space="preserve"> </w:t>
      </w:r>
      <w:r>
        <w:rPr>
          <w:rFonts w:ascii="Times New Roman;Times;serif" w:hAnsi="Times New Roman;Times;serif"/>
          <w:sz w:val="20"/>
        </w:rPr>
        <w:t>way</w:t>
      </w:r>
      <w:r>
        <w:rPr>
          <w:rFonts w:ascii="Times New Roman;Times;serif" w:hAnsi="Times New Roman;Times;serif"/>
          <w:spacing w:val="14"/>
          <w:sz w:val="20"/>
        </w:rPr>
        <w:t xml:space="preserve"> </w:t>
      </w:r>
      <w:r>
        <w:rPr>
          <w:rFonts w:ascii="Times New Roman;Times;serif" w:hAnsi="Times New Roman;Times;serif"/>
          <w:sz w:val="20"/>
        </w:rPr>
        <w:t>may</w:t>
      </w:r>
      <w:r>
        <w:rPr>
          <w:rFonts w:ascii="Times New Roman;Times;serif" w:hAnsi="Times New Roman;Times;serif"/>
          <w:spacing w:val="14"/>
          <w:sz w:val="20"/>
        </w:rPr>
        <w:t xml:space="preserve"> </w:t>
      </w:r>
      <w:r>
        <w:rPr>
          <w:rFonts w:ascii="Times New Roman;Times;serif" w:hAnsi="Times New Roman;Times;serif"/>
          <w:sz w:val="20"/>
        </w:rPr>
        <w:t>not</w:t>
      </w:r>
      <w:r>
        <w:rPr>
          <w:rFonts w:ascii="Times New Roman;Times;serif" w:hAnsi="Times New Roman;Times;serif"/>
          <w:spacing w:val="14"/>
          <w:sz w:val="20"/>
        </w:rPr>
        <w:t xml:space="preserve"> </w:t>
      </w:r>
      <w:r>
        <w:rPr>
          <w:rFonts w:ascii="Times New Roman;Times;serif" w:hAnsi="Times New Roman;Times;serif"/>
          <w:sz w:val="20"/>
        </w:rPr>
        <w:t>be</w:t>
      </w:r>
      <w:r>
        <w:rPr>
          <w:rFonts w:ascii="Times New Roman;Times;serif" w:hAnsi="Times New Roman;Times;serif"/>
          <w:spacing w:val="12"/>
          <w:sz w:val="20"/>
        </w:rPr>
        <w:t xml:space="preserve"> </w:t>
      </w:r>
      <w:r>
        <w:rPr>
          <w:rFonts w:ascii="Times New Roman;Times;serif" w:hAnsi="Times New Roman;Times;serif"/>
          <w:sz w:val="20"/>
        </w:rPr>
        <w:t>sold</w:t>
      </w:r>
      <w:r>
        <w:rPr>
          <w:rFonts w:ascii="Times New Roman;Times;serif" w:hAnsi="Times New Roman;Times;serif"/>
          <w:spacing w:val="16"/>
          <w:sz w:val="20"/>
        </w:rPr>
        <w:t xml:space="preserve"> </w:t>
      </w:r>
      <w:r>
        <w:rPr>
          <w:rFonts w:ascii="Times New Roman;Times;serif" w:hAnsi="Times New Roman;Times;serif"/>
          <w:sz w:val="20"/>
        </w:rPr>
        <w:t>or</w:t>
      </w:r>
      <w:r>
        <w:rPr>
          <w:rFonts w:ascii="Times New Roman;Times;serif" w:hAnsi="Times New Roman;Times;serif"/>
          <w:spacing w:val="-2"/>
          <w:sz w:val="20"/>
        </w:rPr>
        <w:t xml:space="preserve"> </w:t>
      </w:r>
      <w:r>
        <w:rPr>
          <w:rFonts w:ascii="Times New Roman;Times;serif" w:hAnsi="Times New Roman;Times;serif"/>
          <w:sz w:val="20"/>
        </w:rPr>
        <w:t>consumed. They must be destroyed appropriately when they are no longer being used for display. Retailers may also</w:t>
      </w:r>
      <w:r>
        <w:rPr>
          <w:rFonts w:ascii="Times New Roman;Times;serif" w:hAnsi="Times New Roman;Times;serif"/>
          <w:spacing w:val="-2"/>
          <w:sz w:val="20"/>
        </w:rPr>
        <w:t xml:space="preserve"> </w:t>
      </w:r>
      <w:r>
        <w:rPr>
          <w:rFonts w:ascii="Times New Roman;Times;serif" w:hAnsi="Times New Roman;Times;serif"/>
          <w:sz w:val="20"/>
        </w:rPr>
        <w:t>sell</w:t>
      </w:r>
      <w:r>
        <w:rPr>
          <w:rFonts w:ascii="Times New Roman;Times;serif" w:hAnsi="Times New Roman;Times;serif"/>
          <w:spacing w:val="-6"/>
          <w:sz w:val="20"/>
        </w:rPr>
        <w:t xml:space="preserve"> </w:t>
      </w:r>
      <w:r>
        <w:rPr>
          <w:rFonts w:ascii="Times New Roman;Times;serif" w:hAnsi="Times New Roman;Times;serif"/>
          <w:sz w:val="20"/>
        </w:rPr>
        <w:t>live,</w:t>
      </w:r>
      <w:r>
        <w:rPr>
          <w:rFonts w:ascii="Times New Roman;Times;serif" w:hAnsi="Times New Roman;Times;serif"/>
          <w:spacing w:val="-6"/>
          <w:sz w:val="20"/>
        </w:rPr>
        <w:t xml:space="preserve"> </w:t>
      </w:r>
      <w:r>
        <w:rPr>
          <w:rFonts w:ascii="Times New Roman;Times;serif" w:hAnsi="Times New Roman;Times;serif"/>
          <w:sz w:val="20"/>
        </w:rPr>
        <w:t>immature</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6"/>
          <w:sz w:val="20"/>
        </w:rPr>
        <w:t xml:space="preserve"> </w:t>
      </w:r>
      <w:r>
        <w:rPr>
          <w:rFonts w:ascii="Times New Roman;Times;serif" w:hAnsi="Times New Roman;Times;serif"/>
          <w:sz w:val="20"/>
        </w:rPr>
        <w:t>plants</w:t>
      </w:r>
      <w:r>
        <w:rPr>
          <w:rFonts w:ascii="Times New Roman;Times;serif" w:hAnsi="Times New Roman;Times;serif"/>
          <w:spacing w:val="-6"/>
          <w:sz w:val="20"/>
        </w:rPr>
        <w:t xml:space="preserve"> </w:t>
      </w:r>
      <w:r>
        <w:rPr>
          <w:rFonts w:ascii="Times New Roman;Times;serif" w:hAnsi="Times New Roman;Times;serif"/>
          <w:sz w:val="20"/>
        </w:rPr>
        <w:t>and</w:t>
      </w:r>
      <w:r>
        <w:rPr>
          <w:rFonts w:ascii="Times New Roman;Times;serif" w:hAnsi="Times New Roman;Times;serif"/>
          <w:spacing w:val="-4"/>
          <w:sz w:val="20"/>
        </w:rPr>
        <w:t xml:space="preserve"> </w:t>
      </w:r>
      <w:r>
        <w:rPr>
          <w:rFonts w:ascii="Times New Roman;Times;serif" w:hAnsi="Times New Roman;Times;serif"/>
          <w:sz w:val="20"/>
        </w:rPr>
        <w:t>seeds.</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8"/>
          <w:sz w:val="20"/>
        </w:rPr>
        <w:t xml:space="preserve"> </w:t>
      </w:r>
      <w:r>
        <w:rPr>
          <w:rFonts w:ascii="Times New Roman;Times;serif" w:hAnsi="Times New Roman;Times;serif"/>
          <w:sz w:val="20"/>
        </w:rPr>
        <w:t>retailer</w:t>
      </w:r>
      <w:r>
        <w:rPr>
          <w:rFonts w:ascii="Times New Roman;Times;serif" w:hAnsi="Times New Roman;Times;serif"/>
          <w:spacing w:val="-4"/>
          <w:sz w:val="20"/>
        </w:rPr>
        <w:t xml:space="preserve"> </w:t>
      </w:r>
      <w:r>
        <w:rPr>
          <w:rFonts w:ascii="Times New Roman;Times;serif" w:hAnsi="Times New Roman;Times;serif"/>
          <w:sz w:val="20"/>
        </w:rPr>
        <w:t>may</w:t>
      </w:r>
      <w:r>
        <w:rPr>
          <w:rFonts w:ascii="Times New Roman;Times;serif" w:hAnsi="Times New Roman;Times;serif"/>
          <w:spacing w:val="-8"/>
          <w:sz w:val="20"/>
        </w:rPr>
        <w:t xml:space="preserve"> </w:t>
      </w:r>
      <w:r>
        <w:rPr>
          <w:rFonts w:ascii="Times New Roman;Times;serif" w:hAnsi="Times New Roman;Times;serif"/>
          <w:sz w:val="20"/>
        </w:rPr>
        <w:t>not</w:t>
      </w:r>
      <w:r>
        <w:rPr>
          <w:rFonts w:ascii="Times New Roman;Times;serif" w:hAnsi="Times New Roman;Times;serif"/>
          <w:spacing w:val="-7"/>
          <w:sz w:val="20"/>
        </w:rPr>
        <w:t xml:space="preserve"> </w:t>
      </w:r>
      <w:r>
        <w:rPr>
          <w:rFonts w:ascii="Times New Roman;Times;serif" w:hAnsi="Times New Roman;Times;serif"/>
          <w:sz w:val="20"/>
        </w:rPr>
        <w:t>sell</w:t>
      </w:r>
      <w:r>
        <w:rPr>
          <w:rFonts w:ascii="Times New Roman;Times;serif" w:hAnsi="Times New Roman;Times;serif"/>
          <w:spacing w:val="-4"/>
          <w:sz w:val="20"/>
        </w:rPr>
        <w:t xml:space="preserve"> </w:t>
      </w:r>
      <w:r>
        <w:rPr>
          <w:rFonts w:ascii="Times New Roman;Times;serif" w:hAnsi="Times New Roman;Times;serif"/>
          <w:sz w:val="20"/>
        </w:rPr>
        <w:t>more</w:t>
      </w:r>
      <w:r>
        <w:rPr>
          <w:rFonts w:ascii="Times New Roman;Times;serif" w:hAnsi="Times New Roman;Times;serif"/>
          <w:spacing w:val="-5"/>
          <w:sz w:val="20"/>
        </w:rPr>
        <w:t xml:space="preserve"> </w:t>
      </w:r>
      <w:r>
        <w:rPr>
          <w:rFonts w:ascii="Times New Roman;Times;serif" w:hAnsi="Times New Roman;Times;serif"/>
          <w:sz w:val="20"/>
        </w:rPr>
        <w:t>than</w:t>
      </w:r>
      <w:r>
        <w:rPr>
          <w:rFonts w:ascii="Times New Roman;Times;serif" w:hAnsi="Times New Roman;Times;serif"/>
          <w:spacing w:val="-8"/>
          <w:sz w:val="20"/>
        </w:rPr>
        <w:t xml:space="preserve"> </w:t>
      </w:r>
      <w:r>
        <w:rPr>
          <w:rFonts w:ascii="Times New Roman;Times;serif" w:hAnsi="Times New Roman;Times;serif"/>
          <w:sz w:val="20"/>
        </w:rPr>
        <w:t>two</w:t>
      </w:r>
      <w:r>
        <w:rPr>
          <w:rFonts w:ascii="Times New Roman;Times;serif" w:hAnsi="Times New Roman;Times;serif"/>
          <w:spacing w:val="-4"/>
          <w:sz w:val="20"/>
        </w:rPr>
        <w:t xml:space="preserve"> </w:t>
      </w:r>
      <w:r>
        <w:rPr>
          <w:rFonts w:ascii="Times New Roman;Times;serif" w:hAnsi="Times New Roman;Times;serif"/>
          <w:sz w:val="20"/>
        </w:rPr>
        <w:t>ounces</w:t>
      </w:r>
      <w:r>
        <w:rPr>
          <w:rFonts w:ascii="Times New Roman;Times;serif" w:hAnsi="Times New Roman;Times;serif"/>
          <w:spacing w:val="-6"/>
          <w:sz w:val="20"/>
        </w:rPr>
        <w:t xml:space="preserve"> </w:t>
      </w:r>
      <w:r>
        <w:rPr>
          <w:rFonts w:ascii="Times New Roman;Times;serif" w:hAnsi="Times New Roman;Times;serif"/>
          <w:sz w:val="20"/>
        </w:rPr>
        <w:t>of</w:t>
      </w:r>
      <w:r>
        <w:rPr>
          <w:rFonts w:ascii="Times New Roman;Times;serif" w:hAnsi="Times New Roman;Times;serif"/>
          <w:spacing w:val="-8"/>
          <w:sz w:val="20"/>
        </w:rPr>
        <w:t xml:space="preserve"> </w:t>
      </w:r>
      <w:r>
        <w:rPr>
          <w:rFonts w:ascii="Times New Roman;Times;serif" w:hAnsi="Times New Roman;Times;serif"/>
          <w:sz w:val="20"/>
        </w:rPr>
        <w:t>cannabis,</w:t>
      </w:r>
      <w:r>
        <w:rPr>
          <w:rFonts w:ascii="Times New Roman;Times;serif" w:hAnsi="Times New Roman;Times;serif"/>
          <w:spacing w:val="-6"/>
          <w:sz w:val="20"/>
        </w:rPr>
        <w:t xml:space="preserve"> </w:t>
      </w:r>
      <w:r>
        <w:rPr>
          <w:rFonts w:ascii="Times New Roman;Times;serif" w:hAnsi="Times New Roman;Times;serif"/>
          <w:sz w:val="20"/>
        </w:rPr>
        <w:t>sixteen</w:t>
      </w:r>
      <w:r>
        <w:rPr>
          <w:rFonts w:ascii="Times New Roman;Times;serif" w:hAnsi="Times New Roman;Times;serif"/>
          <w:spacing w:val="-8"/>
          <w:sz w:val="20"/>
        </w:rPr>
        <w:t xml:space="preserve"> </w:t>
      </w:r>
      <w:r>
        <w:rPr>
          <w:rFonts w:ascii="Times New Roman;Times;serif" w:hAnsi="Times New Roman;Times;serif"/>
          <w:sz w:val="20"/>
        </w:rPr>
        <w:t>grams</w:t>
      </w:r>
      <w:r>
        <w:rPr>
          <w:rFonts w:ascii="Times New Roman;Times;serif" w:hAnsi="Times New Roman;Times;serif"/>
          <w:spacing w:val="-2"/>
          <w:sz w:val="20"/>
        </w:rPr>
        <w:t xml:space="preserve"> </w:t>
      </w:r>
      <w:r>
        <w:rPr>
          <w:rFonts w:ascii="Times New Roman;Times;serif" w:hAnsi="Times New Roman;Times;serif"/>
          <w:sz w:val="20"/>
        </w:rPr>
        <w:t>of cannabis</w:t>
      </w:r>
      <w:r>
        <w:rPr>
          <w:rFonts w:ascii="Times New Roman;Times;serif" w:hAnsi="Times New Roman;Times;serif"/>
          <w:spacing w:val="6"/>
          <w:sz w:val="20"/>
        </w:rPr>
        <w:t xml:space="preserve"> </w:t>
      </w:r>
      <w:r>
        <w:rPr>
          <w:rFonts w:ascii="Times New Roman;Times;serif" w:hAnsi="Times New Roman;Times;serif"/>
          <w:sz w:val="20"/>
        </w:rPr>
        <w:t>extract,</w:t>
      </w:r>
      <w:r>
        <w:rPr>
          <w:rFonts w:ascii="Times New Roman;Times;serif" w:hAnsi="Times New Roman;Times;serif"/>
          <w:spacing w:val="6"/>
          <w:sz w:val="20"/>
        </w:rPr>
        <w:t xml:space="preserve"> </w:t>
      </w:r>
      <w:r>
        <w:rPr>
          <w:rFonts w:ascii="Times New Roman;Times;serif" w:hAnsi="Times New Roman;Times;serif"/>
          <w:sz w:val="20"/>
        </w:rPr>
        <w:t>eight</w:t>
      </w:r>
      <w:r>
        <w:rPr>
          <w:rFonts w:ascii="Times New Roman;Times;serif" w:hAnsi="Times New Roman;Times;serif"/>
          <w:spacing w:val="6"/>
          <w:sz w:val="20"/>
        </w:rPr>
        <w:t xml:space="preserve"> </w:t>
      </w:r>
      <w:r>
        <w:rPr>
          <w:rFonts w:ascii="Times New Roman;Times;serif" w:hAnsi="Times New Roman;Times;serif"/>
          <w:sz w:val="20"/>
        </w:rPr>
        <w:t>hundred</w:t>
      </w:r>
      <w:r>
        <w:rPr>
          <w:rFonts w:ascii="Times New Roman;Times;serif" w:hAnsi="Times New Roman;Times;serif"/>
          <w:spacing w:val="4"/>
          <w:sz w:val="20"/>
        </w:rPr>
        <w:t xml:space="preserve"> </w:t>
      </w:r>
      <w:r>
        <w:rPr>
          <w:rFonts w:ascii="Times New Roman;Times;serif" w:hAnsi="Times New Roman;Times;serif"/>
          <w:sz w:val="20"/>
        </w:rPr>
        <w:t>milligrams</w:t>
      </w:r>
      <w:r>
        <w:rPr>
          <w:rFonts w:ascii="Times New Roman;Times;serif" w:hAnsi="Times New Roman;Times;serif"/>
          <w:spacing w:val="4"/>
          <w:sz w:val="20"/>
        </w:rPr>
        <w:t xml:space="preserve"> </w:t>
      </w:r>
      <w:r>
        <w:rPr>
          <w:rFonts w:ascii="Times New Roman;Times;serif" w:hAnsi="Times New Roman;Times;serif"/>
          <w:sz w:val="20"/>
        </w:rPr>
        <w:t>of</w:t>
      </w:r>
      <w:r>
        <w:rPr>
          <w:rFonts w:ascii="Times New Roman;Times;serif" w:hAnsi="Times New Roman;Times;serif"/>
          <w:spacing w:val="4"/>
          <w:sz w:val="20"/>
        </w:rPr>
        <w:t xml:space="preserve"> </w:t>
      </w:r>
      <w:r>
        <w:rPr>
          <w:rFonts w:ascii="Times New Roman;Times;serif" w:hAnsi="Times New Roman;Times;serif"/>
          <w:sz w:val="20"/>
        </w:rPr>
        <w:t>edible</w:t>
      </w:r>
      <w:r>
        <w:rPr>
          <w:rFonts w:ascii="Times New Roman;Times;serif" w:hAnsi="Times New Roman;Times;serif"/>
          <w:spacing w:val="3"/>
          <w:sz w:val="20"/>
        </w:rPr>
        <w:t xml:space="preserve"> </w:t>
      </w:r>
      <w:r>
        <w:rPr>
          <w:rFonts w:ascii="Times New Roman;Times;serif" w:hAnsi="Times New Roman;Times;serif"/>
          <w:sz w:val="20"/>
        </w:rPr>
        <w:t>cannabis,</w:t>
      </w:r>
      <w:r>
        <w:rPr>
          <w:rFonts w:ascii="Times New Roman;Times;serif" w:hAnsi="Times New Roman;Times;serif"/>
          <w:spacing w:val="4"/>
          <w:sz w:val="20"/>
        </w:rPr>
        <w:t xml:space="preserve"> </w:t>
      </w:r>
      <w:r>
        <w:rPr>
          <w:rFonts w:ascii="Times New Roman;Times;serif" w:hAnsi="Times New Roman;Times;serif"/>
          <w:sz w:val="20"/>
        </w:rPr>
        <w:t>or</w:t>
      </w:r>
      <w:r>
        <w:rPr>
          <w:rFonts w:ascii="Times New Roman;Times;serif" w:hAnsi="Times New Roman;Times;serif"/>
          <w:spacing w:val="4"/>
          <w:sz w:val="20"/>
        </w:rPr>
        <w:t xml:space="preserve"> </w:t>
      </w:r>
      <w:r>
        <w:rPr>
          <w:rFonts w:ascii="Times New Roman;Times;serif" w:hAnsi="Times New Roman;Times;serif"/>
          <w:sz w:val="20"/>
        </w:rPr>
        <w:t>six</w:t>
      </w:r>
      <w:r>
        <w:rPr>
          <w:rFonts w:ascii="Times New Roman;Times;serif" w:hAnsi="Times New Roman;Times;serif"/>
          <w:spacing w:val="4"/>
          <w:sz w:val="20"/>
        </w:rPr>
        <w:t xml:space="preserve"> </w:t>
      </w:r>
      <w:r>
        <w:rPr>
          <w:rFonts w:ascii="Times New Roman;Times;serif" w:hAnsi="Times New Roman;Times;serif"/>
          <w:sz w:val="20"/>
        </w:rPr>
        <w:t>immature</w:t>
      </w:r>
      <w:r>
        <w:rPr>
          <w:rFonts w:ascii="Times New Roman;Times;serif" w:hAnsi="Times New Roman;Times;serif"/>
          <w:spacing w:val="3"/>
          <w:sz w:val="20"/>
        </w:rPr>
        <w:t xml:space="preserve"> </w:t>
      </w:r>
      <w:r>
        <w:rPr>
          <w:rFonts w:ascii="Times New Roman;Times;serif" w:hAnsi="Times New Roman;Times;serif"/>
          <w:sz w:val="20"/>
        </w:rPr>
        <w:t>cannabis plants</w:t>
      </w:r>
      <w:r>
        <w:rPr>
          <w:rFonts w:ascii="Times New Roman;Times;serif" w:hAnsi="Times New Roman;Times;serif"/>
          <w:spacing w:val="4"/>
          <w:sz w:val="20"/>
        </w:rPr>
        <w:t xml:space="preserve"> </w:t>
      </w:r>
      <w:r>
        <w:rPr>
          <w:rFonts w:ascii="Times New Roman;Times;serif" w:hAnsi="Times New Roman;Times;serif"/>
          <w:sz w:val="20"/>
        </w:rPr>
        <w:t>to</w:t>
      </w:r>
      <w:r>
        <w:rPr>
          <w:rFonts w:ascii="Times New Roman;Times;serif" w:hAnsi="Times New Roman;Times;serif"/>
          <w:spacing w:val="4"/>
          <w:sz w:val="20"/>
        </w:rPr>
        <w:t xml:space="preserve"> </w:t>
      </w:r>
      <w:r>
        <w:rPr>
          <w:rFonts w:ascii="Times New Roman;Times;serif" w:hAnsi="Times New Roman;Times;serif"/>
          <w:sz w:val="20"/>
        </w:rPr>
        <w:t>a</w:t>
      </w:r>
      <w:r>
        <w:rPr>
          <w:rFonts w:ascii="Times New Roman;Times;serif" w:hAnsi="Times New Roman;Times;serif"/>
          <w:spacing w:val="7"/>
          <w:sz w:val="20"/>
        </w:rPr>
        <w:t xml:space="preserve"> </w:t>
      </w:r>
      <w:r>
        <w:rPr>
          <w:rFonts w:ascii="Times New Roman;Times;serif" w:hAnsi="Times New Roman;Times;serif"/>
          <w:sz w:val="20"/>
        </w:rPr>
        <w:t>customer</w:t>
      </w:r>
      <w:r>
        <w:rPr>
          <w:rFonts w:ascii="Times New Roman;Times;serif" w:hAnsi="Times New Roman;Times;serif"/>
          <w:spacing w:val="8"/>
          <w:sz w:val="20"/>
        </w:rPr>
        <w:t xml:space="preserve"> </w:t>
      </w:r>
      <w:r>
        <w:rPr>
          <w:rFonts w:ascii="Times New Roman;Times;serif" w:hAnsi="Times New Roman;Times;serif"/>
          <w:sz w:val="20"/>
        </w:rPr>
        <w:t>in</w:t>
      </w:r>
      <w:r>
        <w:rPr>
          <w:rFonts w:ascii="Times New Roman;Times;serif" w:hAnsi="Times New Roman;Times;serif"/>
          <w:spacing w:val="6"/>
          <w:sz w:val="20"/>
        </w:rPr>
        <w:t xml:space="preserve"> </w:t>
      </w:r>
      <w:r>
        <w:rPr>
          <w:rFonts w:ascii="Times New Roman;Times;serif" w:hAnsi="Times New Roman;Times;serif"/>
          <w:sz w:val="20"/>
        </w:rPr>
        <w:t xml:space="preserve">a single purchase. </w:t>
      </w:r>
    </w:p>
    <w:p>
      <w:pPr>
        <w:pStyle w:val="TextBody"/>
        <w:bidi w:val="0"/>
        <w:spacing w:before="0" w:after="240"/>
        <w:ind w:left="100" w:right="0" w:hanging="0"/>
        <w:jc w:val="both"/>
        <w:rPr>
          <w:rFonts w:ascii="Times New Roman;Times;serif" w:hAnsi="Times New Roman;Times;serif"/>
          <w:i/>
          <w:sz w:val="20"/>
        </w:rPr>
      </w:pPr>
      <w:r>
        <w:rPr>
          <w:rFonts w:ascii="Times New Roman;Times;serif" w:hAnsi="Times New Roman;Times;serif"/>
          <w:i/>
          <w:sz w:val="20"/>
        </w:rPr>
        <w:t>Courier Requirements</w:t>
      </w:r>
    </w:p>
    <w:p>
      <w:pPr>
        <w:pStyle w:val="TextBody"/>
        <w:bidi w:val="0"/>
        <w:spacing w:before="1" w:after="240"/>
        <w:ind w:left="100" w:right="0" w:hanging="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pacing w:val="15"/>
          <w:sz w:val="20"/>
        </w:rPr>
        <w:t xml:space="preserve"> </w:t>
      </w:r>
      <w:r>
        <w:rPr>
          <w:rFonts w:ascii="Times New Roman;Times;serif" w:hAnsi="Times New Roman;Times;serif"/>
          <w:sz w:val="20"/>
        </w:rPr>
        <w:t>licensee</w:t>
      </w:r>
      <w:r>
        <w:rPr>
          <w:rFonts w:ascii="Times New Roman;Times;serif" w:hAnsi="Times New Roman;Times;serif"/>
          <w:spacing w:val="19"/>
          <w:sz w:val="20"/>
        </w:rPr>
        <w:t xml:space="preserve"> </w:t>
      </w:r>
      <w:r>
        <w:rPr>
          <w:rFonts w:ascii="Times New Roman;Times;serif" w:hAnsi="Times New Roman;Times;serif"/>
          <w:sz w:val="20"/>
        </w:rPr>
        <w:t>may</w:t>
      </w:r>
      <w:r>
        <w:rPr>
          <w:rFonts w:ascii="Times New Roman;Times;serif" w:hAnsi="Times New Roman;Times;serif"/>
          <w:spacing w:val="15"/>
          <w:sz w:val="20"/>
        </w:rPr>
        <w:t xml:space="preserve"> </w:t>
      </w:r>
      <w:r>
        <w:rPr>
          <w:rFonts w:ascii="Times New Roman;Times;serif" w:hAnsi="Times New Roman;Times;serif"/>
          <w:sz w:val="20"/>
        </w:rPr>
        <w:t>deliver</w:t>
      </w:r>
      <w:r>
        <w:rPr>
          <w:rFonts w:ascii="Times New Roman;Times;serif" w:hAnsi="Times New Roman;Times;serif"/>
          <w:spacing w:val="18"/>
          <w:sz w:val="20"/>
        </w:rPr>
        <w:t xml:space="preserve"> </w:t>
      </w:r>
      <w:r>
        <w:rPr>
          <w:rFonts w:ascii="Times New Roman;Times;serif" w:hAnsi="Times New Roman;Times;serif"/>
          <w:sz w:val="20"/>
        </w:rPr>
        <w:t>cannabis</w:t>
      </w:r>
      <w:r>
        <w:rPr>
          <w:rFonts w:ascii="Times New Roman;Times;serif" w:hAnsi="Times New Roman;Times;serif"/>
          <w:spacing w:val="15"/>
          <w:sz w:val="20"/>
        </w:rPr>
        <w:t xml:space="preserve"> </w:t>
      </w:r>
      <w:r>
        <w:rPr>
          <w:rFonts w:ascii="Times New Roman;Times;serif" w:hAnsi="Times New Roman;Times;serif"/>
          <w:sz w:val="20"/>
        </w:rPr>
        <w:t>products</w:t>
      </w:r>
      <w:r>
        <w:rPr>
          <w:rFonts w:ascii="Times New Roman;Times;serif" w:hAnsi="Times New Roman;Times;serif"/>
          <w:spacing w:val="15"/>
          <w:sz w:val="20"/>
        </w:rPr>
        <w:t xml:space="preserve"> </w:t>
      </w:r>
      <w:r>
        <w:rPr>
          <w:rFonts w:ascii="Times New Roman;Times;serif" w:hAnsi="Times New Roman;Times;serif"/>
          <w:sz w:val="20"/>
        </w:rPr>
        <w:t>directly</w:t>
      </w:r>
      <w:r>
        <w:rPr>
          <w:rFonts w:ascii="Times New Roman;Times;serif" w:hAnsi="Times New Roman;Times;serif"/>
          <w:spacing w:val="15"/>
          <w:sz w:val="20"/>
        </w:rPr>
        <w:t xml:space="preserve"> </w:t>
      </w:r>
      <w:r>
        <w:rPr>
          <w:rFonts w:ascii="Times New Roman;Times;serif" w:hAnsi="Times New Roman;Times;serif"/>
          <w:sz w:val="20"/>
        </w:rPr>
        <w:t>to</w:t>
      </w:r>
      <w:r>
        <w:rPr>
          <w:rFonts w:ascii="Times New Roman;Times;serif" w:hAnsi="Times New Roman;Times;serif"/>
          <w:spacing w:val="19"/>
          <w:sz w:val="20"/>
        </w:rPr>
        <w:t xml:space="preserve"> </w:t>
      </w:r>
      <w:r>
        <w:rPr>
          <w:rFonts w:ascii="Times New Roman;Times;serif" w:hAnsi="Times New Roman;Times;serif"/>
          <w:sz w:val="20"/>
        </w:rPr>
        <w:t>a</w:t>
      </w:r>
      <w:r>
        <w:rPr>
          <w:rFonts w:ascii="Times New Roman;Times;serif" w:hAnsi="Times New Roman;Times;serif"/>
          <w:spacing w:val="17"/>
          <w:sz w:val="20"/>
        </w:rPr>
        <w:t xml:space="preserve"> </w:t>
      </w:r>
      <w:r>
        <w:rPr>
          <w:rFonts w:ascii="Times New Roman;Times;serif" w:hAnsi="Times New Roman;Times;serif"/>
          <w:sz w:val="20"/>
        </w:rPr>
        <w:t>qualified</w:t>
      </w:r>
      <w:r>
        <w:rPr>
          <w:rFonts w:ascii="Times New Roman;Times;serif" w:hAnsi="Times New Roman;Times;serif"/>
          <w:spacing w:val="19"/>
          <w:sz w:val="20"/>
        </w:rPr>
        <w:t xml:space="preserve"> </w:t>
      </w:r>
      <w:r>
        <w:rPr>
          <w:rFonts w:ascii="Times New Roman;Times;serif" w:hAnsi="Times New Roman;Times;serif"/>
          <w:sz w:val="20"/>
        </w:rPr>
        <w:t>patient</w:t>
      </w:r>
      <w:r>
        <w:rPr>
          <w:rFonts w:ascii="Times New Roman;Times;serif" w:hAnsi="Times New Roman;Times;serif"/>
          <w:spacing w:val="20"/>
          <w:sz w:val="20"/>
        </w:rPr>
        <w:t xml:space="preserve"> </w:t>
      </w:r>
      <w:r>
        <w:rPr>
          <w:rFonts w:ascii="Times New Roman;Times;serif" w:hAnsi="Times New Roman;Times;serif"/>
          <w:sz w:val="20"/>
        </w:rPr>
        <w:t>who</w:t>
      </w:r>
      <w:r>
        <w:rPr>
          <w:rFonts w:ascii="Times New Roman;Times;serif" w:hAnsi="Times New Roman;Times;serif"/>
          <w:spacing w:val="21"/>
          <w:sz w:val="20"/>
        </w:rPr>
        <w:t xml:space="preserve"> </w:t>
      </w:r>
      <w:r>
        <w:rPr>
          <w:rFonts w:ascii="Times New Roman;Times;serif" w:hAnsi="Times New Roman;Times;serif"/>
          <w:sz w:val="20"/>
        </w:rPr>
        <w:t>is</w:t>
      </w:r>
      <w:r>
        <w:rPr>
          <w:rFonts w:ascii="Times New Roman;Times;serif" w:hAnsi="Times New Roman;Times;serif"/>
          <w:spacing w:val="15"/>
          <w:sz w:val="20"/>
        </w:rPr>
        <w:t xml:space="preserve"> </w:t>
      </w:r>
      <w:r>
        <w:rPr>
          <w:rFonts w:ascii="Times New Roman;Times;serif" w:hAnsi="Times New Roman;Times;serif"/>
          <w:sz w:val="20"/>
        </w:rPr>
        <w:t>at</w:t>
      </w:r>
      <w:r>
        <w:rPr>
          <w:rFonts w:ascii="Times New Roman;Times;serif" w:hAnsi="Times New Roman;Times;serif"/>
          <w:spacing w:val="17"/>
          <w:sz w:val="20"/>
        </w:rPr>
        <w:t xml:space="preserve"> </w:t>
      </w:r>
      <w:r>
        <w:rPr>
          <w:rFonts w:ascii="Times New Roman;Times;serif" w:hAnsi="Times New Roman;Times;serif"/>
          <w:sz w:val="20"/>
        </w:rPr>
        <w:t>least</w:t>
      </w:r>
      <w:r>
        <w:rPr>
          <w:rFonts w:ascii="Times New Roman;Times;serif" w:hAnsi="Times New Roman;Times;serif"/>
          <w:spacing w:val="18"/>
          <w:sz w:val="20"/>
        </w:rPr>
        <w:t xml:space="preserve"> </w:t>
      </w:r>
      <w:r>
        <w:rPr>
          <w:rFonts w:ascii="Times New Roman;Times;serif" w:hAnsi="Times New Roman;Times;serif"/>
          <w:sz w:val="20"/>
        </w:rPr>
        <w:t>18</w:t>
      </w:r>
      <w:r>
        <w:rPr>
          <w:rFonts w:ascii="Times New Roman;Times;serif" w:hAnsi="Times New Roman;Times;serif"/>
          <w:spacing w:val="19"/>
          <w:sz w:val="20"/>
        </w:rPr>
        <w:t xml:space="preserve"> </w:t>
      </w:r>
      <w:r>
        <w:rPr>
          <w:rFonts w:ascii="Times New Roman;Times;serif" w:hAnsi="Times New Roman;Times;serif"/>
          <w:sz w:val="20"/>
        </w:rPr>
        <w:t>years</w:t>
      </w:r>
      <w:r>
        <w:rPr>
          <w:rFonts w:ascii="Times New Roman;Times;serif" w:hAnsi="Times New Roman;Times;serif"/>
          <w:spacing w:val="15"/>
          <w:sz w:val="20"/>
        </w:rPr>
        <w:t xml:space="preserve"> </w:t>
      </w:r>
      <w:r>
        <w:rPr>
          <w:rFonts w:ascii="Times New Roman;Times;serif" w:hAnsi="Times New Roman;Times;serif"/>
          <w:sz w:val="20"/>
        </w:rPr>
        <w:t>of</w:t>
      </w:r>
      <w:r>
        <w:rPr>
          <w:rFonts w:ascii="Times New Roman;Times;serif" w:hAnsi="Times New Roman;Times;serif"/>
          <w:spacing w:val="15"/>
          <w:sz w:val="20"/>
        </w:rPr>
        <w:t xml:space="preserve"> </w:t>
      </w:r>
      <w:r>
        <w:rPr>
          <w:rFonts w:ascii="Times New Roman;Times;serif" w:hAnsi="Times New Roman;Times;serif"/>
          <w:sz w:val="20"/>
        </w:rPr>
        <w:t>age,</w:t>
      </w:r>
      <w:r>
        <w:rPr>
          <w:rFonts w:ascii="Times New Roman;Times;serif" w:hAnsi="Times New Roman;Times;serif"/>
          <w:spacing w:val="17"/>
          <w:sz w:val="20"/>
        </w:rPr>
        <w:t xml:space="preserve"> </w:t>
      </w:r>
      <w:r>
        <w:rPr>
          <w:rFonts w:ascii="Times New Roman;Times;serif" w:hAnsi="Times New Roman;Times;serif"/>
          <w:sz w:val="20"/>
        </w:rPr>
        <w:t>a</w:t>
      </w:r>
      <w:r>
        <w:rPr>
          <w:rFonts w:ascii="Times New Roman;Times;serif" w:hAnsi="Times New Roman;Times;serif"/>
          <w:spacing w:val="18"/>
          <w:sz w:val="20"/>
        </w:rPr>
        <w:t xml:space="preserve"> </w:t>
      </w:r>
      <w:r>
        <w:rPr>
          <w:rFonts w:ascii="Times New Roman;Times;serif" w:hAnsi="Times New Roman;Times;serif"/>
          <w:sz w:val="20"/>
        </w:rPr>
        <w:t>primary</w:t>
      </w:r>
      <w:r>
        <w:rPr>
          <w:rFonts w:ascii="Times New Roman;Times;serif" w:hAnsi="Times New Roman;Times;serif"/>
          <w:spacing w:val="-1"/>
          <w:sz w:val="20"/>
        </w:rPr>
        <w:t xml:space="preserve"> </w:t>
      </w:r>
      <w:r>
        <w:rPr>
          <w:rFonts w:ascii="Times New Roman;Times;serif" w:hAnsi="Times New Roman;Times;serif"/>
          <w:sz w:val="20"/>
        </w:rPr>
        <w:t>caregiver</w:t>
      </w:r>
      <w:r>
        <w:rPr>
          <w:rFonts w:ascii="Times New Roman;Times;serif" w:hAnsi="Times New Roman;Times;serif"/>
          <w:spacing w:val="5"/>
          <w:sz w:val="20"/>
        </w:rPr>
        <w:t xml:space="preserve"> </w:t>
      </w:r>
      <w:r>
        <w:rPr>
          <w:rFonts w:ascii="Times New Roman;Times;serif" w:hAnsi="Times New Roman;Times;serif"/>
          <w:sz w:val="20"/>
        </w:rPr>
        <w:t>or</w:t>
      </w:r>
      <w:r>
        <w:rPr>
          <w:rFonts w:ascii="Times New Roman;Times;serif" w:hAnsi="Times New Roman;Times;serif"/>
          <w:spacing w:val="7"/>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reciprocal</w:t>
      </w:r>
      <w:r>
        <w:rPr>
          <w:rFonts w:ascii="Times New Roman;Times;serif" w:hAnsi="Times New Roman;Times;serif"/>
          <w:spacing w:val="4"/>
          <w:sz w:val="20"/>
        </w:rPr>
        <w:t xml:space="preserve"> </w:t>
      </w:r>
      <w:r>
        <w:rPr>
          <w:rFonts w:ascii="Times New Roman;Times;serif" w:hAnsi="Times New Roman;Times;serif"/>
          <w:sz w:val="20"/>
        </w:rPr>
        <w:t>participant,</w:t>
      </w:r>
      <w:r>
        <w:rPr>
          <w:rFonts w:ascii="Times New Roman;Times;serif" w:hAnsi="Times New Roman;Times;serif"/>
          <w:spacing w:val="5"/>
          <w:sz w:val="20"/>
        </w:rPr>
        <w:t xml:space="preserve"> </w:t>
      </w:r>
      <w:r>
        <w:rPr>
          <w:rFonts w:ascii="Times New Roman;Times;serif" w:hAnsi="Times New Roman;Times;serif"/>
          <w:sz w:val="20"/>
        </w:rPr>
        <w:t>or</w:t>
      </w:r>
      <w:r>
        <w:rPr>
          <w:rFonts w:ascii="Times New Roman;Times;serif" w:hAnsi="Times New Roman;Times;serif"/>
          <w:spacing w:val="7"/>
          <w:sz w:val="20"/>
        </w:rPr>
        <w:t xml:space="preserve"> </w:t>
      </w:r>
      <w:r>
        <w:rPr>
          <w:rFonts w:ascii="Times New Roman;Times;serif" w:hAnsi="Times New Roman;Times;serif"/>
          <w:sz w:val="20"/>
        </w:rPr>
        <w:t>to</w:t>
      </w:r>
      <w:r>
        <w:rPr>
          <w:rFonts w:ascii="Times New Roman;Times;serif" w:hAnsi="Times New Roman;Times;serif"/>
          <w:spacing w:val="5"/>
          <w:sz w:val="20"/>
        </w:rPr>
        <w:t xml:space="preserve"> </w:t>
      </w:r>
      <w:r>
        <w:rPr>
          <w:rFonts w:ascii="Times New Roman;Times;serif" w:hAnsi="Times New Roman;Times;serif"/>
          <w:sz w:val="20"/>
        </w:rPr>
        <w:t>a</w:t>
      </w:r>
      <w:r>
        <w:rPr>
          <w:rFonts w:ascii="Times New Roman;Times;serif" w:hAnsi="Times New Roman;Times;serif"/>
          <w:spacing w:val="6"/>
          <w:sz w:val="20"/>
        </w:rPr>
        <w:t xml:space="preserve"> </w:t>
      </w:r>
      <w:r>
        <w:rPr>
          <w:rFonts w:ascii="Times New Roman;Times;serif" w:hAnsi="Times New Roman;Times;serif"/>
          <w:sz w:val="20"/>
        </w:rPr>
        <w:t>consumer</w:t>
      </w:r>
      <w:r>
        <w:rPr>
          <w:rFonts w:ascii="Times New Roman;Times;serif" w:hAnsi="Times New Roman;Times;serif"/>
          <w:spacing w:val="9"/>
          <w:sz w:val="20"/>
        </w:rPr>
        <w:t xml:space="preserve"> </w:t>
      </w:r>
      <w:r>
        <w:rPr>
          <w:rFonts w:ascii="Times New Roman;Times;serif" w:hAnsi="Times New Roman;Times;serif"/>
          <w:sz w:val="20"/>
        </w:rPr>
        <w:t>who</w:t>
      </w:r>
      <w:r>
        <w:rPr>
          <w:rFonts w:ascii="Times New Roman;Times;serif" w:hAnsi="Times New Roman;Times;serif"/>
          <w:spacing w:val="7"/>
          <w:sz w:val="20"/>
        </w:rPr>
        <w:t xml:space="preserve"> </w:t>
      </w:r>
      <w:r>
        <w:rPr>
          <w:rFonts w:ascii="Times New Roman;Times;serif" w:hAnsi="Times New Roman;Times;serif"/>
          <w:sz w:val="20"/>
        </w:rPr>
        <w:t>is</w:t>
      </w:r>
      <w:r>
        <w:rPr>
          <w:rFonts w:ascii="Times New Roman;Times;serif" w:hAnsi="Times New Roman;Times;serif"/>
          <w:spacing w:val="7"/>
          <w:sz w:val="20"/>
        </w:rPr>
        <w:t xml:space="preserve"> </w:t>
      </w:r>
      <w:r>
        <w:rPr>
          <w:rFonts w:ascii="Times New Roman;Times;serif" w:hAnsi="Times New Roman;Times;serif"/>
          <w:sz w:val="20"/>
        </w:rPr>
        <w:t>at</w:t>
      </w:r>
      <w:r>
        <w:rPr>
          <w:rFonts w:ascii="Times New Roman;Times;serif" w:hAnsi="Times New Roman;Times;serif"/>
          <w:spacing w:val="5"/>
          <w:sz w:val="20"/>
        </w:rPr>
        <w:t xml:space="preserve"> </w:t>
      </w:r>
      <w:r>
        <w:rPr>
          <w:rFonts w:ascii="Times New Roman;Times;serif" w:hAnsi="Times New Roman;Times;serif"/>
          <w:sz w:val="20"/>
        </w:rPr>
        <w:t>least</w:t>
      </w:r>
      <w:r>
        <w:rPr>
          <w:rFonts w:ascii="Times New Roman;Times;serif" w:hAnsi="Times New Roman;Times;serif"/>
          <w:spacing w:val="5"/>
          <w:sz w:val="20"/>
        </w:rPr>
        <w:t xml:space="preserve"> </w:t>
      </w:r>
      <w:r>
        <w:rPr>
          <w:rFonts w:ascii="Times New Roman;Times;serif" w:hAnsi="Times New Roman;Times;serif"/>
          <w:sz w:val="20"/>
        </w:rPr>
        <w:t>21</w:t>
      </w:r>
      <w:r>
        <w:rPr>
          <w:rFonts w:ascii="Times New Roman;Times;serif" w:hAnsi="Times New Roman;Times;serif"/>
          <w:spacing w:val="9"/>
          <w:sz w:val="20"/>
        </w:rPr>
        <w:t xml:space="preserve"> </w:t>
      </w:r>
      <w:r>
        <w:rPr>
          <w:rFonts w:ascii="Times New Roman;Times;serif" w:hAnsi="Times New Roman;Times;serif"/>
          <w:sz w:val="20"/>
        </w:rPr>
        <w:t>years of age.</w:t>
      </w:r>
      <w:r>
        <w:rPr>
          <w:rFonts w:ascii="Times New Roman;Times;serif" w:hAnsi="Times New Roman;Times;serif"/>
          <w:spacing w:val="5"/>
          <w:sz w:val="20"/>
        </w:rPr>
        <w:t xml:space="preserve"> </w:t>
      </w:r>
      <w:r>
        <w:rPr>
          <w:rFonts w:ascii="Times New Roman;Times;serif" w:hAnsi="Times New Roman;Times;serif"/>
          <w:sz w:val="20"/>
        </w:rPr>
        <w:t>Payment</w:t>
      </w:r>
      <w:r>
        <w:rPr>
          <w:rFonts w:ascii="Times New Roman;Times;serif" w:hAnsi="Times New Roman;Times;serif"/>
          <w:spacing w:val="7"/>
          <w:sz w:val="20"/>
        </w:rPr>
        <w:t xml:space="preserve"> </w:t>
      </w:r>
      <w:r>
        <w:rPr>
          <w:rFonts w:ascii="Times New Roman;Times;serif" w:hAnsi="Times New Roman;Times;serif"/>
          <w:sz w:val="20"/>
        </w:rPr>
        <w:t>for</w:t>
      </w:r>
      <w:r>
        <w:rPr>
          <w:rFonts w:ascii="Times New Roman;Times;serif" w:hAnsi="Times New Roman;Times;serif"/>
          <w:spacing w:val="7"/>
          <w:sz w:val="20"/>
        </w:rPr>
        <w:t xml:space="preserve"> </w:t>
      </w:r>
      <w:r>
        <w:rPr>
          <w:rFonts w:ascii="Times New Roman;Times;serif" w:hAnsi="Times New Roman;Times;serif"/>
          <w:sz w:val="20"/>
        </w:rPr>
        <w:t>cannabis</w:t>
      </w:r>
      <w:r>
        <w:rPr>
          <w:rFonts w:ascii="Times New Roman;Times;serif" w:hAnsi="Times New Roman;Times;serif"/>
          <w:spacing w:val="-1"/>
          <w:sz w:val="20"/>
        </w:rPr>
        <w:t xml:space="preserve"> </w:t>
      </w:r>
      <w:r>
        <w:rPr>
          <w:rFonts w:ascii="Times New Roman;Times;serif" w:hAnsi="Times New Roman;Times;serif"/>
          <w:sz w:val="20"/>
        </w:rPr>
        <w:t>and</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1"/>
          <w:sz w:val="20"/>
        </w:rPr>
        <w:t xml:space="preserve"> </w:t>
      </w:r>
      <w:r>
        <w:rPr>
          <w:rFonts w:ascii="Times New Roman;Times;serif" w:hAnsi="Times New Roman;Times;serif"/>
          <w:sz w:val="20"/>
        </w:rPr>
        <w:t>products</w:t>
      </w:r>
      <w:r>
        <w:rPr>
          <w:rFonts w:ascii="Times New Roman;Times;serif" w:hAnsi="Times New Roman;Times;serif"/>
          <w:spacing w:val="11"/>
          <w:sz w:val="20"/>
        </w:rPr>
        <w:t xml:space="preserve"> </w:t>
      </w:r>
      <w:r>
        <w:rPr>
          <w:rFonts w:ascii="Times New Roman;Times;serif" w:hAnsi="Times New Roman;Times;serif"/>
          <w:sz w:val="20"/>
        </w:rPr>
        <w:t>cannot</w:t>
      </w:r>
      <w:r>
        <w:rPr>
          <w:rFonts w:ascii="Times New Roman;Times;serif" w:hAnsi="Times New Roman;Times;serif"/>
          <w:spacing w:val="11"/>
          <w:sz w:val="20"/>
        </w:rPr>
        <w:t xml:space="preserve"> </w:t>
      </w:r>
      <w:r>
        <w:rPr>
          <w:rFonts w:ascii="Times New Roman;Times;serif" w:hAnsi="Times New Roman;Times;serif"/>
          <w:sz w:val="20"/>
        </w:rPr>
        <w:t>be</w:t>
      </w:r>
      <w:r>
        <w:rPr>
          <w:rFonts w:ascii="Times New Roman;Times;serif" w:hAnsi="Times New Roman;Times;serif"/>
          <w:spacing w:val="12"/>
          <w:sz w:val="20"/>
        </w:rPr>
        <w:t xml:space="preserve"> </w:t>
      </w:r>
      <w:r>
        <w:rPr>
          <w:rFonts w:ascii="Times New Roman;Times;serif" w:hAnsi="Times New Roman;Times;serif"/>
          <w:sz w:val="20"/>
        </w:rPr>
        <w:t>requested</w:t>
      </w:r>
      <w:r>
        <w:rPr>
          <w:rFonts w:ascii="Times New Roman;Times;serif" w:hAnsi="Times New Roman;Times;serif"/>
          <w:spacing w:val="13"/>
          <w:sz w:val="20"/>
        </w:rPr>
        <w:t xml:space="preserve"> </w:t>
      </w:r>
      <w:r>
        <w:rPr>
          <w:rFonts w:ascii="Times New Roman;Times;serif" w:hAnsi="Times New Roman;Times;serif"/>
          <w:sz w:val="20"/>
        </w:rPr>
        <w:t>or</w:t>
      </w:r>
      <w:r>
        <w:rPr>
          <w:rFonts w:ascii="Times New Roman;Times;serif" w:hAnsi="Times New Roman;Times;serif"/>
          <w:spacing w:val="13"/>
          <w:sz w:val="20"/>
        </w:rPr>
        <w:t xml:space="preserve"> </w:t>
      </w:r>
      <w:r>
        <w:rPr>
          <w:rFonts w:ascii="Times New Roman;Times;serif" w:hAnsi="Times New Roman;Times;serif"/>
          <w:sz w:val="20"/>
        </w:rPr>
        <w:t>received</w:t>
      </w:r>
      <w:r>
        <w:rPr>
          <w:rFonts w:ascii="Times New Roman;Times;serif" w:hAnsi="Times New Roman;Times;serif"/>
          <w:spacing w:val="13"/>
          <w:sz w:val="20"/>
        </w:rPr>
        <w:t xml:space="preserve"> </w:t>
      </w:r>
      <w:r>
        <w:rPr>
          <w:rFonts w:ascii="Times New Roman;Times;serif" w:hAnsi="Times New Roman;Times;serif"/>
          <w:sz w:val="20"/>
        </w:rPr>
        <w:t>by</w:t>
      </w:r>
      <w:r>
        <w:rPr>
          <w:rFonts w:ascii="Times New Roman;Times;serif" w:hAnsi="Times New Roman;Times;serif"/>
          <w:spacing w:val="11"/>
          <w:sz w:val="20"/>
        </w:rPr>
        <w:t xml:space="preserve"> </w:t>
      </w:r>
      <w:r>
        <w:rPr>
          <w:rFonts w:ascii="Times New Roman;Times;serif" w:hAnsi="Times New Roman;Times;serif"/>
          <w:sz w:val="20"/>
        </w:rPr>
        <w:t>a</w:t>
      </w:r>
      <w:r>
        <w:rPr>
          <w:rFonts w:ascii="Times New Roman;Times;serif" w:hAnsi="Times New Roman;Times;serif"/>
          <w:spacing w:val="11"/>
          <w:sz w:val="20"/>
        </w:rPr>
        <w:t xml:space="preserve"> </w:t>
      </w:r>
      <w:r>
        <w:rPr>
          <w:rFonts w:ascii="Times New Roman;Times;serif" w:hAnsi="Times New Roman;Times;serif"/>
          <w:sz w:val="20"/>
        </w:rPr>
        <w:t>cannabis</w:t>
      </w:r>
      <w:r>
        <w:rPr>
          <w:rFonts w:ascii="Times New Roman;Times;serif" w:hAnsi="Times New Roman;Times;serif"/>
          <w:spacing w:val="11"/>
          <w:sz w:val="20"/>
        </w:rPr>
        <w:t xml:space="preserve"> </w:t>
      </w:r>
      <w:r>
        <w:rPr>
          <w:rFonts w:ascii="Times New Roman;Times;serif" w:hAnsi="Times New Roman;Times;serif"/>
          <w:sz w:val="20"/>
        </w:rPr>
        <w:t>courier.</w:t>
      </w:r>
      <w:r>
        <w:rPr>
          <w:rFonts w:ascii="Times New Roman;Times;serif" w:hAnsi="Times New Roman;Times;serif"/>
          <w:spacing w:val="15"/>
          <w:sz w:val="20"/>
        </w:rPr>
        <w:t xml:space="preserve"> </w:t>
      </w:r>
      <w:r>
        <w:rPr>
          <w:rFonts w:ascii="Times New Roman;Times;serif" w:hAnsi="Times New Roman;Times;serif"/>
          <w:sz w:val="20"/>
        </w:rPr>
        <w:t>Licensees</w:t>
      </w:r>
      <w:r>
        <w:rPr>
          <w:rFonts w:ascii="Times New Roman;Times;serif" w:hAnsi="Times New Roman;Times;serif"/>
          <w:spacing w:val="13"/>
          <w:sz w:val="20"/>
        </w:rPr>
        <w:t xml:space="preserve"> </w:t>
      </w:r>
      <w:r>
        <w:rPr>
          <w:rFonts w:ascii="Times New Roman;Times;serif" w:hAnsi="Times New Roman;Times;serif"/>
          <w:sz w:val="20"/>
        </w:rPr>
        <w:t>may</w:t>
      </w:r>
      <w:r>
        <w:rPr>
          <w:rFonts w:ascii="Times New Roman;Times;serif" w:hAnsi="Times New Roman;Times;serif"/>
          <w:spacing w:val="11"/>
          <w:sz w:val="20"/>
        </w:rPr>
        <w:t xml:space="preserve"> </w:t>
      </w:r>
      <w:r>
        <w:rPr>
          <w:rFonts w:ascii="Times New Roman;Times;serif" w:hAnsi="Times New Roman;Times;serif"/>
          <w:sz w:val="20"/>
        </w:rPr>
        <w:t>only</w:t>
      </w:r>
      <w:r>
        <w:rPr>
          <w:rFonts w:ascii="Times New Roman;Times;serif" w:hAnsi="Times New Roman;Times;serif"/>
          <w:spacing w:val="11"/>
          <w:sz w:val="20"/>
        </w:rPr>
        <w:t xml:space="preserve"> </w:t>
      </w:r>
      <w:r>
        <w:rPr>
          <w:rFonts w:ascii="Times New Roman;Times;serif" w:hAnsi="Times New Roman;Times;serif"/>
          <w:sz w:val="20"/>
        </w:rPr>
        <w:t>deliver</w:t>
      </w:r>
      <w:r>
        <w:rPr>
          <w:rFonts w:ascii="Times New Roman;Times;serif" w:hAnsi="Times New Roman;Times;serif"/>
          <w:spacing w:val="13"/>
          <w:sz w:val="20"/>
        </w:rPr>
        <w:t xml:space="preserve"> </w:t>
      </w:r>
      <w:r>
        <w:rPr>
          <w:rFonts w:ascii="Times New Roman;Times;serif" w:hAnsi="Times New Roman;Times;serif"/>
          <w:sz w:val="20"/>
        </w:rPr>
        <w:t>cannabis</w:t>
      </w:r>
      <w:r>
        <w:rPr>
          <w:rFonts w:ascii="Times New Roman;Times;serif" w:hAnsi="Times New Roman;Times;serif"/>
          <w:spacing w:val="-1"/>
          <w:sz w:val="20"/>
        </w:rPr>
        <w:t xml:space="preserve"> </w:t>
      </w:r>
      <w:r>
        <w:rPr>
          <w:rFonts w:ascii="Times New Roman;Times;serif" w:hAnsi="Times New Roman;Times;serif"/>
          <w:sz w:val="20"/>
        </w:rPr>
        <w:t>products</w:t>
      </w:r>
      <w:r>
        <w:rPr>
          <w:rFonts w:ascii="Times New Roman;Times;serif" w:hAnsi="Times New Roman;Times;serif"/>
          <w:spacing w:val="-1"/>
          <w:sz w:val="20"/>
        </w:rPr>
        <w:t xml:space="preserve"> </w:t>
      </w:r>
      <w:r>
        <w:rPr>
          <w:rFonts w:ascii="Times New Roman;Times;serif" w:hAnsi="Times New Roman;Times;serif"/>
          <w:sz w:val="20"/>
        </w:rPr>
        <w:t>to the</w:t>
      </w:r>
      <w:r>
        <w:rPr>
          <w:rFonts w:ascii="Times New Roman;Times;serif" w:hAnsi="Times New Roman;Times;serif"/>
          <w:spacing w:val="-1"/>
          <w:sz w:val="20"/>
        </w:rPr>
        <w:t xml:space="preserve"> </w:t>
      </w:r>
      <w:r>
        <w:rPr>
          <w:rFonts w:ascii="Times New Roman;Times;serif" w:hAnsi="Times New Roman;Times;serif"/>
          <w:sz w:val="20"/>
        </w:rPr>
        <w:t>person who is</w:t>
      </w:r>
      <w:r>
        <w:rPr>
          <w:rFonts w:ascii="Times New Roman;Times;serif" w:hAnsi="Times New Roman;Times;serif"/>
          <w:spacing w:val="-1"/>
          <w:sz w:val="20"/>
        </w:rPr>
        <w:t xml:space="preserve"> </w:t>
      </w:r>
      <w:r>
        <w:rPr>
          <w:rFonts w:ascii="Times New Roman;Times;serif" w:hAnsi="Times New Roman;Times;serif"/>
          <w:sz w:val="20"/>
        </w:rPr>
        <w:t>identified by</w:t>
      </w:r>
      <w:r>
        <w:rPr>
          <w:rFonts w:ascii="Times New Roman;Times;serif" w:hAnsi="Times New Roman;Times;serif"/>
          <w:spacing w:val="-5"/>
          <w:sz w:val="20"/>
        </w:rPr>
        <w:t xml:space="preserve"> </w:t>
      </w:r>
      <w:r>
        <w:rPr>
          <w:rFonts w:ascii="Times New Roman;Times;serif" w:hAnsi="Times New Roman;Times;serif"/>
          <w:sz w:val="20"/>
        </w:rPr>
        <w:t>the</w:t>
      </w:r>
      <w:r>
        <w:rPr>
          <w:rFonts w:ascii="Times New Roman;Times;serif" w:hAnsi="Times New Roman;Times;serif"/>
          <w:spacing w:val="-1"/>
          <w:sz w:val="20"/>
        </w:rPr>
        <w:t xml:space="preserve"> </w:t>
      </w:r>
      <w:r>
        <w:rPr>
          <w:rFonts w:ascii="Times New Roman;Times;serif" w:hAnsi="Times New Roman;Times;serif"/>
          <w:sz w:val="20"/>
        </w:rPr>
        <w:t>retail</w:t>
      </w:r>
      <w:r>
        <w:rPr>
          <w:rFonts w:ascii="Times New Roman;Times;serif" w:hAnsi="Times New Roman;Times;serif"/>
          <w:spacing w:val="-1"/>
          <w:sz w:val="20"/>
        </w:rPr>
        <w:t xml:space="preserve"> </w:t>
      </w:r>
      <w:r>
        <w:rPr>
          <w:rFonts w:ascii="Times New Roman;Times;serif" w:hAnsi="Times New Roman;Times;serif"/>
          <w:sz w:val="20"/>
        </w:rPr>
        <w:t>cannabis</w:t>
      </w:r>
      <w:r>
        <w:rPr>
          <w:rFonts w:ascii="Times New Roman;Times;serif" w:hAnsi="Times New Roman;Times;serif"/>
          <w:spacing w:val="-1"/>
          <w:sz w:val="20"/>
        </w:rPr>
        <w:t xml:space="preserve"> </w:t>
      </w:r>
      <w:r>
        <w:rPr>
          <w:rFonts w:ascii="Times New Roman;Times;serif" w:hAnsi="Times New Roman;Times;serif"/>
          <w:sz w:val="20"/>
        </w:rPr>
        <w:t>licensee as</w:t>
      </w:r>
      <w:r>
        <w:rPr>
          <w:rFonts w:ascii="Times New Roman;Times;serif" w:hAnsi="Times New Roman;Times;serif"/>
          <w:spacing w:val="-1"/>
          <w:sz w:val="20"/>
        </w:rPr>
        <w:t xml:space="preserve"> </w:t>
      </w:r>
      <w:r>
        <w:rPr>
          <w:rFonts w:ascii="Times New Roman;Times;serif" w:hAnsi="Times New Roman;Times;serif"/>
          <w:sz w:val="20"/>
        </w:rPr>
        <w:t>an</w:t>
      </w:r>
      <w:r>
        <w:rPr>
          <w:rFonts w:ascii="Times New Roman;Times;serif" w:hAnsi="Times New Roman;Times;serif"/>
          <w:spacing w:val="-1"/>
          <w:sz w:val="20"/>
        </w:rPr>
        <w:t xml:space="preserve"> </w:t>
      </w:r>
      <w:r>
        <w:rPr>
          <w:rFonts w:ascii="Times New Roman;Times;serif" w:hAnsi="Times New Roman;Times;serif"/>
          <w:sz w:val="20"/>
        </w:rPr>
        <w:t>intended, authorized recipient.</w:t>
      </w:r>
    </w:p>
    <w:p>
      <w:pPr>
        <w:pStyle w:val="TextBody"/>
        <w:bidi w:val="0"/>
        <w:spacing w:before="0" w:after="240"/>
        <w:ind w:left="100" w:right="0" w:hanging="0"/>
        <w:jc w:val="both"/>
        <w:rPr>
          <w:rFonts w:ascii="Times New Roman;Times;serif" w:hAnsi="Times New Roman;Times;serif"/>
          <w:sz w:val="20"/>
        </w:rPr>
      </w:pPr>
      <w:r>
        <w:rPr>
          <w:rFonts w:ascii="Times New Roman;Times;serif" w:hAnsi="Times New Roman;Times;serif"/>
          <w:sz w:val="20"/>
        </w:rPr>
        <w:t>Licensees</w:t>
      </w:r>
      <w:r>
        <w:rPr>
          <w:rFonts w:ascii="Times New Roman;Times;serif" w:hAnsi="Times New Roman;Times;serif"/>
          <w:spacing w:val="23"/>
          <w:sz w:val="20"/>
        </w:rPr>
        <w:t xml:space="preserve"> </w:t>
      </w:r>
      <w:r>
        <w:rPr>
          <w:rFonts w:ascii="Times New Roman;Times;serif" w:hAnsi="Times New Roman;Times;serif"/>
          <w:sz w:val="20"/>
        </w:rPr>
        <w:t>must</w:t>
      </w:r>
      <w:r>
        <w:rPr>
          <w:rFonts w:ascii="Times New Roman;Times;serif" w:hAnsi="Times New Roman;Times;serif"/>
          <w:spacing w:val="21"/>
          <w:sz w:val="20"/>
        </w:rPr>
        <w:t xml:space="preserve"> </w:t>
      </w:r>
      <w:r>
        <w:rPr>
          <w:rFonts w:ascii="Times New Roman;Times;serif" w:hAnsi="Times New Roman;Times;serif"/>
          <w:sz w:val="20"/>
        </w:rPr>
        <w:t>obtain</w:t>
      </w:r>
      <w:r>
        <w:rPr>
          <w:rFonts w:ascii="Times New Roman;Times;serif" w:hAnsi="Times New Roman;Times;serif"/>
          <w:spacing w:val="23"/>
          <w:sz w:val="20"/>
        </w:rPr>
        <w:t xml:space="preserve"> </w:t>
      </w:r>
      <w:r>
        <w:rPr>
          <w:rFonts w:ascii="Times New Roman;Times;serif" w:hAnsi="Times New Roman;Times;serif"/>
          <w:sz w:val="20"/>
        </w:rPr>
        <w:t>cannabis</w:t>
      </w:r>
      <w:r>
        <w:rPr>
          <w:rFonts w:ascii="Times New Roman;Times;serif" w:hAnsi="Times New Roman;Times;serif"/>
          <w:spacing w:val="23"/>
          <w:sz w:val="20"/>
        </w:rPr>
        <w:t xml:space="preserve"> </w:t>
      </w:r>
      <w:r>
        <w:rPr>
          <w:rFonts w:ascii="Times New Roman;Times;serif" w:hAnsi="Times New Roman;Times;serif"/>
          <w:sz w:val="20"/>
        </w:rPr>
        <w:t>from</w:t>
      </w:r>
      <w:r>
        <w:rPr>
          <w:rFonts w:ascii="Times New Roman;Times;serif" w:hAnsi="Times New Roman;Times;serif"/>
          <w:spacing w:val="17"/>
          <w:sz w:val="20"/>
        </w:rPr>
        <w:t xml:space="preserve"> </w:t>
      </w:r>
      <w:r>
        <w:rPr>
          <w:rFonts w:ascii="Times New Roman;Times;serif" w:hAnsi="Times New Roman;Times;serif"/>
          <w:sz w:val="20"/>
        </w:rPr>
        <w:t>a</w:t>
      </w:r>
      <w:r>
        <w:rPr>
          <w:rFonts w:ascii="Times New Roman;Times;serif" w:hAnsi="Times New Roman;Times;serif"/>
          <w:spacing w:val="22"/>
          <w:sz w:val="20"/>
        </w:rPr>
        <w:t xml:space="preserve"> </w:t>
      </w:r>
      <w:r>
        <w:rPr>
          <w:rFonts w:ascii="Times New Roman;Times;serif" w:hAnsi="Times New Roman;Times;serif"/>
          <w:sz w:val="20"/>
        </w:rPr>
        <w:t>licensed</w:t>
      </w:r>
      <w:r>
        <w:rPr>
          <w:rFonts w:ascii="Times New Roman;Times;serif" w:hAnsi="Times New Roman;Times;serif"/>
          <w:spacing w:val="23"/>
          <w:sz w:val="20"/>
        </w:rPr>
        <w:t xml:space="preserve"> </w:t>
      </w:r>
      <w:r>
        <w:rPr>
          <w:rFonts w:ascii="Times New Roman;Times;serif" w:hAnsi="Times New Roman;Times;serif"/>
          <w:sz w:val="20"/>
        </w:rPr>
        <w:t>retailer</w:t>
      </w:r>
      <w:r>
        <w:rPr>
          <w:rFonts w:ascii="Times New Roman;Times;serif" w:hAnsi="Times New Roman;Times;serif"/>
          <w:spacing w:val="21"/>
          <w:sz w:val="20"/>
        </w:rPr>
        <w:t xml:space="preserve"> </w:t>
      </w:r>
      <w:r>
        <w:rPr>
          <w:rFonts w:ascii="Times New Roman;Times;serif" w:hAnsi="Times New Roman;Times;serif"/>
          <w:sz w:val="20"/>
        </w:rPr>
        <w:t>and</w:t>
      </w:r>
      <w:r>
        <w:rPr>
          <w:rFonts w:ascii="Times New Roman;Times;serif" w:hAnsi="Times New Roman;Times;serif"/>
          <w:spacing w:val="23"/>
          <w:sz w:val="20"/>
        </w:rPr>
        <w:t xml:space="preserve"> </w:t>
      </w:r>
      <w:r>
        <w:rPr>
          <w:rFonts w:ascii="Times New Roman;Times;serif" w:hAnsi="Times New Roman;Times;serif"/>
          <w:sz w:val="20"/>
        </w:rPr>
        <w:t>the</w:t>
      </w:r>
      <w:r>
        <w:rPr>
          <w:rFonts w:ascii="Times New Roman;Times;serif" w:hAnsi="Times New Roman;Times;serif"/>
          <w:spacing w:val="22"/>
          <w:sz w:val="20"/>
        </w:rPr>
        <w:t xml:space="preserve"> </w:t>
      </w:r>
      <w:r>
        <w:rPr>
          <w:rFonts w:ascii="Times New Roman;Times;serif" w:hAnsi="Times New Roman;Times;serif"/>
          <w:sz w:val="20"/>
        </w:rPr>
        <w:t>courier</w:t>
      </w:r>
      <w:r>
        <w:rPr>
          <w:rFonts w:ascii="Times New Roman;Times;serif" w:hAnsi="Times New Roman;Times;serif"/>
          <w:spacing w:val="24"/>
          <w:sz w:val="20"/>
        </w:rPr>
        <w:t xml:space="preserve"> </w:t>
      </w:r>
      <w:r>
        <w:rPr>
          <w:rFonts w:ascii="Times New Roman;Times;serif" w:hAnsi="Times New Roman;Times;serif"/>
          <w:sz w:val="20"/>
        </w:rPr>
        <w:t>must</w:t>
      </w:r>
      <w:r>
        <w:rPr>
          <w:rFonts w:ascii="Times New Roman;Times;serif" w:hAnsi="Times New Roman;Times;serif"/>
          <w:spacing w:val="23"/>
          <w:sz w:val="20"/>
        </w:rPr>
        <w:t xml:space="preserve"> </w:t>
      </w:r>
      <w:r>
        <w:rPr>
          <w:rFonts w:ascii="Times New Roman;Times;serif" w:hAnsi="Times New Roman;Times;serif"/>
          <w:sz w:val="20"/>
        </w:rPr>
        <w:t>be</w:t>
      </w:r>
      <w:r>
        <w:rPr>
          <w:rFonts w:ascii="Times New Roman;Times;serif" w:hAnsi="Times New Roman;Times;serif"/>
          <w:spacing w:val="22"/>
          <w:sz w:val="20"/>
        </w:rPr>
        <w:t xml:space="preserve"> </w:t>
      </w:r>
      <w:r>
        <w:rPr>
          <w:rFonts w:ascii="Times New Roman;Times;serif" w:hAnsi="Times New Roman;Times;serif"/>
          <w:sz w:val="20"/>
        </w:rPr>
        <w:t>employed</w:t>
      </w:r>
      <w:r>
        <w:rPr>
          <w:rFonts w:ascii="Times New Roman;Times;serif" w:hAnsi="Times New Roman;Times;serif"/>
          <w:spacing w:val="23"/>
          <w:sz w:val="20"/>
        </w:rPr>
        <w:t xml:space="preserve"> </w:t>
      </w:r>
      <w:r>
        <w:rPr>
          <w:rFonts w:ascii="Times New Roman;Times;serif" w:hAnsi="Times New Roman;Times;serif"/>
          <w:sz w:val="20"/>
        </w:rPr>
        <w:t>by</w:t>
      </w:r>
      <w:r>
        <w:rPr>
          <w:rFonts w:ascii="Times New Roman;Times;serif" w:hAnsi="Times New Roman;Times;serif"/>
          <w:spacing w:val="21"/>
          <w:sz w:val="20"/>
        </w:rPr>
        <w:t xml:space="preserve"> </w:t>
      </w:r>
      <w:r>
        <w:rPr>
          <w:rFonts w:ascii="Times New Roman;Times;serif" w:hAnsi="Times New Roman;Times;serif"/>
          <w:sz w:val="20"/>
        </w:rPr>
        <w:t>the</w:t>
      </w:r>
      <w:r>
        <w:rPr>
          <w:rFonts w:ascii="Times New Roman;Times;serif" w:hAnsi="Times New Roman;Times;serif"/>
          <w:spacing w:val="24"/>
          <w:sz w:val="20"/>
        </w:rPr>
        <w:t xml:space="preserve"> </w:t>
      </w:r>
      <w:r>
        <w:rPr>
          <w:rFonts w:ascii="Times New Roman;Times;serif" w:hAnsi="Times New Roman;Times;serif"/>
          <w:sz w:val="20"/>
        </w:rPr>
        <w:t>retailer</w:t>
      </w:r>
      <w:r>
        <w:rPr>
          <w:rFonts w:ascii="Times New Roman;Times;serif" w:hAnsi="Times New Roman;Times;serif"/>
          <w:spacing w:val="22"/>
          <w:sz w:val="20"/>
        </w:rPr>
        <w:t xml:space="preserve"> </w:t>
      </w:r>
      <w:r>
        <w:rPr>
          <w:rFonts w:ascii="Times New Roman;Times;serif" w:hAnsi="Times New Roman;Times;serif"/>
          <w:sz w:val="20"/>
        </w:rPr>
        <w:t>or</w:t>
      </w:r>
      <w:r>
        <w:rPr>
          <w:rFonts w:ascii="Times New Roman;Times;serif" w:hAnsi="Times New Roman;Times;serif"/>
          <w:spacing w:val="22"/>
          <w:sz w:val="20"/>
        </w:rPr>
        <w:t xml:space="preserve"> </w:t>
      </w:r>
      <w:r>
        <w:rPr>
          <w:rFonts w:ascii="Times New Roman;Times;serif" w:hAnsi="Times New Roman;Times;serif"/>
          <w:sz w:val="20"/>
        </w:rPr>
        <w:t>have established</w:t>
      </w:r>
      <w:r>
        <w:rPr>
          <w:rFonts w:ascii="Times New Roman;Times;serif" w:hAnsi="Times New Roman;Times;serif"/>
          <w:spacing w:val="10"/>
          <w:sz w:val="20"/>
        </w:rPr>
        <w:t xml:space="preserve"> </w:t>
      </w:r>
      <w:r>
        <w:rPr>
          <w:rFonts w:ascii="Times New Roman;Times;serif" w:hAnsi="Times New Roman;Times;serif"/>
          <w:sz w:val="20"/>
        </w:rPr>
        <w:t>a</w:t>
      </w:r>
      <w:r>
        <w:rPr>
          <w:rFonts w:ascii="Times New Roman;Times;serif" w:hAnsi="Times New Roman;Times;serif"/>
          <w:spacing w:val="11"/>
          <w:sz w:val="20"/>
        </w:rPr>
        <w:t xml:space="preserve"> </w:t>
      </w:r>
      <w:r>
        <w:rPr>
          <w:rFonts w:ascii="Times New Roman;Times;serif" w:hAnsi="Times New Roman;Times;serif"/>
          <w:sz w:val="20"/>
        </w:rPr>
        <w:t>delivery agreement.</w:t>
      </w:r>
      <w:r>
        <w:rPr>
          <w:rFonts w:ascii="Times New Roman;Times;serif" w:hAnsi="Times New Roman;Times;serif"/>
          <w:spacing w:val="12"/>
          <w:sz w:val="20"/>
        </w:rPr>
        <w:t xml:space="preserve"> </w:t>
      </w:r>
      <w:r>
        <w:rPr>
          <w:rFonts w:ascii="Times New Roman;Times;serif" w:hAnsi="Times New Roman;Times;serif"/>
          <w:sz w:val="20"/>
        </w:rPr>
        <w:t>Licensees</w:t>
      </w:r>
      <w:r>
        <w:rPr>
          <w:rFonts w:ascii="Times New Roman;Times;serif" w:hAnsi="Times New Roman;Times;serif"/>
          <w:spacing w:val="12"/>
          <w:sz w:val="20"/>
        </w:rPr>
        <w:t xml:space="preserve"> </w:t>
      </w:r>
      <w:r>
        <w:rPr>
          <w:rFonts w:ascii="Times New Roman;Times;serif" w:hAnsi="Times New Roman;Times;serif"/>
          <w:sz w:val="20"/>
        </w:rPr>
        <w:t>must</w:t>
      </w:r>
      <w:r>
        <w:rPr>
          <w:rFonts w:ascii="Times New Roman;Times;serif" w:hAnsi="Times New Roman;Times;serif"/>
          <w:spacing w:val="12"/>
          <w:sz w:val="20"/>
        </w:rPr>
        <w:t xml:space="preserve"> </w:t>
      </w:r>
      <w:r>
        <w:rPr>
          <w:rFonts w:ascii="Times New Roman;Times;serif" w:hAnsi="Times New Roman;Times;serif"/>
          <w:sz w:val="20"/>
        </w:rPr>
        <w:t>comply</w:t>
      </w:r>
      <w:r>
        <w:rPr>
          <w:rFonts w:ascii="Times New Roman;Times;serif" w:hAnsi="Times New Roman;Times;serif"/>
          <w:spacing w:val="8"/>
          <w:sz w:val="20"/>
        </w:rPr>
        <w:t xml:space="preserve"> </w:t>
      </w:r>
      <w:r>
        <w:rPr>
          <w:rFonts w:ascii="Times New Roman;Times;serif" w:hAnsi="Times New Roman;Times;serif"/>
          <w:sz w:val="20"/>
        </w:rPr>
        <w:t>with</w:t>
      </w:r>
      <w:r>
        <w:rPr>
          <w:rFonts w:ascii="Times New Roman;Times;serif" w:hAnsi="Times New Roman;Times;serif"/>
          <w:spacing w:val="10"/>
          <w:sz w:val="20"/>
        </w:rPr>
        <w:t xml:space="preserve"> </w:t>
      </w:r>
      <w:r>
        <w:rPr>
          <w:rFonts w:ascii="Times New Roman;Times;serif" w:hAnsi="Times New Roman;Times;serif"/>
          <w:sz w:val="20"/>
        </w:rPr>
        <w:t>any</w:t>
      </w:r>
      <w:r>
        <w:rPr>
          <w:rFonts w:ascii="Times New Roman;Times;serif" w:hAnsi="Times New Roman;Times;serif"/>
          <w:spacing w:val="8"/>
          <w:sz w:val="20"/>
        </w:rPr>
        <w:t xml:space="preserve"> </w:t>
      </w:r>
      <w:r>
        <w:rPr>
          <w:rFonts w:ascii="Times New Roman;Times;serif" w:hAnsi="Times New Roman;Times;serif"/>
          <w:sz w:val="20"/>
        </w:rPr>
        <w:t>local</w:t>
      </w:r>
      <w:r>
        <w:rPr>
          <w:rFonts w:ascii="Times New Roman;Times;serif" w:hAnsi="Times New Roman;Times;serif"/>
          <w:spacing w:val="11"/>
          <w:sz w:val="20"/>
        </w:rPr>
        <w:t xml:space="preserve"> </w:t>
      </w:r>
      <w:r>
        <w:rPr>
          <w:rFonts w:ascii="Times New Roman;Times;serif" w:hAnsi="Times New Roman;Times;serif"/>
          <w:sz w:val="20"/>
        </w:rPr>
        <w:t>laws</w:t>
      </w:r>
      <w:r>
        <w:rPr>
          <w:rFonts w:ascii="Times New Roman;Times;serif" w:hAnsi="Times New Roman;Times;serif"/>
          <w:spacing w:val="10"/>
          <w:sz w:val="20"/>
        </w:rPr>
        <w:t xml:space="preserve"> </w:t>
      </w:r>
      <w:r>
        <w:rPr>
          <w:rFonts w:ascii="Times New Roman;Times;serif" w:hAnsi="Times New Roman;Times;serif"/>
          <w:sz w:val="20"/>
        </w:rPr>
        <w:t>restricting</w:t>
      </w:r>
      <w:r>
        <w:rPr>
          <w:rFonts w:ascii="Times New Roman;Times;serif" w:hAnsi="Times New Roman;Times;serif"/>
          <w:spacing w:val="10"/>
          <w:sz w:val="20"/>
        </w:rPr>
        <w:t xml:space="preserve"> the </w:t>
      </w:r>
      <w:r>
        <w:rPr>
          <w:rFonts w:ascii="Times New Roman;Times;serif" w:hAnsi="Times New Roman;Times;serif"/>
          <w:sz w:val="20"/>
        </w:rPr>
        <w:t>time</w:t>
      </w:r>
      <w:r>
        <w:rPr>
          <w:rFonts w:ascii="Times New Roman;Times;serif" w:hAnsi="Times New Roman;Times;serif"/>
          <w:spacing w:val="11"/>
          <w:sz w:val="20"/>
        </w:rPr>
        <w:t xml:space="preserve"> </w:t>
      </w:r>
      <w:r>
        <w:rPr>
          <w:rFonts w:ascii="Times New Roman;Times;serif" w:hAnsi="Times New Roman;Times;serif"/>
          <w:sz w:val="20"/>
        </w:rPr>
        <w:t>of</w:t>
      </w:r>
      <w:r>
        <w:rPr>
          <w:rFonts w:ascii="Times New Roman;Times;serif" w:hAnsi="Times New Roman;Times;serif"/>
          <w:spacing w:val="10"/>
          <w:sz w:val="20"/>
        </w:rPr>
        <w:t xml:space="preserve"> </w:t>
      </w:r>
      <w:r>
        <w:rPr>
          <w:rFonts w:ascii="Times New Roman;Times;serif" w:hAnsi="Times New Roman;Times;serif"/>
          <w:sz w:val="20"/>
        </w:rPr>
        <w:t>deliveries</w:t>
      </w:r>
      <w:r>
        <w:rPr>
          <w:rFonts w:ascii="Times New Roman;Times;serif" w:hAnsi="Times New Roman;Times;serif"/>
          <w:spacing w:val="10"/>
          <w:sz w:val="20"/>
        </w:rPr>
        <w:t xml:space="preserve"> </w:t>
      </w:r>
      <w:r>
        <w:rPr>
          <w:rFonts w:ascii="Times New Roman;Times;serif" w:hAnsi="Times New Roman;Times;serif"/>
          <w:sz w:val="20"/>
        </w:rPr>
        <w:t>and restricting location of the delivery to a residential address.</w:t>
      </w:r>
    </w:p>
    <w:p>
      <w:pPr>
        <w:pStyle w:val="TextBody"/>
        <w:bidi w:val="0"/>
        <w:spacing w:before="0" w:after="240"/>
        <w:ind w:left="100" w:right="0" w:hanging="0"/>
        <w:jc w:val="both"/>
        <w:rPr>
          <w:rFonts w:ascii="Times New Roman;Times;serif" w:hAnsi="Times New Roman;Times;serif"/>
          <w:i/>
          <w:sz w:val="20"/>
        </w:rPr>
      </w:pPr>
      <w:r>
        <w:rPr>
          <w:rFonts w:ascii="Times New Roman;Times;serif" w:hAnsi="Times New Roman;Times;serif"/>
          <w:i/>
          <w:sz w:val="20"/>
        </w:rPr>
        <w:t>Reporting Requirements</w:t>
      </w:r>
    </w:p>
    <w:p>
      <w:pPr>
        <w:pStyle w:val="TextBody"/>
        <w:bidi w:val="0"/>
        <w:spacing w:before="0" w:after="240"/>
        <w:ind w:left="100" w:right="0" w:hanging="0"/>
        <w:jc w:val="both"/>
        <w:rPr>
          <w:rFonts w:ascii="Times New Roman;Times;serif" w:hAnsi="Times New Roman;Times;serif"/>
          <w:sz w:val="20"/>
        </w:rPr>
      </w:pPr>
      <w:r>
        <w:rPr>
          <w:rFonts w:ascii="Times New Roman;Times;serif" w:hAnsi="Times New Roman;Times;serif"/>
          <w:sz w:val="20"/>
        </w:rPr>
        <w:t>New</w:t>
      </w:r>
      <w:r>
        <w:rPr>
          <w:rFonts w:ascii="Times New Roman;Times;serif" w:hAnsi="Times New Roman;Times;serif"/>
          <w:spacing w:val="40"/>
          <w:sz w:val="20"/>
        </w:rPr>
        <w:t xml:space="preserve"> </w:t>
      </w:r>
      <w:r>
        <w:rPr>
          <w:rFonts w:ascii="Times New Roman;Times;serif" w:hAnsi="Times New Roman;Times;serif"/>
          <w:sz w:val="20"/>
        </w:rPr>
        <w:t>Mexico</w:t>
      </w:r>
      <w:r>
        <w:rPr>
          <w:rFonts w:ascii="Times New Roman;Times;serif" w:hAnsi="Times New Roman;Times;serif"/>
          <w:spacing w:val="40"/>
          <w:sz w:val="20"/>
        </w:rPr>
        <w:t xml:space="preserve"> </w:t>
      </w:r>
      <w:r>
        <w:rPr>
          <w:rFonts w:ascii="Times New Roman;Times;serif" w:hAnsi="Times New Roman;Times;serif"/>
          <w:sz w:val="20"/>
        </w:rPr>
        <w:t>uses</w:t>
      </w:r>
      <w:r>
        <w:rPr>
          <w:rFonts w:ascii="Times New Roman;Times;serif" w:hAnsi="Times New Roman;Times;serif"/>
          <w:spacing w:val="40"/>
          <w:sz w:val="20"/>
        </w:rPr>
        <w:t xml:space="preserve"> </w:t>
      </w:r>
      <w:r>
        <w:rPr>
          <w:rFonts w:ascii="Times New Roman;Times;serif" w:hAnsi="Times New Roman;Times;serif"/>
          <w:sz w:val="20"/>
        </w:rPr>
        <w:t>BioTrackTHC</w:t>
      </w:r>
      <w:r>
        <w:rPr>
          <w:rFonts w:ascii="Times New Roman;Times;serif" w:hAnsi="Times New Roman;Times;serif"/>
          <w:spacing w:val="40"/>
          <w:sz w:val="20"/>
        </w:rPr>
        <w:t xml:space="preserve"> </w:t>
      </w:r>
      <w:r>
        <w:rPr>
          <w:rFonts w:ascii="Times New Roman;Times;serif" w:hAnsi="Times New Roman;Times;serif"/>
          <w:sz w:val="20"/>
        </w:rPr>
        <w:t>(“BioTrack”)</w:t>
      </w:r>
      <w:r>
        <w:rPr>
          <w:rFonts w:ascii="Times New Roman;Times;serif" w:hAnsi="Times New Roman;Times;serif"/>
          <w:spacing w:val="40"/>
          <w:sz w:val="20"/>
        </w:rPr>
        <w:t xml:space="preserve"> </w:t>
      </w:r>
      <w:r>
        <w:rPr>
          <w:rFonts w:ascii="Times New Roman;Times;serif" w:hAnsi="Times New Roman;Times;serif"/>
          <w:sz w:val="20"/>
        </w:rPr>
        <w:t>as</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state’s</w:t>
      </w:r>
      <w:r>
        <w:rPr>
          <w:rFonts w:ascii="Times New Roman;Times;serif" w:hAnsi="Times New Roman;Times;serif"/>
          <w:spacing w:val="40"/>
          <w:sz w:val="20"/>
        </w:rPr>
        <w:t xml:space="preserve"> </w:t>
      </w:r>
      <w:r>
        <w:rPr>
          <w:rFonts w:ascii="Times New Roman;Times;serif" w:hAnsi="Times New Roman;Times;serif"/>
          <w:sz w:val="20"/>
        </w:rPr>
        <w:t>track-and-trace</w:t>
      </w:r>
      <w:r>
        <w:rPr>
          <w:rFonts w:ascii="Times New Roman;Times;serif" w:hAnsi="Times New Roman;Times;serif"/>
          <w:spacing w:val="40"/>
          <w:sz w:val="20"/>
        </w:rPr>
        <w:t xml:space="preserve"> </w:t>
      </w:r>
      <w:r>
        <w:rPr>
          <w:rFonts w:ascii="Times New Roman;Times;serif" w:hAnsi="Times New Roman;Times;serif"/>
          <w:sz w:val="20"/>
        </w:rPr>
        <w:t>system</w:t>
      </w:r>
      <w:r>
        <w:rPr>
          <w:rFonts w:ascii="Times New Roman;Times;serif" w:hAnsi="Times New Roman;Times;serif"/>
          <w:spacing w:val="40"/>
          <w:sz w:val="20"/>
        </w:rPr>
        <w:t xml:space="preserve"> </w:t>
      </w:r>
      <w:r>
        <w:rPr>
          <w:rFonts w:ascii="Times New Roman;Times;serif" w:hAnsi="Times New Roman;Times;serif"/>
          <w:sz w:val="20"/>
        </w:rPr>
        <w:t>used</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track</w:t>
      </w:r>
      <w:r>
        <w:rPr>
          <w:rFonts w:ascii="Times New Roman;Times;serif" w:hAnsi="Times New Roman;Times;serif"/>
          <w:spacing w:val="40"/>
          <w:sz w:val="20"/>
        </w:rPr>
        <w:t xml:space="preserve"> </w:t>
      </w:r>
      <w:r>
        <w:rPr>
          <w:rFonts w:ascii="Times New Roman;Times;serif" w:hAnsi="Times New Roman;Times;serif"/>
          <w:sz w:val="20"/>
        </w:rPr>
        <w:t>commercial cannabis activity and</w:t>
      </w:r>
      <w:r>
        <w:rPr>
          <w:rFonts w:ascii="Times New Roman;Times;serif" w:hAnsi="Times New Roman;Times;serif"/>
          <w:spacing w:val="8"/>
          <w:sz w:val="20"/>
        </w:rPr>
        <w:t xml:space="preserve"> </w:t>
      </w:r>
      <w:r>
        <w:rPr>
          <w:rFonts w:ascii="Times New Roman;Times;serif" w:hAnsi="Times New Roman;Times;serif"/>
          <w:sz w:val="20"/>
        </w:rPr>
        <w:t>movement across</w:t>
      </w:r>
      <w:r>
        <w:rPr>
          <w:rFonts w:ascii="Times New Roman;Times;serif" w:hAnsi="Times New Roman;Times;serif"/>
          <w:spacing w:val="6"/>
          <w:sz w:val="20"/>
        </w:rPr>
        <w:t xml:space="preserve"> </w:t>
      </w:r>
      <w:r>
        <w:rPr>
          <w:rFonts w:ascii="Times New Roman;Times;serif" w:hAnsi="Times New Roman;Times;serif"/>
          <w:sz w:val="20"/>
        </w:rPr>
        <w:t>the distribution chain for</w:t>
      </w:r>
      <w:r>
        <w:rPr>
          <w:rFonts w:ascii="Times New Roman;Times;serif" w:hAnsi="Times New Roman;Times;serif"/>
          <w:spacing w:val="8"/>
          <w:sz w:val="20"/>
        </w:rPr>
        <w:t xml:space="preserve"> </w:t>
      </w:r>
      <w:r>
        <w:rPr>
          <w:rFonts w:ascii="Times New Roman;Times;serif" w:hAnsi="Times New Roman;Times;serif"/>
          <w:sz w:val="20"/>
        </w:rPr>
        <w:t>all</w:t>
      </w:r>
      <w:r>
        <w:rPr>
          <w:rFonts w:ascii="Times New Roman;Times;serif" w:hAnsi="Times New Roman;Times;serif"/>
          <w:spacing w:val="6"/>
          <w:sz w:val="20"/>
        </w:rPr>
        <w:t xml:space="preserve"> </w:t>
      </w:r>
      <w:r>
        <w:rPr>
          <w:rFonts w:ascii="Times New Roman;Times;serif" w:hAnsi="Times New Roman;Times;serif"/>
          <w:sz w:val="20"/>
        </w:rPr>
        <w:t>state-issued</w:t>
      </w:r>
      <w:r>
        <w:rPr>
          <w:rFonts w:ascii="Times New Roman;Times;serif" w:hAnsi="Times New Roman;Times;serif"/>
          <w:spacing w:val="6"/>
          <w:sz w:val="20"/>
        </w:rPr>
        <w:t xml:space="preserve"> </w:t>
      </w:r>
      <w:r>
        <w:rPr>
          <w:rFonts w:ascii="Times New Roman;Times;serif" w:hAnsi="Times New Roman;Times;serif"/>
          <w:sz w:val="20"/>
        </w:rPr>
        <w:t>annual</w:t>
      </w:r>
      <w:r>
        <w:rPr>
          <w:rFonts w:ascii="Times New Roman;Times;serif" w:hAnsi="Times New Roman;Times;serif"/>
          <w:spacing w:val="8"/>
          <w:sz w:val="20"/>
        </w:rPr>
        <w:t xml:space="preserve"> </w:t>
      </w:r>
      <w:r>
        <w:rPr>
          <w:rFonts w:ascii="Times New Roman;Times;serif" w:hAnsi="Times New Roman;Times;serif"/>
          <w:sz w:val="20"/>
        </w:rPr>
        <w:t>licensees.</w:t>
      </w:r>
      <w:r>
        <w:rPr>
          <w:rFonts w:ascii="Times New Roman;Times;serif" w:hAnsi="Times New Roman;Times;serif"/>
          <w:spacing w:val="6"/>
          <w:sz w:val="20"/>
        </w:rPr>
        <w:t xml:space="preserve"> </w:t>
      </w:r>
      <w:r>
        <w:rPr>
          <w:rFonts w:ascii="Times New Roman;Times;serif" w:hAnsi="Times New Roman;Times;serif"/>
          <w:sz w:val="20"/>
        </w:rPr>
        <w:t>The system allows for</w:t>
      </w:r>
      <w:r>
        <w:rPr>
          <w:rFonts w:ascii="Times New Roman;Times;serif" w:hAnsi="Times New Roman;Times;serif"/>
          <w:spacing w:val="51"/>
          <w:sz w:val="20"/>
        </w:rPr>
        <w:t xml:space="preserve"> </w:t>
      </w:r>
      <w:r>
        <w:rPr>
          <w:rFonts w:ascii="Times New Roman;Times;serif" w:hAnsi="Times New Roman;Times;serif"/>
          <w:sz w:val="20"/>
        </w:rPr>
        <w:t>other</w:t>
      </w:r>
      <w:r>
        <w:rPr>
          <w:rFonts w:ascii="Times New Roman;Times;serif" w:hAnsi="Times New Roman;Times;serif"/>
          <w:spacing w:val="53"/>
          <w:sz w:val="20"/>
        </w:rPr>
        <w:t xml:space="preserve"> </w:t>
      </w:r>
      <w:r>
        <w:rPr>
          <w:rFonts w:ascii="Times New Roman;Times;serif" w:hAnsi="Times New Roman;Times;serif"/>
          <w:sz w:val="20"/>
        </w:rPr>
        <w:t>third-party</w:t>
      </w:r>
      <w:r>
        <w:rPr>
          <w:rFonts w:ascii="Times New Roman;Times;serif" w:hAnsi="Times New Roman;Times;serif"/>
          <w:spacing w:val="40"/>
          <w:sz w:val="20"/>
        </w:rPr>
        <w:t xml:space="preserve"> </w:t>
      </w:r>
      <w:r>
        <w:rPr>
          <w:rFonts w:ascii="Times New Roman;Times;serif" w:hAnsi="Times New Roman;Times;serif"/>
          <w:sz w:val="20"/>
        </w:rPr>
        <w:t>system</w:t>
      </w:r>
      <w:r>
        <w:rPr>
          <w:rFonts w:ascii="Times New Roman;Times;serif" w:hAnsi="Times New Roman;Times;serif"/>
          <w:spacing w:val="50"/>
          <w:sz w:val="20"/>
        </w:rPr>
        <w:t xml:space="preserve"> </w:t>
      </w:r>
      <w:r>
        <w:rPr>
          <w:rFonts w:ascii="Times New Roman;Times;serif" w:hAnsi="Times New Roman;Times;serif"/>
          <w:sz w:val="20"/>
        </w:rPr>
        <w:t>integration</w:t>
      </w:r>
      <w:r>
        <w:rPr>
          <w:rFonts w:ascii="Times New Roman;Times;serif" w:hAnsi="Times New Roman;Times;serif"/>
          <w:spacing w:val="50"/>
          <w:sz w:val="20"/>
        </w:rPr>
        <w:t xml:space="preserve"> </w:t>
      </w:r>
      <w:r>
        <w:rPr>
          <w:rFonts w:ascii="Times New Roman;Times;serif" w:hAnsi="Times New Roman;Times;serif"/>
          <w:sz w:val="20"/>
        </w:rPr>
        <w:t>via</w:t>
      </w:r>
      <w:r>
        <w:rPr>
          <w:rFonts w:ascii="Times New Roman;Times;serif" w:hAnsi="Times New Roman;Times;serif"/>
          <w:spacing w:val="52"/>
          <w:sz w:val="20"/>
        </w:rPr>
        <w:t xml:space="preserve"> </w:t>
      </w:r>
      <w:r>
        <w:rPr>
          <w:rFonts w:ascii="Times New Roman;Times;serif" w:hAnsi="Times New Roman;Times;serif"/>
          <w:sz w:val="20"/>
        </w:rPr>
        <w:t>application</w:t>
      </w:r>
      <w:r>
        <w:rPr>
          <w:rFonts w:ascii="Times New Roman;Times;serif" w:hAnsi="Times New Roman;Times;serif"/>
          <w:spacing w:val="50"/>
          <w:sz w:val="20"/>
        </w:rPr>
        <w:t xml:space="preserve"> </w:t>
      </w:r>
      <w:r>
        <w:rPr>
          <w:rFonts w:ascii="Times New Roman;Times;serif" w:hAnsi="Times New Roman;Times;serif"/>
          <w:sz w:val="20"/>
        </w:rPr>
        <w:t>programming</w:t>
      </w:r>
      <w:r>
        <w:rPr>
          <w:rFonts w:ascii="Times New Roman;Times;serif" w:hAnsi="Times New Roman;Times;serif"/>
          <w:spacing w:val="50"/>
          <w:sz w:val="20"/>
        </w:rPr>
        <w:t xml:space="preserve"> </w:t>
      </w:r>
      <w:r>
        <w:rPr>
          <w:rFonts w:ascii="Times New Roman;Times;serif" w:hAnsi="Times New Roman;Times;serif"/>
          <w:sz w:val="20"/>
        </w:rPr>
        <w:t>interface.</w:t>
      </w:r>
      <w:r>
        <w:rPr>
          <w:rFonts w:ascii="Times New Roman;Times;serif" w:hAnsi="Times New Roman;Times;serif"/>
          <w:spacing w:val="52"/>
          <w:sz w:val="20"/>
        </w:rPr>
        <w:t xml:space="preserve"> </w:t>
      </w:r>
      <w:r>
        <w:rPr>
          <w:rFonts w:ascii="Times New Roman;Times;serif" w:hAnsi="Times New Roman;Times;serif"/>
          <w:sz w:val="20"/>
        </w:rPr>
        <w:t>Only</w:t>
      </w:r>
      <w:r>
        <w:rPr>
          <w:rFonts w:ascii="Times New Roman;Times;serif" w:hAnsi="Times New Roman;Times;serif"/>
          <w:spacing w:val="50"/>
          <w:sz w:val="20"/>
        </w:rPr>
        <w:t xml:space="preserve"> </w:t>
      </w:r>
      <w:r>
        <w:rPr>
          <w:rFonts w:ascii="Times New Roman;Times;serif" w:hAnsi="Times New Roman;Times;serif"/>
          <w:sz w:val="20"/>
        </w:rPr>
        <w:t>licensees</w:t>
      </w:r>
      <w:r>
        <w:rPr>
          <w:rFonts w:ascii="Times New Roman;Times;serif" w:hAnsi="Times New Roman;Times;serif"/>
          <w:spacing w:val="50"/>
          <w:sz w:val="20"/>
        </w:rPr>
        <w:t xml:space="preserve"> </w:t>
      </w:r>
      <w:r>
        <w:rPr>
          <w:rFonts w:ascii="Times New Roman;Times;serif" w:hAnsi="Times New Roman;Times;serif"/>
          <w:sz w:val="20"/>
        </w:rPr>
        <w:t>have</w:t>
      </w:r>
      <w:r>
        <w:rPr>
          <w:rFonts w:ascii="Times New Roman;Times;serif" w:hAnsi="Times New Roman;Times;serif"/>
          <w:spacing w:val="51"/>
          <w:sz w:val="20"/>
        </w:rPr>
        <w:t xml:space="preserve"> </w:t>
      </w:r>
      <w:r>
        <w:rPr>
          <w:rFonts w:ascii="Times New Roman;Times;serif" w:hAnsi="Times New Roman;Times;serif"/>
          <w:sz w:val="20"/>
        </w:rPr>
        <w:t>access</w:t>
      </w:r>
      <w:r>
        <w:rPr>
          <w:rFonts w:ascii="Times New Roman;Times;serif" w:hAnsi="Times New Roman;Times;serif"/>
          <w:spacing w:val="50"/>
          <w:sz w:val="20"/>
        </w:rPr>
        <w:t xml:space="preserve"> </w:t>
      </w:r>
      <w:r>
        <w:rPr>
          <w:rFonts w:ascii="Times New Roman;Times;serif" w:hAnsi="Times New Roman;Times;serif"/>
          <w:sz w:val="20"/>
        </w:rPr>
        <w:t>to BioTrack.</w:t>
      </w:r>
    </w:p>
    <w:p>
      <w:pPr>
        <w:pStyle w:val="TextBody"/>
        <w:bidi w:val="0"/>
        <w:spacing w:before="0" w:after="240"/>
        <w:ind w:left="100" w:right="0" w:hanging="0"/>
        <w:jc w:val="both"/>
        <w:rPr>
          <w:rFonts w:ascii="Times New Roman;Times;serif" w:hAnsi="Times New Roman;Times;serif"/>
          <w:i/>
          <w:sz w:val="20"/>
        </w:rPr>
      </w:pPr>
      <w:r>
        <w:rPr>
          <w:rFonts w:ascii="Times New Roman;Times;serif" w:hAnsi="Times New Roman;Times;serif"/>
          <w:i/>
          <w:sz w:val="20"/>
        </w:rPr>
        <w:t>Storage, Transportation and Security Requirements</w:t>
      </w:r>
    </w:p>
    <w:p>
      <w:pPr>
        <w:pStyle w:val="TextBody"/>
        <w:bidi w:val="0"/>
        <w:spacing w:before="0" w:after="240"/>
        <w:ind w:left="100" w:right="0" w:hanging="0"/>
        <w:jc w:val="both"/>
        <w:rPr>
          <w:rFonts w:ascii="Times New Roman;Times;serif" w:hAnsi="Times New Roman;Times;serif"/>
          <w:sz w:val="20"/>
        </w:rPr>
      </w:pP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ensure</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safety</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security</w:t>
      </w:r>
      <w:r>
        <w:rPr>
          <w:rFonts w:ascii="Times New Roman;Times;serif" w:hAnsi="Times New Roman;Times;serif"/>
          <w:spacing w:val="38"/>
          <w:sz w:val="20"/>
        </w:rPr>
        <w:t xml:space="preserve"> </w:t>
      </w:r>
      <w:r>
        <w:rPr>
          <w:rFonts w:ascii="Times New Roman;Times;serif" w:hAnsi="Times New Roman;Times;serif"/>
          <w:sz w:val="20"/>
        </w:rPr>
        <w:t>of</w:t>
      </w:r>
      <w:r>
        <w:rPr>
          <w:rFonts w:ascii="Times New Roman;Times;serif" w:hAnsi="Times New Roman;Times;serif"/>
          <w:spacing w:val="39"/>
          <w:sz w:val="20"/>
        </w:rPr>
        <w:t xml:space="preserve"> </w:t>
      </w:r>
      <w:r>
        <w:rPr>
          <w:rFonts w:ascii="Times New Roman;Times;serif" w:hAnsi="Times New Roman;Times;serif"/>
          <w:sz w:val="20"/>
        </w:rPr>
        <w:t>cannabis</w:t>
      </w:r>
      <w:r>
        <w:rPr>
          <w:rFonts w:ascii="Times New Roman;Times;serif" w:hAnsi="Times New Roman;Times;serif"/>
          <w:spacing w:val="40"/>
          <w:sz w:val="20"/>
        </w:rPr>
        <w:t xml:space="preserve"> </w:t>
      </w:r>
      <w:r>
        <w:rPr>
          <w:rFonts w:ascii="Times New Roman;Times;serif" w:hAnsi="Times New Roman;Times;serif"/>
          <w:sz w:val="20"/>
        </w:rPr>
        <w:t>business</w:t>
      </w:r>
      <w:r>
        <w:rPr>
          <w:rFonts w:ascii="Times New Roman;Times;serif" w:hAnsi="Times New Roman;Times;serif"/>
          <w:spacing w:val="40"/>
          <w:sz w:val="20"/>
        </w:rPr>
        <w:t xml:space="preserve"> </w:t>
      </w:r>
      <w:r>
        <w:rPr>
          <w:rFonts w:ascii="Times New Roman;Times;serif" w:hAnsi="Times New Roman;Times;serif"/>
          <w:sz w:val="20"/>
        </w:rPr>
        <w:t>premises</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to</w:t>
      </w:r>
      <w:r>
        <w:rPr>
          <w:rFonts w:ascii="Times New Roman;Times;serif" w:hAnsi="Times New Roman;Times;serif"/>
          <w:spacing w:val="40"/>
          <w:sz w:val="20"/>
        </w:rPr>
        <w:t xml:space="preserve"> </w:t>
      </w:r>
      <w:r>
        <w:rPr>
          <w:rFonts w:ascii="Times New Roman;Times;serif" w:hAnsi="Times New Roman;Times;serif"/>
          <w:sz w:val="20"/>
        </w:rPr>
        <w:t>maintain</w:t>
      </w:r>
      <w:r>
        <w:rPr>
          <w:rFonts w:ascii="Times New Roman;Times;serif" w:hAnsi="Times New Roman;Times;serif"/>
          <w:spacing w:val="40"/>
          <w:sz w:val="20"/>
        </w:rPr>
        <w:t xml:space="preserve"> </w:t>
      </w:r>
      <w:r>
        <w:rPr>
          <w:rFonts w:ascii="Times New Roman;Times;serif" w:hAnsi="Times New Roman;Times;serif"/>
          <w:sz w:val="20"/>
        </w:rPr>
        <w:t>adequate</w:t>
      </w:r>
      <w:r>
        <w:rPr>
          <w:rFonts w:ascii="Times New Roman;Times;serif" w:hAnsi="Times New Roman;Times;serif"/>
          <w:spacing w:val="40"/>
          <w:sz w:val="20"/>
        </w:rPr>
        <w:t xml:space="preserve"> </w:t>
      </w:r>
      <w:r>
        <w:rPr>
          <w:rFonts w:ascii="Times New Roman;Times;serif" w:hAnsi="Times New Roman;Times;serif"/>
          <w:sz w:val="20"/>
        </w:rPr>
        <w:t>controls</w:t>
      </w:r>
      <w:r>
        <w:rPr>
          <w:rFonts w:ascii="Times New Roman;Times;serif" w:hAnsi="Times New Roman;Times;serif"/>
          <w:spacing w:val="40"/>
          <w:sz w:val="20"/>
        </w:rPr>
        <w:t xml:space="preserve"> </w:t>
      </w:r>
      <w:r>
        <w:rPr>
          <w:rFonts w:ascii="Times New Roman;Times;serif" w:hAnsi="Times New Roman;Times;serif"/>
          <w:sz w:val="20"/>
        </w:rPr>
        <w:t>against</w:t>
      </w:r>
      <w:r>
        <w:rPr>
          <w:rFonts w:ascii="Times New Roman;Times;serif" w:hAnsi="Times New Roman;Times;serif"/>
          <w:spacing w:val="40"/>
          <w:sz w:val="20"/>
        </w:rPr>
        <w:t xml:space="preserve"> </w:t>
      </w:r>
      <w:r>
        <w:rPr>
          <w:rFonts w:ascii="Times New Roman;Times;serif" w:hAnsi="Times New Roman;Times;serif"/>
          <w:sz w:val="20"/>
        </w:rPr>
        <w:t>the diversion, theft, and loss of cannabis or cannabis products, the CCD requires licensed businesses to do the following:</w:t>
      </w:r>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video surveillance system that records continuously 24 hours a day;</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fully operational security alarm system;</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that the facility’s outdoor premises have sufficient lighting;</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dispense from its premises outside of permissible hours of operation;</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store all cannabis and cannabis products in a secured, locked room or a vault;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report</w:t>
            </w:r>
            <w:r>
              <w:rPr>
                <w:caps w:val="false"/>
                <w:smallCaps w:val="false"/>
                <w:spacing w:val="18"/>
              </w:rPr>
              <w:t xml:space="preserve"> </w:t>
            </w:r>
            <w:r>
              <w:rPr>
                <w:rFonts w:ascii="Times New Roman;Times;serif" w:hAnsi="Times New Roman;Times;serif"/>
                <w:b w:val="false"/>
                <w:i w:val="false"/>
                <w:caps w:val="false"/>
                <w:smallCaps w:val="false"/>
                <w:sz w:val="20"/>
              </w:rPr>
              <w:t>to</w:t>
            </w:r>
            <w:r>
              <w:rPr>
                <w:caps w:val="false"/>
                <w:smallCaps w:val="false"/>
                <w:spacing w:val="22"/>
              </w:rPr>
              <w:t xml:space="preserve"> </w:t>
            </w:r>
            <w:r>
              <w:rPr>
                <w:rFonts w:ascii="Times New Roman;Times;serif" w:hAnsi="Times New Roman;Times;serif"/>
                <w:b w:val="false"/>
                <w:i w:val="false"/>
                <w:caps w:val="false"/>
                <w:smallCaps w:val="false"/>
                <w:sz w:val="20"/>
              </w:rPr>
              <w:t>local</w:t>
            </w:r>
            <w:r>
              <w:rPr>
                <w:caps w:val="false"/>
                <w:smallCaps w:val="false"/>
                <w:spacing w:val="22"/>
              </w:rPr>
              <w:t xml:space="preserve"> </w:t>
            </w:r>
            <w:r>
              <w:rPr>
                <w:rFonts w:ascii="Times New Roman;Times;serif" w:hAnsi="Times New Roman;Times;serif"/>
                <w:b w:val="false"/>
                <w:i w:val="false"/>
                <w:caps w:val="false"/>
                <w:smallCaps w:val="false"/>
                <w:sz w:val="20"/>
              </w:rPr>
              <w:t>law</w:t>
            </w:r>
            <w:r>
              <w:rPr>
                <w:caps w:val="false"/>
                <w:smallCaps w:val="false"/>
                <w:spacing w:val="17"/>
              </w:rPr>
              <w:t xml:space="preserve"> </w:t>
            </w:r>
            <w:r>
              <w:rPr>
                <w:rFonts w:ascii="Times New Roman;Times;serif" w:hAnsi="Times New Roman;Times;serif"/>
                <w:b w:val="false"/>
                <w:i w:val="false"/>
                <w:caps w:val="false"/>
                <w:smallCaps w:val="false"/>
                <w:sz w:val="20"/>
              </w:rPr>
              <w:t>enforcement</w:t>
            </w:r>
            <w:r>
              <w:rPr>
                <w:caps w:val="false"/>
                <w:smallCaps w:val="false"/>
                <w:spacing w:val="24"/>
              </w:rPr>
              <w:t xml:space="preserve"> </w:t>
            </w:r>
            <w:r>
              <w:rPr>
                <w:rFonts w:ascii="Times New Roman;Times;serif" w:hAnsi="Times New Roman;Times;serif"/>
                <w:b w:val="false"/>
                <w:i w:val="false"/>
                <w:caps w:val="false"/>
                <w:smallCaps w:val="false"/>
                <w:sz w:val="20"/>
              </w:rPr>
              <w:t>within</w:t>
            </w:r>
            <w:r>
              <w:rPr>
                <w:caps w:val="false"/>
                <w:smallCaps w:val="false"/>
                <w:spacing w:val="20"/>
              </w:rPr>
              <w:t xml:space="preserve"> </w:t>
            </w:r>
            <w:r>
              <w:rPr>
                <w:rFonts w:ascii="Times New Roman;Times;serif" w:hAnsi="Times New Roman;Times;serif"/>
                <w:b w:val="false"/>
                <w:i w:val="false"/>
                <w:caps w:val="false"/>
                <w:smallCaps w:val="false"/>
                <w:sz w:val="20"/>
              </w:rPr>
              <w:t>24</w:t>
            </w:r>
            <w:r>
              <w:rPr>
                <w:caps w:val="false"/>
                <w:smallCaps w:val="false"/>
                <w:spacing w:val="22"/>
              </w:rPr>
              <w:t xml:space="preserve"> </w:t>
            </w:r>
            <w:r>
              <w:rPr>
                <w:rFonts w:ascii="Times New Roman;Times;serif" w:hAnsi="Times New Roman;Times;serif"/>
                <w:b w:val="false"/>
                <w:i w:val="false"/>
                <w:caps w:val="false"/>
                <w:smallCaps w:val="false"/>
                <w:sz w:val="20"/>
              </w:rPr>
              <w:t>hours</w:t>
            </w:r>
            <w:r>
              <w:rPr>
                <w:caps w:val="false"/>
                <w:smallCaps w:val="false"/>
                <w:spacing w:val="20"/>
              </w:rPr>
              <w:t xml:space="preserve"> </w:t>
            </w:r>
            <w:r>
              <w:rPr>
                <w:rFonts w:ascii="Times New Roman;Times;serif" w:hAnsi="Times New Roman;Times;serif"/>
                <w:b w:val="false"/>
                <w:i w:val="false"/>
                <w:caps w:val="false"/>
                <w:smallCaps w:val="false"/>
                <w:sz w:val="20"/>
              </w:rPr>
              <w:t>after</w:t>
            </w:r>
            <w:r>
              <w:rPr>
                <w:caps w:val="false"/>
                <w:smallCaps w:val="false"/>
                <w:spacing w:val="22"/>
              </w:rPr>
              <w:t xml:space="preserve"> </w:t>
            </w:r>
            <w:r>
              <w:rPr>
                <w:rFonts w:ascii="Times New Roman;Times;serif" w:hAnsi="Times New Roman;Times;serif"/>
                <w:b w:val="false"/>
                <w:i w:val="false"/>
                <w:caps w:val="false"/>
                <w:smallCaps w:val="false"/>
                <w:sz w:val="20"/>
              </w:rPr>
              <w:t>being</w:t>
            </w:r>
            <w:r>
              <w:rPr>
                <w:caps w:val="false"/>
                <w:smallCaps w:val="false"/>
                <w:spacing w:val="22"/>
              </w:rPr>
              <w:t xml:space="preserve"> </w:t>
            </w:r>
            <w:r>
              <w:rPr>
                <w:rFonts w:ascii="Times New Roman;Times;serif" w:hAnsi="Times New Roman;Times;serif"/>
                <w:b w:val="false"/>
                <w:i w:val="false"/>
                <w:caps w:val="false"/>
                <w:smallCaps w:val="false"/>
                <w:sz w:val="20"/>
              </w:rPr>
              <w:t>notified</w:t>
            </w:r>
            <w:r>
              <w:rPr>
                <w:caps w:val="false"/>
                <w:smallCaps w:val="false"/>
                <w:spacing w:val="22"/>
              </w:rPr>
              <w:t xml:space="preserve"> </w:t>
            </w:r>
            <w:r>
              <w:rPr>
                <w:rFonts w:ascii="Times New Roman;Times;serif" w:hAnsi="Times New Roman;Times;serif"/>
                <w:b w:val="false"/>
                <w:i w:val="false"/>
                <w:caps w:val="false"/>
                <w:smallCaps w:val="false"/>
                <w:sz w:val="20"/>
              </w:rPr>
              <w:t>or</w:t>
            </w:r>
            <w:r>
              <w:rPr>
                <w:caps w:val="false"/>
                <w:smallCaps w:val="false"/>
                <w:spacing w:val="20"/>
              </w:rPr>
              <w:t xml:space="preserve"> </w:t>
            </w:r>
            <w:r>
              <w:rPr>
                <w:rFonts w:ascii="Times New Roman;Times;serif" w:hAnsi="Times New Roman;Times;serif"/>
                <w:b w:val="false"/>
                <w:i w:val="false"/>
                <w:caps w:val="false"/>
                <w:smallCaps w:val="false"/>
                <w:sz w:val="20"/>
              </w:rPr>
              <w:t>becoming</w:t>
            </w:r>
            <w:r>
              <w:rPr>
                <w:caps w:val="false"/>
                <w:smallCaps w:val="false"/>
                <w:spacing w:val="20"/>
              </w:rPr>
              <w:t xml:space="preserve"> </w:t>
            </w:r>
            <w:r>
              <w:rPr>
                <w:rFonts w:ascii="Times New Roman;Times;serif" w:hAnsi="Times New Roman;Times;serif"/>
                <w:b w:val="false"/>
                <w:i w:val="false"/>
                <w:caps w:val="false"/>
                <w:smallCaps w:val="false"/>
                <w:sz w:val="20"/>
              </w:rPr>
              <w:t>aware</w:t>
            </w:r>
            <w:r>
              <w:rPr>
                <w:caps w:val="false"/>
                <w:smallCaps w:val="false"/>
                <w:spacing w:val="21"/>
              </w:rPr>
              <w:t xml:space="preserve"> </w:t>
            </w:r>
            <w:r>
              <w:rPr>
                <w:rFonts w:ascii="Times New Roman;Times;serif" w:hAnsi="Times New Roman;Times;serif"/>
                <w:b w:val="false"/>
                <w:i w:val="false"/>
                <w:caps w:val="false"/>
                <w:smallCaps w:val="false"/>
                <w:sz w:val="20"/>
              </w:rPr>
              <w:t>of</w:t>
            </w:r>
            <w:r>
              <w:rPr>
                <w:caps w:val="false"/>
                <w:smallCaps w:val="false"/>
                <w:spacing w:val="20"/>
              </w:rPr>
              <w:t xml:space="preserve"> </w:t>
            </w:r>
            <w:r>
              <w:rPr>
                <w:rFonts w:ascii="Times New Roman;Times;serif" w:hAnsi="Times New Roman;Times;serif"/>
                <w:b w:val="false"/>
                <w:i w:val="false"/>
                <w:caps w:val="false"/>
                <w:smallCaps w:val="false"/>
                <w:sz w:val="20"/>
              </w:rPr>
              <w:t>the</w:t>
            </w:r>
            <w:r>
              <w:rPr>
                <w:caps w:val="false"/>
                <w:smallCaps w:val="false"/>
                <w:spacing w:val="22"/>
              </w:rPr>
              <w:t xml:space="preserve"> </w:t>
            </w:r>
            <w:r>
              <w:rPr>
                <w:rFonts w:ascii="Times New Roman;Times;serif" w:hAnsi="Times New Roman;Times;serif"/>
                <w:b w:val="false"/>
                <w:i w:val="false"/>
                <w:caps w:val="false"/>
                <w:smallCaps w:val="false"/>
                <w:sz w:val="20"/>
              </w:rPr>
              <w:t>theft, diversion, or loss of cannabis;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the safe transport of cannabis and cannabis products between licensed facilities and maintain a delivery manifest in any vehicle transporting cannabis and cannabis products.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w:t>
      </w:r>
      <w:r>
        <w:rPr>
          <w:rFonts w:ascii="Times New Roman;Times;serif" w:hAnsi="Times New Roman;Times;serif"/>
          <w:spacing w:val="16"/>
          <w:sz w:val="20"/>
        </w:rPr>
        <w:t xml:space="preserve"> </w:t>
      </w:r>
      <w:r>
        <w:rPr>
          <w:rFonts w:ascii="Times New Roman;Times;serif" w:hAnsi="Times New Roman;Times;serif"/>
          <w:sz w:val="20"/>
        </w:rPr>
        <w:t>addition</w:t>
      </w:r>
      <w:r>
        <w:rPr>
          <w:rFonts w:ascii="Times New Roman;Times;serif" w:hAnsi="Times New Roman;Times;serif"/>
          <w:spacing w:val="16"/>
          <w:sz w:val="20"/>
        </w:rPr>
        <w:t xml:space="preserve"> </w:t>
      </w:r>
      <w:r>
        <w:rPr>
          <w:rFonts w:ascii="Times New Roman;Times;serif" w:hAnsi="Times New Roman;Times;serif"/>
          <w:sz w:val="20"/>
        </w:rPr>
        <w:t>to</w:t>
      </w:r>
      <w:r>
        <w:rPr>
          <w:rFonts w:ascii="Times New Roman;Times;serif" w:hAnsi="Times New Roman;Times;serif"/>
          <w:spacing w:val="23"/>
          <w:sz w:val="20"/>
        </w:rPr>
        <w:t xml:space="preserve"> </w:t>
      </w:r>
      <w:r>
        <w:rPr>
          <w:rFonts w:ascii="Times New Roman;Times;serif" w:hAnsi="Times New Roman;Times;serif"/>
          <w:sz w:val="20"/>
        </w:rPr>
        <w:t>CCD</w:t>
      </w:r>
      <w:r>
        <w:rPr>
          <w:rFonts w:ascii="Times New Roman;Times;serif" w:hAnsi="Times New Roman;Times;serif"/>
          <w:spacing w:val="23"/>
          <w:sz w:val="20"/>
        </w:rPr>
        <w:t xml:space="preserve"> </w:t>
      </w:r>
      <w:r>
        <w:rPr>
          <w:rFonts w:ascii="Times New Roman;Times;serif" w:hAnsi="Times New Roman;Times;serif"/>
          <w:sz w:val="20"/>
        </w:rPr>
        <w:t>storage</w:t>
      </w:r>
      <w:r>
        <w:rPr>
          <w:rFonts w:ascii="Times New Roman;Times;serif" w:hAnsi="Times New Roman;Times;serif"/>
          <w:spacing w:val="19"/>
          <w:sz w:val="20"/>
        </w:rPr>
        <w:t xml:space="preserve"> </w:t>
      </w:r>
      <w:r>
        <w:rPr>
          <w:rFonts w:ascii="Times New Roman;Times;serif" w:hAnsi="Times New Roman;Times;serif"/>
          <w:sz w:val="20"/>
        </w:rPr>
        <w:t>and</w:t>
      </w:r>
      <w:r>
        <w:rPr>
          <w:rFonts w:ascii="Times New Roman;Times;serif" w:hAnsi="Times New Roman;Times;serif"/>
          <w:spacing w:val="18"/>
          <w:sz w:val="20"/>
        </w:rPr>
        <w:t xml:space="preserve"> </w:t>
      </w:r>
      <w:r>
        <w:rPr>
          <w:rFonts w:ascii="Times New Roman;Times;serif" w:hAnsi="Times New Roman;Times;serif"/>
          <w:sz w:val="20"/>
        </w:rPr>
        <w:t>security</w:t>
      </w:r>
      <w:r>
        <w:rPr>
          <w:rFonts w:ascii="Times New Roman;Times;serif" w:hAnsi="Times New Roman;Times;serif"/>
          <w:spacing w:val="16"/>
          <w:sz w:val="20"/>
        </w:rPr>
        <w:t xml:space="preserve"> </w:t>
      </w:r>
      <w:r>
        <w:rPr>
          <w:rFonts w:ascii="Times New Roman;Times;serif" w:hAnsi="Times New Roman;Times;serif"/>
          <w:sz w:val="20"/>
        </w:rPr>
        <w:t>requirements,</w:t>
      </w:r>
      <w:r>
        <w:rPr>
          <w:rFonts w:ascii="Times New Roman;Times;serif" w:hAnsi="Times New Roman;Times;serif"/>
          <w:spacing w:val="18"/>
          <w:sz w:val="20"/>
        </w:rPr>
        <w:t xml:space="preserve"> </w:t>
      </w:r>
      <w:r>
        <w:rPr>
          <w:rFonts w:ascii="Times New Roman;Times;serif" w:hAnsi="Times New Roman;Times;serif"/>
          <w:sz w:val="20"/>
        </w:rPr>
        <w:t>local</w:t>
      </w:r>
      <w:r>
        <w:rPr>
          <w:rFonts w:ascii="Times New Roman;Times;serif" w:hAnsi="Times New Roman;Times;serif"/>
          <w:spacing w:val="18"/>
          <w:sz w:val="20"/>
        </w:rPr>
        <w:t xml:space="preserve"> </w:t>
      </w:r>
      <w:r>
        <w:rPr>
          <w:rFonts w:ascii="Times New Roman;Times;serif" w:hAnsi="Times New Roman;Times;serif"/>
          <w:sz w:val="20"/>
        </w:rPr>
        <w:t>jurisdictions</w:t>
      </w:r>
      <w:r>
        <w:rPr>
          <w:rFonts w:ascii="Times New Roman;Times;serif" w:hAnsi="Times New Roman;Times;serif"/>
          <w:spacing w:val="20"/>
          <w:sz w:val="20"/>
        </w:rPr>
        <w:t xml:space="preserve"> </w:t>
      </w:r>
      <w:r>
        <w:rPr>
          <w:rFonts w:ascii="Times New Roman;Times;serif" w:hAnsi="Times New Roman;Times;serif"/>
          <w:sz w:val="20"/>
        </w:rPr>
        <w:t>may</w:t>
      </w:r>
      <w:r>
        <w:rPr>
          <w:rFonts w:ascii="Times New Roman;Times;serif" w:hAnsi="Times New Roman;Times;serif"/>
          <w:spacing w:val="18"/>
          <w:sz w:val="20"/>
        </w:rPr>
        <w:t xml:space="preserve"> </w:t>
      </w:r>
      <w:r>
        <w:rPr>
          <w:rFonts w:ascii="Times New Roman;Times;serif" w:hAnsi="Times New Roman;Times;serif"/>
          <w:sz w:val="20"/>
        </w:rPr>
        <w:t>have</w:t>
      </w:r>
      <w:r>
        <w:rPr>
          <w:rFonts w:ascii="Times New Roman;Times;serif" w:hAnsi="Times New Roman;Times;serif"/>
          <w:spacing w:val="17"/>
          <w:sz w:val="20"/>
        </w:rPr>
        <w:t xml:space="preserve"> </w:t>
      </w:r>
      <w:r>
        <w:rPr>
          <w:rFonts w:ascii="Times New Roman;Times;serif" w:hAnsi="Times New Roman;Times;serif"/>
          <w:sz w:val="20"/>
        </w:rPr>
        <w:t>additional</w:t>
      </w:r>
      <w:r>
        <w:rPr>
          <w:rFonts w:ascii="Times New Roman;Times;serif" w:hAnsi="Times New Roman;Times;serif"/>
          <w:spacing w:val="16"/>
          <w:sz w:val="20"/>
        </w:rPr>
        <w:t xml:space="preserve"> </w:t>
      </w:r>
      <w:r>
        <w:rPr>
          <w:rFonts w:ascii="Times New Roman;Times;serif" w:hAnsi="Times New Roman;Times;serif"/>
          <w:sz w:val="20"/>
        </w:rPr>
        <w:t>storage</w:t>
      </w:r>
      <w:r>
        <w:rPr>
          <w:rFonts w:ascii="Times New Roman;Times;serif" w:hAnsi="Times New Roman;Times;serif"/>
          <w:spacing w:val="19"/>
          <w:sz w:val="20"/>
        </w:rPr>
        <w:t xml:space="preserve"> </w:t>
      </w:r>
      <w:r>
        <w:rPr>
          <w:rFonts w:ascii="Times New Roman;Times;serif" w:hAnsi="Times New Roman;Times;serif"/>
          <w:sz w:val="20"/>
        </w:rPr>
        <w:t>and</w:t>
      </w:r>
      <w:r>
        <w:rPr>
          <w:rFonts w:ascii="Times New Roman;Times;serif" w:hAnsi="Times New Roman;Times;serif"/>
          <w:spacing w:val="23"/>
          <w:sz w:val="20"/>
        </w:rPr>
        <w:t xml:space="preserve"> </w:t>
      </w:r>
      <w:r>
        <w:rPr>
          <w:rFonts w:ascii="Times New Roman;Times;serif" w:hAnsi="Times New Roman;Times;serif"/>
          <w:sz w:val="20"/>
        </w:rPr>
        <w:t>security requirements. Such</w:t>
      </w:r>
      <w:r>
        <w:rPr>
          <w:rFonts w:ascii="Times New Roman;Times;serif" w:hAnsi="Times New Roman;Times;serif"/>
          <w:spacing w:val="-1"/>
          <w:sz w:val="20"/>
        </w:rPr>
        <w:t xml:space="preserve"> </w:t>
      </w:r>
      <w:r>
        <w:rPr>
          <w:rFonts w:ascii="Times New Roman;Times;serif" w:hAnsi="Times New Roman;Times;serif"/>
          <w:sz w:val="20"/>
        </w:rPr>
        <w:t>requirements, to the extent they</w:t>
      </w:r>
      <w:r>
        <w:rPr>
          <w:rFonts w:ascii="Times New Roman;Times;serif" w:hAnsi="Times New Roman;Times;serif"/>
          <w:spacing w:val="-1"/>
          <w:sz w:val="20"/>
        </w:rPr>
        <w:t xml:space="preserve"> </w:t>
      </w:r>
      <w:r>
        <w:rPr>
          <w:rFonts w:ascii="Times New Roman;Times;serif" w:hAnsi="Times New Roman;Times;serif"/>
          <w:sz w:val="20"/>
        </w:rPr>
        <w:t>exist, may</w:t>
      </w:r>
      <w:r>
        <w:rPr>
          <w:rFonts w:ascii="Times New Roman;Times;serif" w:hAnsi="Times New Roman;Times;serif"/>
          <w:spacing w:val="-3"/>
          <w:sz w:val="20"/>
        </w:rPr>
        <w:t xml:space="preserve"> </w:t>
      </w:r>
      <w:r>
        <w:rPr>
          <w:rFonts w:ascii="Times New Roman;Times;serif" w:hAnsi="Times New Roman;Times;serif"/>
          <w:sz w:val="20"/>
        </w:rPr>
        <w:t>vary from</w:t>
      </w:r>
      <w:r>
        <w:rPr>
          <w:rFonts w:ascii="Times New Roman;Times;serif" w:hAnsi="Times New Roman;Times;serif"/>
          <w:spacing w:val="-2"/>
          <w:sz w:val="20"/>
        </w:rPr>
        <w:t xml:space="preserve"> </w:t>
      </w:r>
      <w:r>
        <w:rPr>
          <w:rFonts w:ascii="Times New Roman;Times;serif" w:hAnsi="Times New Roman;Times;serif"/>
          <w:sz w:val="20"/>
        </w:rPr>
        <w:t>one locality</w:t>
      </w:r>
      <w:r>
        <w:rPr>
          <w:rFonts w:ascii="Times New Roman;Times;serif" w:hAnsi="Times New Roman;Times;serif"/>
          <w:spacing w:val="-1"/>
          <w:sz w:val="20"/>
        </w:rPr>
        <w:t xml:space="preserve"> </w:t>
      </w:r>
      <w:r>
        <w:rPr>
          <w:rFonts w:ascii="Times New Roman;Times;serif" w:hAnsi="Times New Roman;Times;serif"/>
          <w:sz w:val="20"/>
        </w:rPr>
        <w:t>to another.</w:t>
      </w:r>
    </w:p>
    <w:p>
      <w:pPr>
        <w:pStyle w:val="TextBody"/>
        <w:bidi w:val="0"/>
        <w:spacing w:before="1" w:after="240"/>
        <w:ind w:left="0" w:right="0" w:hanging="0"/>
        <w:jc w:val="both"/>
        <w:rPr>
          <w:rFonts w:ascii="Times New Roman;Times;serif" w:hAnsi="Times New Roman;Times;serif"/>
          <w:i/>
          <w:sz w:val="20"/>
        </w:rPr>
      </w:pPr>
      <w:r>
        <w:rPr>
          <w:rFonts w:ascii="Times New Roman;Times;serif" w:hAnsi="Times New Roman;Times;serif"/>
          <w:i/>
          <w:sz w:val="20"/>
        </w:rPr>
        <w:t>Site Visits and Inspections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pacing w:val="-3"/>
          <w:sz w:val="20"/>
        </w:rPr>
        <w:t xml:space="preserve"> </w:t>
      </w:r>
      <w:r>
        <w:rPr>
          <w:rFonts w:ascii="Times New Roman;Times;serif" w:hAnsi="Times New Roman;Times;serif"/>
          <w:sz w:val="20"/>
        </w:rPr>
        <w:t>CCD</w:t>
      </w:r>
      <w:r>
        <w:rPr>
          <w:rFonts w:ascii="Times New Roman;Times;serif" w:hAnsi="Times New Roman;Times;serif"/>
          <w:spacing w:val="-4"/>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its</w:t>
      </w:r>
      <w:r>
        <w:rPr>
          <w:rFonts w:ascii="Times New Roman;Times;serif" w:hAnsi="Times New Roman;Times;serif"/>
          <w:spacing w:val="-4"/>
          <w:sz w:val="20"/>
        </w:rPr>
        <w:t xml:space="preserve"> </w:t>
      </w:r>
      <w:r>
        <w:rPr>
          <w:rFonts w:ascii="Times New Roman;Times;serif" w:hAnsi="Times New Roman;Times;serif"/>
          <w:sz w:val="20"/>
        </w:rPr>
        <w:t>authorized</w:t>
      </w:r>
      <w:r>
        <w:rPr>
          <w:rFonts w:ascii="Times New Roman;Times;serif" w:hAnsi="Times New Roman;Times;serif"/>
          <w:spacing w:val="-4"/>
          <w:sz w:val="20"/>
        </w:rPr>
        <w:t xml:space="preserve"> </w:t>
      </w:r>
      <w:r>
        <w:rPr>
          <w:rFonts w:ascii="Times New Roman;Times;serif" w:hAnsi="Times New Roman;Times;serif"/>
          <w:sz w:val="20"/>
        </w:rPr>
        <w:t>representatives</w:t>
      </w:r>
      <w:r>
        <w:rPr>
          <w:rFonts w:ascii="Times New Roman;Times;serif" w:hAnsi="Times New Roman;Times;serif"/>
          <w:spacing w:val="-2"/>
          <w:sz w:val="20"/>
        </w:rPr>
        <w:t xml:space="preserve"> </w:t>
      </w:r>
      <w:r>
        <w:rPr>
          <w:rFonts w:ascii="Times New Roman;Times;serif" w:hAnsi="Times New Roman;Times;serif"/>
          <w:sz w:val="20"/>
        </w:rPr>
        <w:t>have</w:t>
      </w:r>
      <w:r>
        <w:rPr>
          <w:rFonts w:ascii="Times New Roman;Times;serif" w:hAnsi="Times New Roman;Times;serif"/>
          <w:spacing w:val="-4"/>
          <w:sz w:val="20"/>
        </w:rPr>
        <w:t xml:space="preserve"> </w:t>
      </w:r>
      <w:r>
        <w:rPr>
          <w:rFonts w:ascii="Times New Roman;Times;serif" w:hAnsi="Times New Roman;Times;serif"/>
          <w:sz w:val="20"/>
        </w:rPr>
        <w:t>broad</w:t>
      </w:r>
      <w:r>
        <w:rPr>
          <w:rFonts w:ascii="Times New Roman;Times;serif" w:hAnsi="Times New Roman;Times;serif"/>
          <w:spacing w:val="-2"/>
          <w:sz w:val="20"/>
        </w:rPr>
        <w:t xml:space="preserve"> </w:t>
      </w:r>
      <w:r>
        <w:rPr>
          <w:rFonts w:ascii="Times New Roman;Times;serif" w:hAnsi="Times New Roman;Times;serif"/>
          <w:sz w:val="20"/>
        </w:rPr>
        <w:t>authority,</w:t>
      </w:r>
      <w:r>
        <w:rPr>
          <w:rFonts w:ascii="Times New Roman;Times;serif" w:hAnsi="Times New Roman;Times;serif"/>
          <w:spacing w:val="-2"/>
          <w:sz w:val="20"/>
        </w:rPr>
        <w:t xml:space="preserve"> </w:t>
      </w:r>
      <w:r>
        <w:rPr>
          <w:rFonts w:ascii="Times New Roman;Times;serif" w:hAnsi="Times New Roman;Times;serif"/>
          <w:sz w:val="20"/>
        </w:rPr>
        <w:t>with</w:t>
      </w:r>
      <w:r>
        <w:rPr>
          <w:rFonts w:ascii="Times New Roman;Times;serif" w:hAnsi="Times New Roman;Times;serif"/>
          <w:spacing w:val="-4"/>
          <w:sz w:val="20"/>
        </w:rPr>
        <w:t xml:space="preserve"> </w:t>
      </w:r>
      <w:r>
        <w:rPr>
          <w:rFonts w:ascii="Times New Roman;Times;serif" w:hAnsi="Times New Roman;Times;serif"/>
          <w:sz w:val="20"/>
        </w:rPr>
        <w:t>or without notice,</w:t>
      </w:r>
      <w:r>
        <w:rPr>
          <w:rFonts w:ascii="Times New Roman;Times;serif" w:hAnsi="Times New Roman;Times;serif"/>
          <w:spacing w:val="-4"/>
          <w:sz w:val="20"/>
        </w:rPr>
        <w:t xml:space="preserve"> </w:t>
      </w:r>
      <w:r>
        <w:rPr>
          <w:rFonts w:ascii="Times New Roman;Times;serif" w:hAnsi="Times New Roman;Times;serif"/>
          <w:sz w:val="20"/>
        </w:rPr>
        <w:t>to</w:t>
      </w:r>
      <w:r>
        <w:rPr>
          <w:rFonts w:ascii="Times New Roman;Times;serif" w:hAnsi="Times New Roman;Times;serif"/>
          <w:spacing w:val="-2"/>
          <w:sz w:val="20"/>
        </w:rPr>
        <w:t xml:space="preserve"> </w:t>
      </w:r>
      <w:r>
        <w:rPr>
          <w:rFonts w:ascii="Times New Roman;Times;serif" w:hAnsi="Times New Roman;Times;serif"/>
          <w:sz w:val="20"/>
        </w:rPr>
        <w:t>inspect</w:t>
      </w:r>
      <w:r>
        <w:rPr>
          <w:rFonts w:ascii="Times New Roman;Times;serif" w:hAnsi="Times New Roman;Times;serif"/>
          <w:spacing w:val="-3"/>
          <w:sz w:val="20"/>
        </w:rPr>
        <w:t xml:space="preserve"> </w:t>
      </w:r>
      <w:r>
        <w:rPr>
          <w:rFonts w:ascii="Times New Roman;Times;serif" w:hAnsi="Times New Roman;Times;serif"/>
          <w:sz w:val="20"/>
        </w:rPr>
        <w:t>licensed</w:t>
      </w:r>
      <w:r>
        <w:rPr>
          <w:rFonts w:ascii="Times New Roman;Times;serif" w:hAnsi="Times New Roman;Times;serif"/>
          <w:spacing w:val="-2"/>
          <w:sz w:val="20"/>
        </w:rPr>
        <w:t xml:space="preserve"> </w:t>
      </w:r>
      <w:r>
        <w:rPr>
          <w:rFonts w:ascii="Times New Roman;Times;serif" w:hAnsi="Times New Roman;Times;serif"/>
          <w:sz w:val="20"/>
        </w:rPr>
        <w:t>cannabis</w:t>
      </w:r>
      <w:r>
        <w:rPr>
          <w:rFonts w:ascii="Times New Roman;Times;serif" w:hAnsi="Times New Roman;Times;serif"/>
          <w:spacing w:val="-2"/>
          <w:sz w:val="20"/>
        </w:rPr>
        <w:t xml:space="preserve"> </w:t>
      </w:r>
      <w:r>
        <w:rPr>
          <w:rFonts w:ascii="Times New Roman;Times;serif" w:hAnsi="Times New Roman;Times;serif"/>
          <w:sz w:val="20"/>
        </w:rPr>
        <w:t>operations,</w:t>
      </w:r>
      <w:r>
        <w:rPr>
          <w:rFonts w:ascii="Times New Roman;Times;serif" w:hAnsi="Times New Roman;Times;serif"/>
          <w:spacing w:val="29"/>
          <w:sz w:val="20"/>
        </w:rPr>
        <w:t xml:space="preserve"> </w:t>
      </w:r>
      <w:r>
        <w:rPr>
          <w:rFonts w:ascii="Times New Roman;Times;serif" w:hAnsi="Times New Roman;Times;serif"/>
          <w:sz w:val="20"/>
        </w:rPr>
        <w:t>including</w:t>
      </w:r>
      <w:r>
        <w:rPr>
          <w:rFonts w:ascii="Times New Roman;Times;serif" w:hAnsi="Times New Roman;Times;serif"/>
          <w:spacing w:val="27"/>
          <w:sz w:val="20"/>
        </w:rPr>
        <w:t xml:space="preserve"> </w:t>
      </w:r>
      <w:r>
        <w:rPr>
          <w:rFonts w:ascii="Times New Roman;Times;serif" w:hAnsi="Times New Roman;Times;serif"/>
          <w:sz w:val="20"/>
        </w:rPr>
        <w:t>premises,</w:t>
      </w:r>
      <w:r>
        <w:rPr>
          <w:rFonts w:ascii="Times New Roman;Times;serif" w:hAnsi="Times New Roman;Times;serif"/>
          <w:spacing w:val="29"/>
          <w:sz w:val="20"/>
        </w:rPr>
        <w:t xml:space="preserve"> </w:t>
      </w:r>
      <w:r>
        <w:rPr>
          <w:rFonts w:ascii="Times New Roman;Times;serif" w:hAnsi="Times New Roman;Times;serif"/>
          <w:sz w:val="20"/>
        </w:rPr>
        <w:t>facilities,</w:t>
      </w:r>
      <w:r>
        <w:rPr>
          <w:rFonts w:ascii="Times New Roman;Times;serif" w:hAnsi="Times New Roman;Times;serif"/>
          <w:spacing w:val="29"/>
          <w:sz w:val="20"/>
        </w:rPr>
        <w:t xml:space="preserve"> </w:t>
      </w:r>
      <w:r>
        <w:rPr>
          <w:rFonts w:ascii="Times New Roman;Times;serif" w:hAnsi="Times New Roman;Times;serif"/>
          <w:sz w:val="20"/>
        </w:rPr>
        <w:t>equipment,</w:t>
      </w:r>
      <w:r>
        <w:rPr>
          <w:rFonts w:ascii="Times New Roman;Times;serif" w:hAnsi="Times New Roman;Times;serif"/>
          <w:spacing w:val="31"/>
          <w:sz w:val="20"/>
        </w:rPr>
        <w:t xml:space="preserve"> </w:t>
      </w:r>
      <w:r>
        <w:rPr>
          <w:rFonts w:ascii="Times New Roman;Times;serif" w:hAnsi="Times New Roman;Times;serif"/>
          <w:sz w:val="20"/>
        </w:rPr>
        <w:t>books,</w:t>
      </w:r>
      <w:r>
        <w:rPr>
          <w:rFonts w:ascii="Times New Roman;Times;serif" w:hAnsi="Times New Roman;Times;serif"/>
          <w:spacing w:val="29"/>
          <w:sz w:val="20"/>
        </w:rPr>
        <w:t xml:space="preserve"> </w:t>
      </w:r>
      <w:r>
        <w:rPr>
          <w:rFonts w:ascii="Times New Roman;Times;serif" w:hAnsi="Times New Roman;Times;serif"/>
          <w:sz w:val="20"/>
        </w:rPr>
        <w:t>and</w:t>
      </w:r>
      <w:r>
        <w:rPr>
          <w:rFonts w:ascii="Times New Roman;Times;serif" w:hAnsi="Times New Roman;Times;serif"/>
          <w:spacing w:val="31"/>
          <w:sz w:val="20"/>
        </w:rPr>
        <w:t xml:space="preserve"> </w:t>
      </w:r>
      <w:r>
        <w:rPr>
          <w:rFonts w:ascii="Times New Roman;Times;serif" w:hAnsi="Times New Roman;Times;serif"/>
          <w:sz w:val="20"/>
        </w:rPr>
        <w:t>records</w:t>
      </w:r>
      <w:r>
        <w:rPr>
          <w:rFonts w:ascii="Times New Roman;Times;serif" w:hAnsi="Times New Roman;Times;serif"/>
          <w:spacing w:val="29"/>
          <w:sz w:val="20"/>
        </w:rPr>
        <w:t xml:space="preserve"> </w:t>
      </w:r>
      <w:r>
        <w:rPr>
          <w:rFonts w:ascii="Times New Roman;Times;serif" w:hAnsi="Times New Roman;Times;serif"/>
          <w:sz w:val="20"/>
        </w:rPr>
        <w:t>(which</w:t>
      </w:r>
      <w:r>
        <w:rPr>
          <w:rFonts w:ascii="Times New Roman;Times;serif" w:hAnsi="Times New Roman;Times;serif"/>
          <w:spacing w:val="31"/>
          <w:sz w:val="20"/>
        </w:rPr>
        <w:t xml:space="preserve"> </w:t>
      </w:r>
      <w:r>
        <w:rPr>
          <w:rFonts w:ascii="Times New Roman;Times;serif" w:hAnsi="Times New Roman;Times;serif"/>
          <w:sz w:val="20"/>
        </w:rPr>
        <w:t>may</w:t>
      </w:r>
      <w:r>
        <w:rPr>
          <w:rFonts w:ascii="Times New Roman;Times;serif" w:hAnsi="Times New Roman;Times;serif"/>
          <w:spacing w:val="27"/>
          <w:sz w:val="20"/>
        </w:rPr>
        <w:t xml:space="preserve"> </w:t>
      </w:r>
      <w:r>
        <w:rPr>
          <w:rFonts w:ascii="Times New Roman;Times;serif" w:hAnsi="Times New Roman;Times;serif"/>
          <w:sz w:val="20"/>
        </w:rPr>
        <w:t>be</w:t>
      </w:r>
      <w:r>
        <w:rPr>
          <w:rFonts w:ascii="Times New Roman;Times;serif" w:hAnsi="Times New Roman;Times;serif"/>
          <w:spacing w:val="30"/>
          <w:sz w:val="20"/>
        </w:rPr>
        <w:t xml:space="preserve"> </w:t>
      </w:r>
      <w:r>
        <w:rPr>
          <w:rFonts w:ascii="Times New Roman;Times;serif" w:hAnsi="Times New Roman;Times;serif"/>
          <w:sz w:val="20"/>
        </w:rPr>
        <w:t>copied,</w:t>
      </w:r>
      <w:r>
        <w:rPr>
          <w:rFonts w:ascii="Times New Roman;Times;serif" w:hAnsi="Times New Roman;Times;serif"/>
          <w:spacing w:val="31"/>
          <w:sz w:val="20"/>
        </w:rPr>
        <w:t xml:space="preserve"> </w:t>
      </w:r>
      <w:r>
        <w:rPr>
          <w:rFonts w:ascii="Times New Roman;Times;serif" w:hAnsi="Times New Roman;Times;serif"/>
          <w:sz w:val="20"/>
        </w:rPr>
        <w:t>and</w:t>
      </w:r>
      <w:r>
        <w:rPr>
          <w:rFonts w:ascii="Times New Roman;Times;serif" w:hAnsi="Times New Roman;Times;serif"/>
          <w:spacing w:val="31"/>
          <w:sz w:val="20"/>
        </w:rPr>
        <w:t xml:space="preserve"> </w:t>
      </w:r>
      <w:r>
        <w:rPr>
          <w:rFonts w:ascii="Times New Roman;Times;serif" w:hAnsi="Times New Roman;Times;serif"/>
          <w:sz w:val="20"/>
        </w:rPr>
        <w:t>such</w:t>
      </w:r>
      <w:r>
        <w:rPr>
          <w:rFonts w:ascii="Times New Roman;Times;serif" w:hAnsi="Times New Roman;Times;serif"/>
          <w:spacing w:val="27"/>
          <w:sz w:val="20"/>
        </w:rPr>
        <w:t xml:space="preserve"> </w:t>
      </w:r>
      <w:r>
        <w:rPr>
          <w:rFonts w:ascii="Times New Roman;Times;serif" w:hAnsi="Times New Roman;Times;serif"/>
          <w:sz w:val="20"/>
        </w:rPr>
        <w:t>copies</w:t>
      </w:r>
      <w:r>
        <w:rPr>
          <w:rFonts w:ascii="Times New Roman;Times;serif" w:hAnsi="Times New Roman;Times;serif"/>
          <w:spacing w:val="-2"/>
          <w:sz w:val="20"/>
        </w:rPr>
        <w:t xml:space="preserve"> </w:t>
      </w:r>
      <w:r>
        <w:rPr>
          <w:rFonts w:ascii="Times New Roman;Times;serif" w:hAnsi="Times New Roman;Times;serif"/>
          <w:sz w:val="20"/>
        </w:rPr>
        <w:t>retained),</w:t>
      </w:r>
      <w:r>
        <w:rPr>
          <w:rFonts w:ascii="Times New Roman;Times;serif" w:hAnsi="Times New Roman;Times;serif"/>
          <w:spacing w:val="-8"/>
          <w:sz w:val="20"/>
        </w:rPr>
        <w:t xml:space="preserve"> </w:t>
      </w:r>
      <w:r>
        <w:rPr>
          <w:rFonts w:ascii="Times New Roman;Times;serif" w:hAnsi="Times New Roman;Times;serif"/>
          <w:sz w:val="20"/>
        </w:rPr>
        <w:t>and</w:t>
      </w:r>
      <w:r>
        <w:rPr>
          <w:rFonts w:ascii="Times New Roman;Times;serif" w:hAnsi="Times New Roman;Times;serif"/>
          <w:spacing w:val="-6"/>
          <w:sz w:val="20"/>
        </w:rPr>
        <w:t xml:space="preserve"> </w:t>
      </w:r>
      <w:r>
        <w:rPr>
          <w:rFonts w:ascii="Times New Roman;Times;serif" w:hAnsi="Times New Roman;Times;serif"/>
          <w:sz w:val="20"/>
        </w:rPr>
        <w:t>cannabis</w:t>
      </w:r>
      <w:r>
        <w:rPr>
          <w:rFonts w:ascii="Times New Roman;Times;serif" w:hAnsi="Times New Roman;Times;serif"/>
          <w:spacing w:val="-10"/>
          <w:sz w:val="20"/>
        </w:rPr>
        <w:t xml:space="preserve"> </w:t>
      </w:r>
      <w:r>
        <w:rPr>
          <w:rFonts w:ascii="Times New Roman;Times;serif" w:hAnsi="Times New Roman;Times;serif"/>
          <w:sz w:val="20"/>
        </w:rPr>
        <w:t>products.</w:t>
      </w:r>
      <w:r>
        <w:rPr>
          <w:rFonts w:ascii="Times New Roman;Times;serif" w:hAnsi="Times New Roman;Times;serif"/>
          <w:spacing w:val="-8"/>
          <w:sz w:val="20"/>
        </w:rPr>
        <w:t xml:space="preserve"> </w:t>
      </w:r>
      <w:r>
        <w:rPr>
          <w:rFonts w:ascii="Times New Roman;Times;serif" w:hAnsi="Times New Roman;Times;serif"/>
          <w:sz w:val="20"/>
        </w:rPr>
        <w:t>In</w:t>
      </w:r>
      <w:r>
        <w:rPr>
          <w:rFonts w:ascii="Times New Roman;Times;serif" w:hAnsi="Times New Roman;Times;serif"/>
          <w:spacing w:val="-10"/>
          <w:sz w:val="20"/>
        </w:rPr>
        <w:t xml:space="preserve"> </w:t>
      </w:r>
      <w:r>
        <w:rPr>
          <w:rFonts w:ascii="Times New Roman;Times;serif" w:hAnsi="Times New Roman;Times;serif"/>
          <w:sz w:val="20"/>
        </w:rPr>
        <w:t>addition,</w:t>
      </w:r>
      <w:r>
        <w:rPr>
          <w:rFonts w:ascii="Times New Roman;Times;serif" w:hAnsi="Times New Roman;Times;serif"/>
          <w:spacing w:val="-8"/>
          <w:sz w:val="20"/>
        </w:rPr>
        <w:t xml:space="preserve"> </w:t>
      </w:r>
      <w:r>
        <w:rPr>
          <w:rFonts w:ascii="Times New Roman;Times;serif" w:hAnsi="Times New Roman;Times;serif"/>
          <w:sz w:val="20"/>
        </w:rPr>
        <w:t>a</w:t>
      </w:r>
      <w:r>
        <w:rPr>
          <w:rFonts w:ascii="Times New Roman;Times;serif" w:hAnsi="Times New Roman;Times;serif"/>
          <w:spacing w:val="-5"/>
          <w:sz w:val="20"/>
        </w:rPr>
        <w:t xml:space="preserve"> </w:t>
      </w:r>
      <w:r>
        <w:rPr>
          <w:rFonts w:ascii="Times New Roman;Times;serif" w:hAnsi="Times New Roman;Times;serif"/>
          <w:sz w:val="20"/>
        </w:rPr>
        <w:t>licensed</w:t>
      </w:r>
      <w:r>
        <w:rPr>
          <w:rFonts w:ascii="Times New Roman;Times;serif" w:hAnsi="Times New Roman;Times;serif"/>
          <w:spacing w:val="-8"/>
          <w:sz w:val="20"/>
        </w:rPr>
        <w:t xml:space="preserve"> </w:t>
      </w:r>
      <w:r>
        <w:rPr>
          <w:rFonts w:ascii="Times New Roman;Times;serif" w:hAnsi="Times New Roman;Times;serif"/>
          <w:sz w:val="20"/>
        </w:rPr>
        <w:t>producer</w:t>
      </w:r>
      <w:r>
        <w:rPr>
          <w:rFonts w:ascii="Times New Roman;Times;serif" w:hAnsi="Times New Roman;Times;serif"/>
          <w:spacing w:val="-4"/>
          <w:sz w:val="20"/>
        </w:rPr>
        <w:t xml:space="preserve"> </w:t>
      </w:r>
      <w:r>
        <w:rPr>
          <w:rFonts w:ascii="Times New Roman;Times;serif" w:hAnsi="Times New Roman;Times;serif"/>
          <w:sz w:val="20"/>
        </w:rPr>
        <w:t>must</w:t>
      </w:r>
      <w:r>
        <w:rPr>
          <w:rFonts w:ascii="Times New Roman;Times;serif" w:hAnsi="Times New Roman;Times;serif"/>
          <w:spacing w:val="-6"/>
          <w:sz w:val="20"/>
        </w:rPr>
        <w:t xml:space="preserve"> </w:t>
      </w:r>
      <w:r>
        <w:rPr>
          <w:rFonts w:ascii="Times New Roman;Times;serif" w:hAnsi="Times New Roman;Times;serif"/>
          <w:sz w:val="20"/>
        </w:rPr>
        <w:t>submit</w:t>
      </w:r>
      <w:r>
        <w:rPr>
          <w:rFonts w:ascii="Times New Roman;Times;serif" w:hAnsi="Times New Roman;Times;serif"/>
          <w:spacing w:val="-5"/>
          <w:sz w:val="20"/>
        </w:rPr>
        <w:t xml:space="preserve"> </w:t>
      </w:r>
      <w:r>
        <w:rPr>
          <w:rFonts w:ascii="Times New Roman;Times;serif" w:hAnsi="Times New Roman;Times;serif"/>
          <w:sz w:val="20"/>
        </w:rPr>
        <w:t>annual</w:t>
      </w:r>
      <w:r>
        <w:rPr>
          <w:rFonts w:ascii="Times New Roman;Times;serif" w:hAnsi="Times New Roman;Times;serif"/>
          <w:spacing w:val="-10"/>
          <w:sz w:val="20"/>
        </w:rPr>
        <w:t xml:space="preserve"> </w:t>
      </w:r>
      <w:r>
        <w:rPr>
          <w:rFonts w:ascii="Times New Roman;Times;serif" w:hAnsi="Times New Roman;Times;serif"/>
          <w:sz w:val="20"/>
        </w:rPr>
        <w:t>reports</w:t>
      </w:r>
      <w:r>
        <w:rPr>
          <w:rFonts w:ascii="Times New Roman;Times;serif" w:hAnsi="Times New Roman;Times;serif"/>
          <w:spacing w:val="-10"/>
          <w:sz w:val="20"/>
        </w:rPr>
        <w:t xml:space="preserve"> </w:t>
      </w:r>
      <w:r>
        <w:rPr>
          <w:rFonts w:ascii="Times New Roman;Times;serif" w:hAnsi="Times New Roman;Times;serif"/>
          <w:sz w:val="20"/>
        </w:rPr>
        <w:t>to</w:t>
      </w:r>
      <w:r>
        <w:rPr>
          <w:rFonts w:ascii="Times New Roman;Times;serif" w:hAnsi="Times New Roman;Times;serif"/>
          <w:spacing w:val="-6"/>
          <w:sz w:val="20"/>
        </w:rPr>
        <w:t xml:space="preserve"> </w:t>
      </w:r>
      <w:r>
        <w:rPr>
          <w:rFonts w:ascii="Times New Roman;Times;serif" w:hAnsi="Times New Roman;Times;serif"/>
          <w:sz w:val="20"/>
        </w:rPr>
        <w:t>the</w:t>
      </w:r>
      <w:r>
        <w:rPr>
          <w:rFonts w:ascii="Times New Roman;Times;serif" w:hAnsi="Times New Roman;Times;serif"/>
          <w:spacing w:val="-6"/>
          <w:sz w:val="20"/>
        </w:rPr>
        <w:t xml:space="preserve"> </w:t>
      </w:r>
      <w:r>
        <w:rPr>
          <w:rFonts w:ascii="Times New Roman;Times;serif" w:hAnsi="Times New Roman;Times;serif"/>
          <w:sz w:val="20"/>
        </w:rPr>
        <w:t>CCD</w:t>
      </w:r>
      <w:r>
        <w:rPr>
          <w:rFonts w:ascii="Times New Roman;Times;serif" w:hAnsi="Times New Roman;Times;serif"/>
          <w:spacing w:val="-8"/>
          <w:sz w:val="20"/>
        </w:rPr>
        <w:t xml:space="preserve"> </w:t>
      </w:r>
      <w:r>
        <w:rPr>
          <w:rFonts w:ascii="Times New Roman;Times;serif" w:hAnsi="Times New Roman;Times;serif"/>
          <w:sz w:val="20"/>
        </w:rPr>
        <w:t>on</w:t>
      </w:r>
      <w:r>
        <w:rPr>
          <w:rFonts w:ascii="Times New Roman;Times;serif" w:hAnsi="Times New Roman;Times;serif"/>
          <w:spacing w:val="-6"/>
          <w:sz w:val="20"/>
        </w:rPr>
        <w:t xml:space="preserve"> </w:t>
      </w:r>
      <w:r>
        <w:rPr>
          <w:rFonts w:ascii="Times New Roman;Times;serif" w:hAnsi="Times New Roman;Times;serif"/>
          <w:sz w:val="20"/>
        </w:rPr>
        <w:t>inventory,</w:t>
      </w:r>
      <w:r>
        <w:rPr>
          <w:rFonts w:ascii="Times New Roman;Times;serif" w:hAnsi="Times New Roman;Times;serif"/>
          <w:spacing w:val="-2"/>
          <w:sz w:val="20"/>
        </w:rPr>
        <w:t xml:space="preserve"> </w:t>
      </w:r>
      <w:r>
        <w:rPr>
          <w:rFonts w:ascii="Times New Roman;Times;serif" w:hAnsi="Times New Roman;Times;serif"/>
          <w:sz w:val="20"/>
        </w:rPr>
        <w:t>sales,</w:t>
      </w:r>
      <w:r>
        <w:rPr>
          <w:rFonts w:ascii="Times New Roman;Times;serif" w:hAnsi="Times New Roman;Times;serif"/>
          <w:spacing w:val="7"/>
          <w:sz w:val="20"/>
        </w:rPr>
        <w:t xml:space="preserve"> </w:t>
      </w:r>
      <w:r>
        <w:rPr>
          <w:rFonts w:ascii="Times New Roman;Times;serif" w:hAnsi="Times New Roman;Times;serif"/>
          <w:sz w:val="20"/>
        </w:rPr>
        <w:t>revenue,</w:t>
      </w:r>
      <w:r>
        <w:rPr>
          <w:rFonts w:ascii="Times New Roman;Times;serif" w:hAnsi="Times New Roman;Times;serif"/>
          <w:spacing w:val="7"/>
          <w:sz w:val="20"/>
        </w:rPr>
        <w:t xml:space="preserve"> </w:t>
      </w:r>
      <w:r>
        <w:rPr>
          <w:rFonts w:ascii="Times New Roman;Times;serif" w:hAnsi="Times New Roman;Times;serif"/>
          <w:sz w:val="20"/>
        </w:rPr>
        <w:t>and</w:t>
      </w:r>
      <w:r>
        <w:rPr>
          <w:rFonts w:ascii="Times New Roman;Times;serif" w:hAnsi="Times New Roman;Times;serif"/>
          <w:spacing w:val="9"/>
          <w:sz w:val="20"/>
        </w:rPr>
        <w:t xml:space="preserve"> </w:t>
      </w:r>
      <w:r>
        <w:rPr>
          <w:rFonts w:ascii="Times New Roman;Times;serif" w:hAnsi="Times New Roman;Times;serif"/>
          <w:sz w:val="20"/>
        </w:rPr>
        <w:t>other</w:t>
      </w:r>
      <w:r>
        <w:rPr>
          <w:rFonts w:ascii="Times New Roman;Times;serif" w:hAnsi="Times New Roman;Times;serif"/>
          <w:spacing w:val="9"/>
          <w:sz w:val="20"/>
        </w:rPr>
        <w:t xml:space="preserve"> </w:t>
      </w:r>
      <w:r>
        <w:rPr>
          <w:rFonts w:ascii="Times New Roman;Times;serif" w:hAnsi="Times New Roman;Times;serif"/>
          <w:sz w:val="20"/>
        </w:rPr>
        <w:t>matters.</w:t>
      </w:r>
      <w:r>
        <w:rPr>
          <w:rFonts w:ascii="Times New Roman;Times;serif" w:hAnsi="Times New Roman;Times;serif"/>
          <w:spacing w:val="9"/>
          <w:sz w:val="20"/>
        </w:rPr>
        <w:t xml:space="preserve"> </w:t>
      </w:r>
      <w:r>
        <w:rPr>
          <w:rFonts w:ascii="Times New Roman;Times;serif" w:hAnsi="Times New Roman;Times;serif"/>
          <w:sz w:val="20"/>
        </w:rPr>
        <w:t>Failure</w:t>
      </w:r>
      <w:r>
        <w:rPr>
          <w:rFonts w:ascii="Times New Roman;Times;serif" w:hAnsi="Times New Roman;Times;serif"/>
          <w:spacing w:val="8"/>
          <w:sz w:val="20"/>
        </w:rPr>
        <w:t xml:space="preserve"> </w:t>
      </w:r>
      <w:r>
        <w:rPr>
          <w:rFonts w:ascii="Times New Roman;Times;serif" w:hAnsi="Times New Roman;Times;serif"/>
          <w:sz w:val="20"/>
        </w:rPr>
        <w:t>to</w:t>
      </w:r>
      <w:r>
        <w:rPr>
          <w:rFonts w:ascii="Times New Roman;Times;serif" w:hAnsi="Times New Roman;Times;serif"/>
          <w:spacing w:val="9"/>
          <w:sz w:val="20"/>
        </w:rPr>
        <w:t xml:space="preserve"> </w:t>
      </w:r>
      <w:r>
        <w:rPr>
          <w:rFonts w:ascii="Times New Roman;Times;serif" w:hAnsi="Times New Roman;Times;serif"/>
          <w:sz w:val="20"/>
        </w:rPr>
        <w:t>grant</w:t>
      </w:r>
      <w:r>
        <w:rPr>
          <w:rFonts w:ascii="Times New Roman;Times;serif" w:hAnsi="Times New Roman;Times;serif"/>
          <w:spacing w:val="8"/>
          <w:sz w:val="20"/>
        </w:rPr>
        <w:t xml:space="preserve"> </w:t>
      </w:r>
      <w:r>
        <w:rPr>
          <w:rFonts w:ascii="Times New Roman;Times;serif" w:hAnsi="Times New Roman;Times;serif"/>
          <w:sz w:val="20"/>
        </w:rPr>
        <w:t>representatives</w:t>
      </w:r>
      <w:r>
        <w:rPr>
          <w:rFonts w:ascii="Times New Roman;Times;serif" w:hAnsi="Times New Roman;Times;serif"/>
          <w:spacing w:val="9"/>
          <w:sz w:val="20"/>
        </w:rPr>
        <w:t xml:space="preserve"> </w:t>
      </w:r>
      <w:r>
        <w:rPr>
          <w:rFonts w:ascii="Times New Roman;Times;serif" w:hAnsi="Times New Roman;Times;serif"/>
          <w:sz w:val="20"/>
        </w:rPr>
        <w:t>from</w:t>
      </w:r>
      <w:r>
        <w:rPr>
          <w:rFonts w:ascii="Times New Roman;Times;serif" w:hAnsi="Times New Roman;Times;serif"/>
          <w:spacing w:val="7"/>
          <w:sz w:val="20"/>
        </w:rPr>
        <w:t xml:space="preserve"> </w:t>
      </w:r>
      <w:r>
        <w:rPr>
          <w:rFonts w:ascii="Times New Roman;Times;serif" w:hAnsi="Times New Roman;Times;serif"/>
          <w:sz w:val="20"/>
        </w:rPr>
        <w:t>CCD</w:t>
      </w:r>
      <w:r>
        <w:rPr>
          <w:rFonts w:ascii="Times New Roman;Times;serif" w:hAnsi="Times New Roman;Times;serif"/>
          <w:spacing w:val="11"/>
          <w:sz w:val="20"/>
        </w:rPr>
        <w:t xml:space="preserve"> </w:t>
      </w:r>
      <w:r>
        <w:rPr>
          <w:rFonts w:ascii="Times New Roman;Times;serif" w:hAnsi="Times New Roman;Times;serif"/>
          <w:sz w:val="20"/>
        </w:rPr>
        <w:t>full</w:t>
      </w:r>
      <w:r>
        <w:rPr>
          <w:rFonts w:ascii="Times New Roman;Times;serif" w:hAnsi="Times New Roman;Times;serif"/>
          <w:spacing w:val="7"/>
          <w:sz w:val="20"/>
        </w:rPr>
        <w:t xml:space="preserve"> </w:t>
      </w:r>
      <w:r>
        <w:rPr>
          <w:rFonts w:ascii="Times New Roman;Times;serif" w:hAnsi="Times New Roman;Times;serif"/>
          <w:sz w:val="20"/>
        </w:rPr>
        <w:t>and</w:t>
      </w:r>
      <w:r>
        <w:rPr>
          <w:rFonts w:ascii="Times New Roman;Times;serif" w:hAnsi="Times New Roman;Times;serif"/>
          <w:spacing w:val="9"/>
          <w:sz w:val="20"/>
        </w:rPr>
        <w:t xml:space="preserve"> </w:t>
      </w:r>
      <w:r>
        <w:rPr>
          <w:rFonts w:ascii="Times New Roman;Times;serif" w:hAnsi="Times New Roman;Times;serif"/>
          <w:sz w:val="20"/>
        </w:rPr>
        <w:t>immediate</w:t>
      </w:r>
      <w:r>
        <w:rPr>
          <w:rFonts w:ascii="Times New Roman;Times;serif" w:hAnsi="Times New Roman;Times;serif"/>
          <w:spacing w:val="7"/>
          <w:sz w:val="20"/>
        </w:rPr>
        <w:t xml:space="preserve"> </w:t>
      </w:r>
      <w:r>
        <w:rPr>
          <w:rFonts w:ascii="Times New Roman;Times;serif" w:hAnsi="Times New Roman;Times;serif"/>
          <w:sz w:val="20"/>
        </w:rPr>
        <w:t>access</w:t>
      </w:r>
      <w:r>
        <w:rPr>
          <w:rFonts w:ascii="Times New Roman;Times;serif" w:hAnsi="Times New Roman;Times;serif"/>
          <w:spacing w:val="6"/>
          <w:sz w:val="20"/>
        </w:rPr>
        <w:t xml:space="preserve"> </w:t>
      </w:r>
      <w:r>
        <w:rPr>
          <w:rFonts w:ascii="Times New Roman;Times;serif" w:hAnsi="Times New Roman;Times;serif"/>
          <w:sz w:val="20"/>
        </w:rPr>
        <w:t>to</w:t>
      </w:r>
      <w:r>
        <w:rPr>
          <w:rFonts w:ascii="Times New Roman;Times;serif" w:hAnsi="Times New Roman;Times;serif"/>
          <w:spacing w:val="11"/>
          <w:sz w:val="20"/>
        </w:rPr>
        <w:t xml:space="preserve"> </w:t>
      </w:r>
      <w:r>
        <w:rPr>
          <w:rFonts w:ascii="Times New Roman;Times;serif" w:hAnsi="Times New Roman;Times;serif"/>
          <w:sz w:val="20"/>
        </w:rPr>
        <w:t>facilities,</w:t>
      </w:r>
      <w:r>
        <w:rPr>
          <w:rFonts w:ascii="Times New Roman;Times;serif" w:hAnsi="Times New Roman;Times;serif"/>
          <w:spacing w:val="-2"/>
          <w:sz w:val="20"/>
        </w:rPr>
        <w:t xml:space="preserve"> </w:t>
      </w:r>
      <w:r>
        <w:rPr>
          <w:rFonts w:ascii="Times New Roman;Times;serif" w:hAnsi="Times New Roman;Times;serif"/>
          <w:sz w:val="20"/>
        </w:rPr>
        <w:t>property,</w:t>
      </w:r>
      <w:r>
        <w:rPr>
          <w:rFonts w:ascii="Times New Roman;Times;serif" w:hAnsi="Times New Roman;Times;serif"/>
          <w:spacing w:val="21"/>
          <w:sz w:val="20"/>
        </w:rPr>
        <w:t xml:space="preserve"> </w:t>
      </w:r>
      <w:r>
        <w:rPr>
          <w:rFonts w:ascii="Times New Roman;Times;serif" w:hAnsi="Times New Roman;Times;serif"/>
          <w:sz w:val="20"/>
        </w:rPr>
        <w:t>and</w:t>
      </w:r>
      <w:r>
        <w:rPr>
          <w:rFonts w:ascii="Times New Roman;Times;serif" w:hAnsi="Times New Roman;Times;serif"/>
          <w:spacing w:val="27"/>
          <w:sz w:val="20"/>
        </w:rPr>
        <w:t xml:space="preserve"> </w:t>
      </w:r>
      <w:r>
        <w:rPr>
          <w:rFonts w:ascii="Times New Roman;Times;serif" w:hAnsi="Times New Roman;Times;serif"/>
          <w:sz w:val="20"/>
        </w:rPr>
        <w:t>premises,</w:t>
      </w:r>
      <w:r>
        <w:rPr>
          <w:rFonts w:ascii="Times New Roman;Times;serif" w:hAnsi="Times New Roman;Times;serif"/>
          <w:spacing w:val="27"/>
          <w:sz w:val="20"/>
        </w:rPr>
        <w:t xml:space="preserve"> </w:t>
      </w:r>
      <w:r>
        <w:rPr>
          <w:rFonts w:ascii="Times New Roman;Times;serif" w:hAnsi="Times New Roman;Times;serif"/>
          <w:sz w:val="20"/>
        </w:rPr>
        <w:t>or</w:t>
      </w:r>
      <w:r>
        <w:rPr>
          <w:rFonts w:ascii="Times New Roman;Times;serif" w:hAnsi="Times New Roman;Times;serif"/>
          <w:spacing w:val="26"/>
          <w:sz w:val="20"/>
        </w:rPr>
        <w:t xml:space="preserve"> </w:t>
      </w:r>
      <w:r>
        <w:rPr>
          <w:rFonts w:ascii="Times New Roman;Times;serif" w:hAnsi="Times New Roman;Times;serif"/>
          <w:sz w:val="20"/>
        </w:rPr>
        <w:t>to</w:t>
      </w:r>
      <w:r>
        <w:rPr>
          <w:rFonts w:ascii="Times New Roman;Times;serif" w:hAnsi="Times New Roman;Times;serif"/>
          <w:spacing w:val="25"/>
          <w:sz w:val="20"/>
        </w:rPr>
        <w:t xml:space="preserve"> </w:t>
      </w:r>
      <w:r>
        <w:rPr>
          <w:rFonts w:ascii="Times New Roman;Times;serif" w:hAnsi="Times New Roman;Times;serif"/>
          <w:sz w:val="20"/>
        </w:rPr>
        <w:t>cooperate</w:t>
      </w:r>
      <w:r>
        <w:rPr>
          <w:rFonts w:ascii="Times New Roman;Times;serif" w:hAnsi="Times New Roman;Times;serif"/>
          <w:spacing w:val="25"/>
          <w:sz w:val="20"/>
        </w:rPr>
        <w:t xml:space="preserve"> </w:t>
      </w:r>
      <w:r>
        <w:rPr>
          <w:rFonts w:ascii="Times New Roman;Times;serif" w:hAnsi="Times New Roman;Times;serif"/>
          <w:sz w:val="20"/>
        </w:rPr>
        <w:t>with</w:t>
      </w:r>
      <w:r>
        <w:rPr>
          <w:rFonts w:ascii="Times New Roman;Times;serif" w:hAnsi="Times New Roman;Times;serif"/>
          <w:spacing w:val="27"/>
          <w:sz w:val="20"/>
        </w:rPr>
        <w:t xml:space="preserve"> </w:t>
      </w:r>
      <w:r>
        <w:rPr>
          <w:rFonts w:ascii="Times New Roman;Times;serif" w:hAnsi="Times New Roman;Times;serif"/>
          <w:sz w:val="20"/>
        </w:rPr>
        <w:t>inspections</w:t>
      </w:r>
      <w:r>
        <w:rPr>
          <w:rFonts w:ascii="Times New Roman;Times;serif" w:hAnsi="Times New Roman;Times;serif"/>
          <w:spacing w:val="23"/>
          <w:sz w:val="20"/>
        </w:rPr>
        <w:t xml:space="preserve"> </w:t>
      </w:r>
      <w:r>
        <w:rPr>
          <w:rFonts w:ascii="Times New Roman;Times;serif" w:hAnsi="Times New Roman;Times;serif"/>
          <w:sz w:val="20"/>
        </w:rPr>
        <w:t>and</w:t>
      </w:r>
      <w:r>
        <w:rPr>
          <w:rFonts w:ascii="Times New Roman;Times;serif" w:hAnsi="Times New Roman;Times;serif"/>
          <w:spacing w:val="27"/>
          <w:sz w:val="20"/>
        </w:rPr>
        <w:t xml:space="preserve"> </w:t>
      </w:r>
      <w:r>
        <w:rPr>
          <w:rFonts w:ascii="Times New Roman;Times;serif" w:hAnsi="Times New Roman;Times;serif"/>
          <w:sz w:val="20"/>
        </w:rPr>
        <w:t>investigations,</w:t>
      </w:r>
      <w:r>
        <w:rPr>
          <w:rFonts w:ascii="Times New Roman;Times;serif" w:hAnsi="Times New Roman;Times;serif"/>
          <w:spacing w:val="27"/>
          <w:sz w:val="20"/>
        </w:rPr>
        <w:t xml:space="preserve"> </w:t>
      </w:r>
      <w:r>
        <w:rPr>
          <w:rFonts w:ascii="Times New Roman;Times;serif" w:hAnsi="Times New Roman;Times;serif"/>
          <w:sz w:val="20"/>
        </w:rPr>
        <w:t>may</w:t>
      </w:r>
      <w:r>
        <w:rPr>
          <w:rFonts w:ascii="Times New Roman;Times;serif" w:hAnsi="Times New Roman;Times;serif"/>
          <w:spacing w:val="23"/>
          <w:sz w:val="20"/>
        </w:rPr>
        <w:t xml:space="preserve"> </w:t>
      </w:r>
      <w:r>
        <w:rPr>
          <w:rFonts w:ascii="Times New Roman;Times;serif" w:hAnsi="Times New Roman;Times;serif"/>
          <w:sz w:val="20"/>
        </w:rPr>
        <w:t>result</w:t>
      </w:r>
      <w:r>
        <w:rPr>
          <w:rFonts w:ascii="Times New Roman;Times;serif" w:hAnsi="Times New Roman;Times;serif"/>
          <w:spacing w:val="23"/>
          <w:sz w:val="20"/>
        </w:rPr>
        <w:t xml:space="preserve"> </w:t>
      </w:r>
      <w:r>
        <w:rPr>
          <w:rFonts w:ascii="Times New Roman;Times;serif" w:hAnsi="Times New Roman;Times;serif"/>
          <w:sz w:val="20"/>
        </w:rPr>
        <w:t>in</w:t>
      </w:r>
      <w:r>
        <w:rPr>
          <w:rFonts w:ascii="Times New Roman;Times;serif" w:hAnsi="Times New Roman;Times;serif"/>
          <w:spacing w:val="23"/>
          <w:sz w:val="20"/>
        </w:rPr>
        <w:t xml:space="preserve"> </w:t>
      </w:r>
      <w:r>
        <w:rPr>
          <w:rFonts w:ascii="Times New Roman;Times;serif" w:hAnsi="Times New Roman;Times;serif"/>
          <w:sz w:val="20"/>
        </w:rPr>
        <w:t>disciplinary</w:t>
      </w:r>
      <w:r>
        <w:rPr>
          <w:rFonts w:ascii="Times New Roman;Times;serif" w:hAnsi="Times New Roman;Times;serif"/>
          <w:spacing w:val="23"/>
          <w:sz w:val="20"/>
        </w:rPr>
        <w:t xml:space="preserve"> </w:t>
      </w:r>
      <w:r>
        <w:rPr>
          <w:rFonts w:ascii="Times New Roman;Times;serif" w:hAnsi="Times New Roman;Times;serif"/>
          <w:sz w:val="20"/>
        </w:rPr>
        <w:t>action</w:t>
      </w:r>
      <w:r>
        <w:rPr>
          <w:rFonts w:ascii="Times New Roman;Times;serif" w:hAnsi="Times New Roman;Times;serif"/>
          <w:spacing w:val="27"/>
          <w:sz w:val="20"/>
        </w:rPr>
        <w:t xml:space="preserve"> </w:t>
      </w:r>
      <w:r>
        <w:rPr>
          <w:rFonts w:ascii="Times New Roman;Times;serif" w:hAnsi="Times New Roman;Times;serif"/>
          <w:sz w:val="20"/>
        </w:rPr>
        <w:t>and</w:t>
      </w:r>
      <w:r>
        <w:rPr>
          <w:rFonts w:ascii="Times New Roman;Times;serif" w:hAnsi="Times New Roman;Times;serif"/>
          <w:spacing w:val="-2"/>
          <w:sz w:val="20"/>
        </w:rPr>
        <w:t xml:space="preserve"> </w:t>
      </w:r>
      <w:r>
        <w:rPr>
          <w:rFonts w:ascii="Times New Roman;Times;serif" w:hAnsi="Times New Roman;Times;serif"/>
          <w:sz w:val="20"/>
        </w:rPr>
        <w:t>referral</w:t>
      </w:r>
      <w:r>
        <w:rPr>
          <w:rFonts w:ascii="Times New Roman;Times;serif" w:hAnsi="Times New Roman;Times;serif"/>
          <w:spacing w:val="-2"/>
          <w:sz w:val="20"/>
        </w:rPr>
        <w:t xml:space="preserve"> </w:t>
      </w:r>
      <w:r>
        <w:rPr>
          <w:rFonts w:ascii="Times New Roman;Times;serif" w:hAnsi="Times New Roman;Times;serif"/>
          <w:sz w:val="20"/>
        </w:rPr>
        <w:t>to law</w:t>
      </w:r>
      <w:r>
        <w:rPr>
          <w:rFonts w:ascii="Times New Roman;Times;serif" w:hAnsi="Times New Roman;Times;serif"/>
          <w:spacing w:val="-6"/>
          <w:sz w:val="20"/>
        </w:rPr>
        <w:t xml:space="preserve"> </w:t>
      </w:r>
      <w:r>
        <w:rPr>
          <w:rFonts w:ascii="Times New Roman;Times;serif" w:hAnsi="Times New Roman;Times;serif"/>
          <w:sz w:val="20"/>
        </w:rPr>
        <w:t>enforcement. Any</w:t>
      </w:r>
      <w:r>
        <w:rPr>
          <w:rFonts w:ascii="Times New Roman;Times;serif" w:hAnsi="Times New Roman;Times;serif"/>
          <w:spacing w:val="-4"/>
          <w:sz w:val="20"/>
        </w:rPr>
        <w:t xml:space="preserve"> </w:t>
      </w:r>
      <w:r>
        <w:rPr>
          <w:rFonts w:ascii="Times New Roman;Times;serif" w:hAnsi="Times New Roman;Times;serif"/>
          <w:sz w:val="20"/>
        </w:rPr>
        <w:t>non-compliance</w:t>
      </w:r>
      <w:r>
        <w:rPr>
          <w:rFonts w:ascii="Times New Roman;Times;serif" w:hAnsi="Times New Roman;Times;serif"/>
          <w:spacing w:val="-1"/>
          <w:sz w:val="20"/>
        </w:rPr>
        <w:t xml:space="preserve"> </w:t>
      </w:r>
      <w:r>
        <w:rPr>
          <w:rFonts w:ascii="Times New Roman;Times;serif" w:hAnsi="Times New Roman;Times;serif"/>
          <w:sz w:val="20"/>
        </w:rPr>
        <w:t>citations</w:t>
      </w:r>
      <w:r>
        <w:rPr>
          <w:rFonts w:ascii="Times New Roman;Times;serif" w:hAnsi="Times New Roman;Times;serif"/>
          <w:spacing w:val="-2"/>
          <w:sz w:val="20"/>
        </w:rPr>
        <w:t xml:space="preserve"> </w:t>
      </w:r>
      <w:r>
        <w:rPr>
          <w:rFonts w:ascii="Times New Roman;Times;serif" w:hAnsi="Times New Roman;Times;serif"/>
          <w:sz w:val="20"/>
        </w:rPr>
        <w:t>or</w:t>
      </w:r>
      <w:r>
        <w:rPr>
          <w:rFonts w:ascii="Times New Roman;Times;serif" w:hAnsi="Times New Roman;Times;serif"/>
          <w:spacing w:val="-2"/>
          <w:sz w:val="20"/>
        </w:rPr>
        <w:t xml:space="preserve"> </w:t>
      </w:r>
      <w:r>
        <w:rPr>
          <w:rFonts w:ascii="Times New Roman;Times;serif" w:hAnsi="Times New Roman;Times;serif"/>
          <w:sz w:val="20"/>
        </w:rPr>
        <w:t>notices</w:t>
      </w:r>
      <w:r>
        <w:rPr>
          <w:rFonts w:ascii="Times New Roman;Times;serif" w:hAnsi="Times New Roman;Times;serif"/>
          <w:spacing w:val="-2"/>
          <w:sz w:val="20"/>
        </w:rPr>
        <w:t xml:space="preserve"> </w:t>
      </w:r>
      <w:r>
        <w:rPr>
          <w:rFonts w:ascii="Times New Roman;Times;serif" w:hAnsi="Times New Roman;Times;serif"/>
          <w:sz w:val="20"/>
        </w:rPr>
        <w:t>of</w:t>
      </w:r>
      <w:r>
        <w:rPr>
          <w:rFonts w:ascii="Times New Roman;Times;serif" w:hAnsi="Times New Roman;Times;serif"/>
          <w:spacing w:val="-2"/>
          <w:sz w:val="20"/>
        </w:rPr>
        <w:t xml:space="preserve"> </w:t>
      </w:r>
      <w:r>
        <w:rPr>
          <w:rFonts w:ascii="Times New Roman;Times;serif" w:hAnsi="Times New Roman;Times;serif"/>
          <w:sz w:val="20"/>
        </w:rPr>
        <w:t>violation which may</w:t>
      </w:r>
      <w:r>
        <w:rPr>
          <w:rFonts w:ascii="Times New Roman;Times;serif" w:hAnsi="Times New Roman;Times;serif"/>
          <w:spacing w:val="-4"/>
          <w:sz w:val="20"/>
        </w:rPr>
        <w:t xml:space="preserve"> </w:t>
      </w:r>
      <w:r>
        <w:rPr>
          <w:rFonts w:ascii="Times New Roman;Times;serif" w:hAnsi="Times New Roman;Times;serif"/>
          <w:sz w:val="20"/>
        </w:rPr>
        <w:t>have</w:t>
      </w:r>
      <w:r>
        <w:rPr>
          <w:rFonts w:ascii="Times New Roman;Times;serif" w:hAnsi="Times New Roman;Times;serif"/>
          <w:spacing w:val="-1"/>
          <w:sz w:val="20"/>
        </w:rPr>
        <w:t xml:space="preserve"> </w:t>
      </w:r>
      <w:r>
        <w:rPr>
          <w:rFonts w:ascii="Times New Roman;Times;serif" w:hAnsi="Times New Roman;Times;serif"/>
          <w:sz w:val="20"/>
        </w:rPr>
        <w:t>a material</w:t>
      </w:r>
      <w:r>
        <w:rPr>
          <w:rFonts w:ascii="Times New Roman;Times;serif" w:hAnsi="Times New Roman;Times;serif"/>
          <w:spacing w:val="-2"/>
          <w:sz w:val="20"/>
        </w:rPr>
        <w:t xml:space="preserve"> </w:t>
      </w:r>
      <w:r>
        <w:rPr>
          <w:rFonts w:ascii="Times New Roman;Times;serif" w:hAnsi="Times New Roman;Times;serif"/>
          <w:sz w:val="20"/>
        </w:rPr>
        <w:t>impact</w:t>
      </w:r>
      <w:r>
        <w:rPr>
          <w:rFonts w:ascii="Times New Roman;Times;serif" w:hAnsi="Times New Roman;Times;serif"/>
          <w:spacing w:val="-2"/>
          <w:sz w:val="20"/>
        </w:rPr>
        <w:t xml:space="preserve"> </w:t>
      </w:r>
      <w:r>
        <w:rPr>
          <w:rFonts w:ascii="Times New Roman;Times;serif" w:hAnsi="Times New Roman;Times;serif"/>
          <w:sz w:val="20"/>
        </w:rPr>
        <w:t>on</w:t>
      </w:r>
      <w:r>
        <w:rPr>
          <w:rFonts w:ascii="Times New Roman;Times;serif" w:hAnsi="Times New Roman;Times;serif"/>
          <w:spacing w:val="-2"/>
          <w:sz w:val="20"/>
        </w:rPr>
        <w:t xml:space="preserve"> </w:t>
      </w:r>
      <w:r>
        <w:rPr>
          <w:rFonts w:ascii="Times New Roman;Times;serif" w:hAnsi="Times New Roman;Times;serif"/>
          <w:sz w:val="20"/>
        </w:rPr>
        <w:t>the Company’s</w:t>
      </w:r>
      <w:r>
        <w:rPr>
          <w:rFonts w:ascii="Times New Roman;Times;serif" w:hAnsi="Times New Roman;Times;serif"/>
          <w:spacing w:val="11"/>
          <w:sz w:val="20"/>
        </w:rPr>
        <w:t xml:space="preserve"> </w:t>
      </w:r>
      <w:r>
        <w:rPr>
          <w:rFonts w:ascii="Times New Roman;Times;serif" w:hAnsi="Times New Roman;Times;serif"/>
          <w:sz w:val="20"/>
        </w:rPr>
        <w:t>licensing,</w:t>
      </w:r>
      <w:r>
        <w:rPr>
          <w:rFonts w:ascii="Times New Roman;Times;serif" w:hAnsi="Times New Roman;Times;serif"/>
          <w:spacing w:val="13"/>
          <w:sz w:val="20"/>
        </w:rPr>
        <w:t xml:space="preserve"> </w:t>
      </w:r>
      <w:r>
        <w:rPr>
          <w:rFonts w:ascii="Times New Roman;Times;serif" w:hAnsi="Times New Roman;Times;serif"/>
          <w:sz w:val="20"/>
        </w:rPr>
        <w:t>business</w:t>
      </w:r>
      <w:r>
        <w:rPr>
          <w:rFonts w:ascii="Times New Roman;Times;serif" w:hAnsi="Times New Roman;Times;serif"/>
          <w:spacing w:val="11"/>
          <w:sz w:val="20"/>
        </w:rPr>
        <w:t xml:space="preserve"> </w:t>
      </w:r>
      <w:r>
        <w:rPr>
          <w:rFonts w:ascii="Times New Roman;Times;serif" w:hAnsi="Times New Roman;Times;serif"/>
          <w:sz w:val="20"/>
        </w:rPr>
        <w:t>activities,</w:t>
      </w:r>
      <w:r>
        <w:rPr>
          <w:rFonts w:ascii="Times New Roman;Times;serif" w:hAnsi="Times New Roman;Times;serif"/>
          <w:spacing w:val="11"/>
          <w:sz w:val="20"/>
        </w:rPr>
        <w:t xml:space="preserve"> </w:t>
      </w:r>
      <w:r>
        <w:rPr>
          <w:rFonts w:ascii="Times New Roman;Times;serif" w:hAnsi="Times New Roman;Times;serif"/>
          <w:sz w:val="20"/>
        </w:rPr>
        <w:t>or</w:t>
      </w:r>
      <w:r>
        <w:rPr>
          <w:rFonts w:ascii="Times New Roman;Times;serif" w:hAnsi="Times New Roman;Times;serif"/>
          <w:spacing w:val="13"/>
          <w:sz w:val="20"/>
        </w:rPr>
        <w:t xml:space="preserve"> </w:t>
      </w:r>
      <w:r>
        <w:rPr>
          <w:rFonts w:ascii="Times New Roman;Times;serif" w:hAnsi="Times New Roman;Times;serif"/>
          <w:sz w:val="20"/>
        </w:rPr>
        <w:t>operations</w:t>
      </w:r>
      <w:r>
        <w:rPr>
          <w:rFonts w:ascii="Times New Roman;Times;serif" w:hAnsi="Times New Roman;Times;serif"/>
          <w:spacing w:val="11"/>
          <w:sz w:val="20"/>
        </w:rPr>
        <w:t xml:space="preserve"> </w:t>
      </w:r>
      <w:r>
        <w:rPr>
          <w:rFonts w:ascii="Times New Roman;Times;serif" w:hAnsi="Times New Roman;Times;serif"/>
          <w:sz w:val="20"/>
        </w:rPr>
        <w:t>are</w:t>
      </w:r>
      <w:r>
        <w:rPr>
          <w:rFonts w:ascii="Times New Roman;Times;serif" w:hAnsi="Times New Roman;Times;serif"/>
          <w:spacing w:val="10"/>
          <w:sz w:val="20"/>
        </w:rPr>
        <w:t xml:space="preserve"> </w:t>
      </w:r>
      <w:r>
        <w:rPr>
          <w:rFonts w:ascii="Times New Roman;Times;serif" w:hAnsi="Times New Roman;Times;serif"/>
          <w:sz w:val="20"/>
        </w:rPr>
        <w:t>required</w:t>
      </w:r>
      <w:r>
        <w:rPr>
          <w:rFonts w:ascii="Times New Roman;Times;serif" w:hAnsi="Times New Roman;Times;serif"/>
          <w:spacing w:val="11"/>
          <w:sz w:val="20"/>
        </w:rPr>
        <w:t xml:space="preserve"> </w:t>
      </w:r>
      <w:r>
        <w:rPr>
          <w:rFonts w:ascii="Times New Roman;Times;serif" w:hAnsi="Times New Roman;Times;serif"/>
          <w:sz w:val="20"/>
        </w:rPr>
        <w:t>by</w:t>
      </w:r>
      <w:r>
        <w:rPr>
          <w:rFonts w:ascii="Times New Roman;Times;serif" w:hAnsi="Times New Roman;Times;serif"/>
          <w:spacing w:val="9"/>
          <w:sz w:val="20"/>
        </w:rPr>
        <w:t xml:space="preserve"> </w:t>
      </w:r>
      <w:r>
        <w:rPr>
          <w:rFonts w:ascii="Times New Roman;Times;serif" w:hAnsi="Times New Roman;Times;serif"/>
          <w:sz w:val="20"/>
        </w:rPr>
        <w:t>Staff</w:t>
      </w:r>
      <w:r>
        <w:rPr>
          <w:rFonts w:ascii="Times New Roman;Times;serif" w:hAnsi="Times New Roman;Times;serif"/>
          <w:spacing w:val="9"/>
          <w:sz w:val="20"/>
        </w:rPr>
        <w:t xml:space="preserve"> </w:t>
      </w:r>
      <w:r>
        <w:rPr>
          <w:rFonts w:ascii="Times New Roman;Times;serif" w:hAnsi="Times New Roman;Times;serif"/>
          <w:sz w:val="20"/>
        </w:rPr>
        <w:t>Notice</w:t>
      </w:r>
      <w:r>
        <w:rPr>
          <w:rFonts w:ascii="Times New Roman;Times;serif" w:hAnsi="Times New Roman;Times;serif"/>
          <w:spacing w:val="12"/>
          <w:sz w:val="20"/>
        </w:rPr>
        <w:t xml:space="preserve"> </w:t>
      </w:r>
      <w:r>
        <w:rPr>
          <w:rFonts w:ascii="Times New Roman;Times;serif" w:hAnsi="Times New Roman;Times;serif"/>
          <w:sz w:val="20"/>
        </w:rPr>
        <w:t>51-352</w:t>
      </w:r>
      <w:r>
        <w:rPr>
          <w:rFonts w:ascii="Times New Roman;Times;serif" w:hAnsi="Times New Roman;Times;serif"/>
          <w:spacing w:val="13"/>
          <w:sz w:val="20"/>
        </w:rPr>
        <w:t xml:space="preserve"> </w:t>
      </w:r>
      <w:r>
        <w:rPr>
          <w:rFonts w:ascii="Times New Roman;Times;serif" w:hAnsi="Times New Roman;Times;serif"/>
          <w:sz w:val="20"/>
        </w:rPr>
        <w:t>to</w:t>
      </w:r>
      <w:r>
        <w:rPr>
          <w:rFonts w:ascii="Times New Roman;Times;serif" w:hAnsi="Times New Roman;Times;serif"/>
          <w:spacing w:val="11"/>
          <w:sz w:val="20"/>
        </w:rPr>
        <w:t xml:space="preserve"> </w:t>
      </w:r>
      <w:r>
        <w:rPr>
          <w:rFonts w:ascii="Times New Roman;Times;serif" w:hAnsi="Times New Roman;Times;serif"/>
          <w:sz w:val="20"/>
        </w:rPr>
        <w:t>be</w:t>
      </w:r>
      <w:r>
        <w:rPr>
          <w:rFonts w:ascii="Times New Roman;Times;serif" w:hAnsi="Times New Roman;Times;serif"/>
          <w:spacing w:val="11"/>
          <w:sz w:val="20"/>
        </w:rPr>
        <w:t xml:space="preserve"> </w:t>
      </w:r>
      <w:r>
        <w:rPr>
          <w:rFonts w:ascii="Times New Roman;Times;serif" w:hAnsi="Times New Roman;Times;serif"/>
          <w:sz w:val="20"/>
        </w:rPr>
        <w:t>promptly</w:t>
      </w:r>
      <w:r>
        <w:rPr>
          <w:rFonts w:ascii="Times New Roman;Times;serif" w:hAnsi="Times New Roman;Times;serif"/>
          <w:spacing w:val="9"/>
          <w:sz w:val="20"/>
        </w:rPr>
        <w:t xml:space="preserve"> </w:t>
      </w:r>
      <w:r>
        <w:rPr>
          <w:rFonts w:ascii="Times New Roman;Times;serif" w:hAnsi="Times New Roman;Times;serif"/>
          <w:sz w:val="20"/>
        </w:rPr>
        <w:t>disclosed</w:t>
      </w:r>
      <w:r>
        <w:rPr>
          <w:rFonts w:ascii="Times New Roman;Times;serif" w:hAnsi="Times New Roman;Times;serif"/>
          <w:spacing w:val="13"/>
          <w:sz w:val="20"/>
        </w:rPr>
        <w:t xml:space="preserve"> </w:t>
      </w:r>
      <w:r>
        <w:rPr>
          <w:rFonts w:ascii="Times New Roman;Times;serif" w:hAnsi="Times New Roman;Times;serif"/>
          <w:sz w:val="20"/>
        </w:rPr>
        <w:t>by</w:t>
      </w:r>
      <w:r>
        <w:rPr>
          <w:rFonts w:ascii="Times New Roman;Times;serif" w:hAnsi="Times New Roman;Times;serif"/>
          <w:spacing w:val="-2"/>
          <w:sz w:val="20"/>
        </w:rPr>
        <w:t xml:space="preserve"> </w:t>
      </w:r>
      <w:r>
        <w:rPr>
          <w:rFonts w:ascii="Times New Roman;Times;serif" w:hAnsi="Times New Roman;Times;serif"/>
          <w:sz w:val="20"/>
        </w:rPr>
        <w:t>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sz w:val="20"/>
        </w:rPr>
        <w:t>Employees and Human Capital</w:t>
      </w:r>
      <w:r>
        <w:rPr>
          <w:rFonts w:ascii="Times New Roman;Times;serif" w:hAnsi="Times New Roman;Times;serif"/>
          <w:b/>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1, 2024, the Company employed 729 full time and 111 part time employees across all reporting segments, and the Company expects its labor demand to increase as it continues to expand operations in Colorado and New Mexico and into potential new markets in the future. The Company also employs several specialty contractors to provide support for various roles in retail sales, wholesale, cultivation, and distribution operations and general corporate roles. The Company occasionally engages temporary staffing agencies to fill labor demand during peak times in the Company’s cultivation and harvest cycle. Full time employees are distributed among several departments, including retail, cultivation, manufacturing, integration and operations, construction and project management, supply chain and distribution, facilities and security, information technology, sales and marketing, human resources, finance, mergers, acquisitions, and real estate, regulatory licensing and compliance, and legal.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offers company-sponsored benefits packages to all eligible full-time employees, which includes participation in a 401(k) retirement savings plan (for which full-time and part-time employees are both eligible), medical, vision, and dental plans, disability insurance, employee assistance programs, life insurance, and other voluntary benefits such as accident insurance, hospital indemnity, critical illness coverage, and pet insurance. None of the Company’s employees are represented by a labor union or a collective bargaining agreement. Management currently evaluates employee performance based on financial metrics such as EBITDA, revenue, and free cash flow, along with specific individual performance goals for certain roles, to assess and reward employee performance.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committed to attracting, developing, and retaining qualified, hard-working individuals to contribute to a diverse and successful culture. During 2023, the Company expanded its team dedicated to human capital needs for more direct engagement with its employees and the labor needs of the organization. The Company engages with its employees to evaluate overall satisfaction and culture through anonymous surveys and interviews, the results of which are aggregated and compiled into action plans designed to address pressure points in its workforce. The Company has invested in developing people as leaders across the organization (at all levels) with a leadership program that started in November 2023. The Company anticipates implementing additional policies in future periods to further its efforts to attract and retain qualified talent across the organization.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Environmental, Social, and Governance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strives to be an exemplary steward for the cannabis industry in the markets in which it operates, and the Company is committed to its contribution to a more equitable and sustainable industry.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cannabis industry experiences a higher degree of organic diversity than is often common in other industries, and the Company seeks to capitalize on this unique characteristic to build a more diverse workforce to foster new ideas and innovation within the cannabis community. The Company seeks to hire diverse talent at every level in the organization,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including management. The Company implemented a diversity, equity, and inclusion strategy in 2023 that seeks to attract and support a diverse workforce. Several of the Company’s Denver-based dispensaries were awarded a diversity and inclusion badge for meeting certain goals as part of its social impact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believes that strong governance and processes are key to maximizing operational synergies and success while managing and minimizing risk. Management incorporates automation and organizational checks and balances in its corporate processes to manage human resources, and it maintains good communication with the Company’s board of directors. Management meets regularly with a subset of directors of the Company to discuss acquisition activity, strategy, financing, and other relevant matters affecting the Company. The Company appointed Jonathan Berger as Lead Independent Director of the Company’s board of directors to strengthen its governance position.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cannabis industry is dependent on certain resources such as water and electricity to succeed. The Company strives to achieve efficient and sustainable practices so as to conserve these resources. The cost of these resources, and the cost of compliance with expanding environmental regulations, could increase in the future.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an insider trading policy that governs the purchase, sale, and/or other disposition of our securities by our directors, officers, and employees, as well as their immediate family members and entities owned or controlled by them, and that is designed to promote compliance with insider trading laws, rules and regulations.</w:t>
      </w:r>
    </w:p>
    <w:p>
      <w:pPr>
        <w:pStyle w:val="TextBody"/>
        <w:bidi w:val="0"/>
        <w:spacing w:before="0" w:after="240"/>
        <w:ind w:left="0" w:right="0" w:hanging="0"/>
        <w:jc w:val="both"/>
        <w:rPr/>
      </w:pPr>
      <w:r>
        <w:rPr/>
        <w:t>​</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COVID-19 and Future Pandemics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2020, the World Health Organization categorized coronavirus disease 2019 (together with its variants “COVID-19”) as a pandemic. In response to the COVID-19 pandemic, the Company implemented safety protocols and procedures to protect our employees, our subcontractors, and our customers. These protocols include complying with social distancing and other health and safety standards as mandated by state and local government agencies, taking into consideration guidance from the Centers for Disease Control and Prevention and other public authorities. In the future, a resurgence of the COVID-19 pandemic or an unrelated pandemic illness may present similar or unique operational challenges faced by the Company during the COVID-19 pandemic, including but not limited to labor shortages, supply chain disruption, travel and work restrictions, and recessionary macroeconomic conditions impacting consumer behavior.</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financial results of operations were not materially impacted by the COVID-19 pandemic for the year-ended December 31, 2023. However, the continued impact of the COVID-19 pandemic and any future pandemics may impact the Company’s business operations in future periods. </w:t>
      </w:r>
    </w:p>
    <w:p>
      <w:pPr>
        <w:pStyle w:val="TextBody"/>
        <w:shd w:fill="FFFFFF" w:val="clear"/>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sz w:val="20"/>
        </w:rPr>
        <w:t>Competition</w:t>
      </w:r>
      <w:r>
        <w:rPr>
          <w:rFonts w:ascii="Times New Roman;Times;serif" w:hAnsi="Times New Roman;Times;serif"/>
          <w:b/>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above, our business has recently expanded. The Company continues to expand its operations in the Colorado and New Mexico markets. With expansion in existing and new markets and operational developments, our competition has also increased. As a multi-state operator (“MSO”) with vertically integrated operations, we compete with a variety of other operators for market share, including other regional MSOs, single store operators, consumer packaged goods companies, cultivators, illicit market participants, and potentially pharmaceutical companies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the majority of states that have legalized adult-use cannabis sales, there are specific license caps that create high barriers to entry. There are not state-wide license caps prescribed by state law in Colorado and New Mexico where we currently operate; however, some local jurisdictions place caps, outright prohibition, and/or restrictions on new license issuances, which can add additional complexity and practical barriers to our expansion efforts in certain geographic areas.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there were 686 recreational cannabis licenses issued in Colorado, up from 670 recreational cannabis licenses issued as of December 31, 2022, approximately 16 recreational cannabis licenses were issued in 2023. The 686 recreational cannabis licenses do not account for licenses surrendered or terminated throughout the year. Our most direct competitors within Colorado include Native Roots, Green Dragon, LivWell, The Cannabist Company, Craft Concentrates, Mammoth Manufacturing, Colorado Cannabis Company, and Spherex Inc.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New Mexico, there were 452 cannabis licenses as of December 31, 2022, which increased to 677 cannabis licenses as of December 31, 2023. Our most direct competitors within New Mexico include Pecos Valley, Oasis, Dark Matter, PurLife, Assurance, and Bloom.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Outside of Colorado and New Mexico, we also view other vertically integrated MSOs as potential competitors due to our growth and future plans; these competitors include Green Thumb Industries, Inc., iAnthus Capital Holdings, Inc., Acreage Holdings, Inc., and Curaleaf Holdings, Inc. Like us, these companies can realize centralized synergies to produce higher margins.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we compete with the illicit markets. The New Mexico market presents more competition from illicit participants as compared to the Colorado market due to the infancy of the cannabis industry in that state as well as fewer caps and restrictions on new license issuances. During the 2023 legislative session, the Company, in collaboration with other industry participants, successfully engaged with members of the New Mexico legislature to increase funding for enforcement and crack down on the illicit market. As the regulatory environment continues to develop in Colorado, New Mexico, and nationwide, management believes there will be a meaningful reduction of the illicit market.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sz w:val="20"/>
        </w:rPr>
        <w:t>Industry Analysis</w:t>
      </w:r>
      <w:r>
        <w:rPr>
          <w:rFonts w:ascii="Times New Roman;Times;serif" w:hAnsi="Times New Roman;Times;serif"/>
          <w:b/>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Nationally, the marijuana industry has continued to expand through the passage of legislation in many states permitting medical and/or recreational use of cannabis under state law. While there certainly appears to be a trend towards acceptance of cannabis on a state-by-state basis, there are no assurances offered that this business will be able to sustain itself over time if the Federal government changes its current position related to state legalized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1, 2024, at least 44 states and the District of Columbia, the Commonwealth of the Northern Mariana Islands, Puerto Rico, the U.S. Virgin Islands, and Guam have legalized marijuana for medical use. Twenty-four of those states and the District of Columbia, the Commonwealth of the Northern Mariana Islands, and Guam have legalized the adult-use of cannabis.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Sales in the Colorado market decreased in 2023 for the second consecutive year. The Colorado market dropped 14% from $1.77 billion in gross sales during 2022 to $1.53 billion in gross sales during 2023. The New Mexico market showed strong growth in 2023 following legalization of adult-use cannabis sales starting on April 1, 2022. According to BDSA, the leading provider of market intelligence for the cannabis industry, the New Mexico market generated approximately $610 million in sales in 2023, up from approximately $461 million in sales during 2022 or approximately 32%.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principal executive offices are located at 865 N. Albion St., Suite 300, Denver, CO 80220, and the Company’s telephone number is 303-371-0387. Our website address is www.schwazze.com. Information found on our website, or any other website referenced in this Report is not incorporated into this Report and does not constitute a part of this Report. Website addresses referenced in this Report are intended to be inactive textual references only and not active hyperlinks to the referenced websites. We make available, free of charge through our website, our annual report on Form 10-K, quarterly reports on Form 10-Q, current reports on Form 8-K, and amendments to those reports filed or furnished pursuant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Section 13(a) or 15(d) of the Exchange Act as soon as reasonably practicable after we electronically file such material with, or furnish it to, the SEC.</w:t>
      </w:r>
    </w:p>
    <w:p>
      <w:pPr>
        <w:pStyle w:val="TextBody"/>
        <w:bidi w:val="0"/>
        <w:spacing w:before="0" w:after="240"/>
        <w:ind w:left="0" w:right="0" w:hanging="0"/>
        <w:jc w:val="both"/>
        <w:rPr>
          <w:rFonts w:ascii="Times New Roman;Times;serif" w:hAnsi="Times New Roman;Times;serif"/>
          <w:b/>
          <w:smallCaps/>
          <w:sz w:val="20"/>
        </w:rPr>
      </w:pPr>
      <w:r>
        <w:rPr>
          <w:rFonts w:ascii="Times New Roman;Times;serif" w:hAnsi="Times New Roman;Times;serif"/>
          <w:b/>
          <w:smallCaps/>
          <w:sz w:val="20"/>
        </w:rPr>
        <w:t>Recent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23, 2024, the Company announced that Forrest Hoffmaster, the Company’s Chief Financial Officer, had been appointed to the additional role of interim Chief Executive Officer (“CEO”). This followed Nirup Krishnamurthy's resignation as CEO and as a member of the Board of Directors.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30" w:name="ITEM1ARISKFACTORS_967488"/>
      <w:bookmarkStart w:id="31" w:name="_038685b1_1638_4a96_87ee_1cf72d031d71"/>
      <w:bookmarkEnd w:id="30"/>
      <w:bookmarkEnd w:id="31"/>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subject to a number of risks and uncertainties of which you should be aware before making a decision to invest. This summary does not address all of the risks that we face. Additional discussion of the risks summarized in this risk factor summary; and other risks we face, can be found below under the heading “Risk Factors” and should be carefully considered, together with other information in this Annual Report on Form 10-K and our other filings with the SEC, before making a decision to invest. These risks include, among others,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incurred both losses and profits in prior periods and there is no assurance we can generate profits in the future; future losses could cause the quoted price of our Common Stock to decline or have a material adverse effect on our financial condition, our ability to pay our debts as they become due, and on our cash flow.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We have </w:t>
            </w:r>
            <w:r>
              <w:rPr>
                <w:rFonts w:ascii="Times New Roman;Times;serif" w:hAnsi="Times New Roman;Times;serif"/>
                <w:b w:val="false"/>
                <w:i w:val="false"/>
                <w:caps w:val="false"/>
                <w:smallCaps w:val="false"/>
                <w:sz w:val="20"/>
              </w:rPr>
              <w:t>a relatively short operating history,</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limited capitalization and limited funds available for operations, and we will require additional financing to successfully implement our business strategy. If we are unable to service or repay our indebtedness when due, the applicable lender may execute on the collateral.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or directors may have conflicts of interest and some of our current officers have other interests outside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may be unable to attract or retain skilled labor and personnel with experience in the cannabis sector, obtain adequate equipment, parts, and components, and we may be unable to attract, develop, and retain additional employees required for our operations and future developments.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plan to expand our business and operations into jurisdictions outside of the current jurisdictions where we currently conduct business and doing so will expose us to new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may not be able to successfully identify and execute future acquisitions or dispositions or to successfully manage the impacts of such transactions on our operations. Resources spent researching acquisitions that are not consummated could materially adversely affect subsequent attempts to locate and acquire other businesses.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sales are difficult to forecast, and changes in consumer spending may harm our business.</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from product liability claims.</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on regulatory licensing.</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coverage may be inadequate to cover all significant risk exposure.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Epidemics, pandemics, including the COVID-19 pandemic, and other health crises could adversely affect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Failure to execute our strategies and external market conditions could result in impairment of goodwill or other intangible assets, which may negatively impact profitability.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required to comply concurrently with various federal, state, and local laws, many of which are unsettled and still developing, in each jurisdiction where we operate. Cannabis remains illegal under federal law, and our business is dependent on state laws pertaining to the cannabis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 is intense, and competition from synthetic production, technological advances, and the illicit cannabis market could impact our ability to succeed.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Access to banking and other financial services is limited in the cannabis industry, and we are not always able to obtain quality services, favorable market rates, or financially advantageous opportunities as compared to businesses in other industries.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success is dependent on consumer acceptance of cannabis products generally, and specifically of our products. We, or the cannabis industry more generally, may receive unfavorable publicity or become subject to negative consumer or investor perception.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subject to risks related to unsafe concentration of heavy metals and other contaminants in our cannabis and nutrient products and associated inconsistent treatment under state law.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subject to risks inherent in an agricultural business, such as reliance on certain resources and utilities and the risk of crop failure.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we are unable to source raw materials in sufficient quantities, on a timely basis, and at acceptable costs, our ability to manufacture and sell our products may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scientific community has not yet extensively studied the long-term health effects of the use of vaporizer products, and there is uncertainty related to the regulation of vaporization products and certain other consumption accessories. Increased regulatory compliance burdens could have a material adverse impact on our business development efforts and our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cannabis industry and market, which are relatively new in the United States, could face strong opposition from other industries, may not continue to exist or develop as anticipated, or we may ultimately be unable to succeed in the cannabis industry and market.</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deduct all of our business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Businesses involved in the cannabis industry are subject to a variety of laws and regulations related to money laundering, financial recordkeeping, and proceeds of crimes. We could be subject to criminal prosecution or civil liabilities under the Racketeer Influenced and Corrupt Organizations Act (“RICO”), and there is a risk of civil asset forfeiture of our assets.</w:t>
            </w:r>
          </w:p>
        </w:tc>
      </w:tr>
    </w:tbl>
    <w:tbl>
      <w:tblPr>
        <w:tblW w:w="5901" w:type="dxa"/>
        <w:jc w:val="left"/>
        <w:tblInd w:w="0" w:type="dxa"/>
        <w:tblLayout w:type="fixed"/>
        <w:tblCellMar>
          <w:top w:w="28" w:type="dxa"/>
          <w:left w:w="28" w:type="dxa"/>
          <w:bottom w:w="28" w:type="dxa"/>
          <w:right w:w="28" w:type="dxa"/>
        </w:tblCellMar>
      </w:tblPr>
      <w:tblGrid>
        <w:gridCol w:w="124"/>
        <w:gridCol w:w="256"/>
        <w:gridCol w:w="5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seek the protection of the bankruptcy courts.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additional funds, finance acquisitions, or develop strategic relationships by issuing securities that would dilute the ownership of our existing stockholders. Our Preferred Stock ranks senior to our Common Stock but junior to all of our existing and future liabilities in the event of a liquidation, winding up, or dissolution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our Common Stock will be particularly volatile given our status as a relatively unknown company with a limited operating history and lack of profits, which could lead to wide fluctuations in our share price, and there is no assurance that there will continue to be an active trading market for our Common Stock. Our stockholders may be unable to sell their Common Stock at or above their purchase price, which may result in substantial losses to such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Industry Regulatory Authority (“FINRA”) sales practice requirements may also limit a stockholder’s ability to buy and sell our Common Stock, which could depress the price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hold a license to operate a cannabis business in Colorado and New Mexico, our stockholders may be required to make filings with the MED or the CCD and we may be forced to redeem shares of our capital stock held by stockholders who are deemed “unsuitable” to be owners of our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Preferred Stock, our right to issue additional preferred stock, our classified Board of Directors, the provisions of our Articles of Incorporation and Bylaws, and the concentration of board appointment rights with a few insiders may delay or prevent a take-over that may not be in the best interests of our stockholders.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and principal stockholders could significantly influence or control matters requiring a stockholder vote, and other stockholders may not have the ability to influence corporate transactions.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classified as a “smaller reporting company,” and we cannot be certain if the reduced disclosure requirements applicable to smaller reporting companies will make our Common Stock and other securities less attractive to investors.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dividends on our Common Stock in the past and do not expect to pay dividends on our Common Stock in the foreseeable future. Any return on investment may be limited to potential future appreciation in the value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risks related to our information technology systems, including the risk that we may be the subject of a cyber-attack and the risk that we may be in non-compliance with applicable privacy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enforce our intellectual property as a result of our participation in the cannabis industry and its illegality under federal law.</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a number of risk factors affecting the Company, its business and holders of Common Stock or Preferred Stock. The risks and uncertainties described herein are not the only ones the Company faces. Additional risks and uncertainties, including those that the Company does not know about now or that it currently deems immaterial, may also adversely affect the Company’s business. If any of the following risks actually occur, the Company’s business may be harmed, and its financial condition and results of operations may suffer significantly. Our business, financial condition, operating results, or prospects could also be harmed by risks and uncertainties not currently known to us or that we currently do not believe are material.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Risks Related to Our Industry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Cannabis remains illegal under federal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Despite the successful development of a cannabis industry legal under state laws in most states, state laws legalizing medicinal and recreational adult cannabis use are in conflict with the CSA, which classifies cannabis as a Schedule I controlled substance and makes cannabis use and possession illegal under federal law. The U.S. Supreme Court has ruled that it is the federal government that has the right to regulate and criminalize cannabis, even for medical purposes, and thus federal law criminalizing the use of cannabis preempts state laws legalizing its use.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prior U.S. administration attempted to address the inconsistent treatment of cannabis under state and federal law in the Cole Memorandum, which Deputy Attorney General James Cole sent to all U.S. Attorneys in August 2013 that outlined certain priorities for the DOJ relating to the prosecution of cannabis offenses. The Cole Memorandum provided that enforcing federal cannabis laws and regulations in jurisdictions that have enacted laws legalizing cannabis in some form and that have also implemented strong and effective regulatory and enforcement systems to control the cultivation, processing, distribution, sale and possession of cannabis conduct in compliance with those laws and regulations was not a priority for the DOJ. The DOJ did not provide (and has not provided since) specific guidelines for what regulatory and enforcement systems would be deemed sufficient under the Cole Memorandum. On January 4, 2018, U.S. Attorney General Jeff Sessions formally issued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 There can be no assurance that the federal government will not enforce federal laws relating to cannabis in the future. The Biden administration has not expressed a cannabis policy as of the date of this Report. The uncertainty of federal enforcement practices going forward and the inconsistency between federal and state laws and regulations presents major risks for our business and operations. Any such change in the federal government’s enforcement of federal laws could cause significant financial damage to us and our stockholders.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federal law, and more specifically the CSA, the possession, use, cultivation and transfer of cannabis is illegal. It is also federally illegal to advertise the sale of cannabis, or to sell paraphernalia designed or intended primarily for use with cannabis, unless the paraphernalia is authorized by federal, state, or local law. Our business involves the cultivation, production and sale of cannabis and cannabis products, and, therefore, violates federal law. Further, we provide services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customers that are engaged in the business of possession, use, cultivation and/or transfer of cannabis. As a result, law enforcement authorities, in their attempt to regulate the illegal use of cannabis, may seek to bring an action or actions against us, including, but not limited to, a claim of aiding and abetting another’s criminal activities. The federal aiding and abetting statute provides that anyone who “commits an offense against the United States or aides, abets, counsels, commands, induces, or procures its commission, is punishable as a principal”.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federal government were to change its enforcement practices, or were to expend its resources enforcing existing federal laws on those involved in the cannabis industry, such action could have a material adverse effect on our business and operations, our customers, and the sales of our products up to and including a complete cessation of our business, and our investors could lose their entire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 is possible that additional federal or state legislation could be enacted in the future that would prohibit us from selling cannabis, and if such legislation were enacted, the demand for our products and services would likely decrease, causing revenues to decline. Further, additional government disruption in the cannabis industry could cause potential customers and users to be reluctant to use our products and services, which would be detrimental to us. We cannot predict the nature of any future laws, regulations, interpretations or applications, nor can we determine what effect additional governmental regulations or administrative policies and procedures, when and if promulgated, could have on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is dependent on state laws pertaining to the cannabis industry.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there appears to be ample public support for legislative action to legalize cannabis use and possession, numerous factors may impact or negatively affect the legislative process(es) within the various states in which we have business interests. Any one of these factors could slow or halt the use of cannabis, which would negatively impact our business up to possibly causing us to discontinue operations as a whole.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voters or legislatures of states in which cannabis has already been legalized could potentially repeal applicable laws that permit the operation of both medical and retail cannabis businesses. These actions might force businesses, including our own, to cease operations in one or more states entirely.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required to comply concurrently with federal, state and local laws in each jurisdiction where we operate.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Various federal, state and local laws, regulations and guidelines govern our business in the jurisdictions in which we operate or propose to operate, including laws and regulations relating to health and safety, conduct of operations, and the production, management, transportation, storage, and disposal of our products and of certain material used in our operations. Compliance with each of these laws, regulations and guidelines requires concurrent compliance with other complex federal, state and local laws, regulations and guidelines. These laws, regulations and guidelines change frequently and may be difficult to interpret and apply. Compliance with these laws, regulations and guidelines requires the investment of significant financial and managerial resources, and a determination that we are not in compliance with these laws, regulations and guidelines could harm our reputation and brand image, and have a material adverse effect on our prospects, business, financial condition, and results of operations. Moreover, it is impossible for us to predict the cost or effect of such laws, regulations, or guidelines upon our future operations. Changes to these laws, regulations and guidelines could negatively affect our competitive position within our industry and the markets in which we operate, and there is no assurance that various levels of government in the jurisdictions in which we operate will not pass legislation or regulation or issue guidelines that adversely impacts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a variety of U.S. laws, many of which are unsettled and still developing, and which could subject us to claims or otherwise harm our business.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subject to a variety of state and federal laws in the United States. In the United States, despite having been legalized for medical use in many states, and for adult recreational use in a number of states, cannabis meet the definition of “marijuana”  and continues to be categorized as a Schedule I controlled substance under the CSA. Following the passage of HB19-1090 in Colorado, we elected to move into plant-touching operations in addition to non-plant-touching operations by acquiring several plant-touching businesses in Colorado and New Mexico. As a public company involved in direct plant-touching activities, we may face additional scrutiny from the U.S. federal government or other regulatory agencies.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scrutiny, and any investigation of our operations related to plant-touching activities, could have a material adverse impact on our prospects,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Competition in our industry is intense.</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cannabis industry is highly fragmented, and we have many competitors, including many who offer similar products and services. There can be no guarantees that other companies will not enter the market and develop products and services that will be in direct competition with us in the future. We anticipate continued competition from current participants as well as entry of other companies in the cannabis market, and we may not be able to establish or maintain a competitive advantage. Some of these companies may have longer operating histories, greater name recognition, larger customer bases, preferable product offerings, and/or significantly greater financial, technical, sales and marketing resources. This may allow them to respond more quickly than us to market opportunities. It may also allow them to devote greater resources to the marketing, promotion and sale of their products and services. These competitors may also adopt more aggressive pricing policies and make more attractive offers to existing and potential customers, employees, strategic partners, distribution channels and advertisers. Increased competition is likely to result in price reductions, reduced gross margins and potential loss of market share.</w:t>
      </w:r>
    </w:p>
    <w:p>
      <w:pPr>
        <w:pStyle w:val="TextBody"/>
        <w:shd w:fill="FFFFFF" w:val="clear"/>
        <w:bidi w:val="0"/>
        <w:spacing w:before="120" w:after="0"/>
        <w:ind w:left="0" w:right="0" w:hanging="0"/>
        <w:jc w:val="both"/>
        <w:rPr>
          <w:rFonts w:ascii="Times New Roman;Times;serif" w:hAnsi="Times New Roman;Times;serif"/>
          <w:sz w:val="20"/>
        </w:rPr>
      </w:pPr>
      <w:r>
        <w:rPr>
          <w:rFonts w:ascii="Times New Roman;Times;serif" w:hAnsi="Times New Roman;Times;serif"/>
          <w:b/>
          <w:i/>
          <w:color w:val="212529"/>
          <w:sz w:val="20"/>
        </w:rPr>
        <w:t>Competition</w:t>
      </w:r>
      <w:r>
        <w:rPr>
          <w:rFonts w:ascii="Times New Roman;Times;serif" w:hAnsi="Times New Roman;Times;serif"/>
          <w:sz w:val="20"/>
        </w:rPr>
        <w:t> </w:t>
      </w:r>
      <w:r>
        <w:rPr>
          <w:rFonts w:ascii="Times New Roman;Times;serif" w:hAnsi="Times New Roman;Times;serif"/>
          <w:b/>
          <w:i/>
          <w:sz w:val="20"/>
        </w:rPr>
        <w:t>from the illicit cannabis market could impact our ability to succeed.</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color w:val="212529"/>
          <w:sz w:val="20"/>
        </w:rPr>
        <w:t>We face competition from illegal market operators that are unlicensed and unregulated including illegal dispensaries and illicit </w:t>
      </w:r>
      <w:r>
        <w:rPr>
          <w:rFonts w:ascii="Times New Roman;Times;serif" w:hAnsi="Times New Roman;Times;serif"/>
          <w:sz w:val="20"/>
        </w:rPr>
        <w:t>market</w:t>
      </w:r>
      <w:r>
        <w:rPr>
          <w:rFonts w:ascii="Times New Roman;Times;serif" w:hAnsi="Times New Roman;Times;serif"/>
          <w:color w:val="212529"/>
          <w:sz w:val="20"/>
        </w:rPr>
        <w:t> suppliers selling cannabis and cannabis-based products. As these illegal market participants do not comply with the regulations governing the cannabis industry, their operations may have significantly lower costs. The perpetuation of the illegal market for cannabis may have a material adverse effect on our business, and the results of operations, as well as the perception of cannabis use. Furthermore, given the restrictions on regulated cannabis retail, it is possible that legal cannabis consumers revert to the illicit market as a matter of convenience.</w:t>
      </w:r>
    </w:p>
    <w:p>
      <w:pPr>
        <w:pStyle w:val="TextBody"/>
        <w:bidi w:val="0"/>
        <w:spacing w:before="120" w:after="0"/>
        <w:ind w:left="0" w:right="0" w:hanging="0"/>
        <w:jc w:val="both"/>
        <w:rPr>
          <w:color w:val="212529"/>
        </w:rPr>
      </w:pPr>
      <w:r>
        <w:rPr>
          <w:color w:val="212529"/>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related to unsafe concentration of heavy metals and other contaminants in our cannabis and nutrient products and associated inconsistent treatment under state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Cannabis plants may absorb heavy metals and other contaminants from the soil that they grow in. Nutrient products are made from ingredients that may contain heavy metals and other contaminants. Heavy metals and contaminants are naturally found in the earth’s soil but may also be present as a result of pesticide use. Some contaminants, like heavy metals, are toxic to humans at even low concentrations. If our raw materials contain contaminants, they may transfer to our products. If the level of contaminants in our products exceeds permissible or safe levels, it may result in loss of inventory and possible harm to consumers of the products, which may expose us, among other things, to monetary losses, product liability claims and reputational risk.</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state regulation of testing for, and permissible levels of, contaminants in cannabis products varies, making compliance costly.</w:t>
      </w:r>
    </w:p>
    <w:p>
      <w:pPr>
        <w:pStyle w:val="TextBody"/>
        <w:shd w:fill="FFFFFF" w:val="clear"/>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We face competition from synthetic production and technological advances.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pharmaceutical and hemp industries may attempt to dominate the cannabis industry through the development and distribution of synthetic products which emulate the effects and treatment of organic cannabis. If they are successful, the widespread popularity of such synthetic products could change the demand, volume and profitability of the cannabis industry. This could adversely affect our ability to secure long-term profitability and success through the sustainable and profitable operation of our business.</w:t>
      </w:r>
    </w:p>
    <w:p>
      <w:pPr>
        <w:pStyle w:val="TextBody"/>
        <w:pBdr/>
        <w:shd w:fill="FFFFFF" w:val="clear"/>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success is dependent on consumer acceptance of cannabis products generally, and specifically our products.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ability to generate revenue and be successful in the implementation of our business plan is significantly dependent on consumer acceptance of and demand for cannabis products generally, and, specifically, our products. Consumer acceptance will depend on several factors, including federal, state, and local regulation of cannabis as well as availability, cost, 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use, familiarity of use, convenience, effectiveness, quality, safety, and reliability of cannabis products. If consumers do not accept cannabis products generally, or, specifically, our products, or if we fail to meet customers’ needs and expectations, our ability to continue generating revenues could be reduced.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inherent in an agricultural business such as reliance on certain resources and the risk of crop failure.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work in the cannabis industry, which relies on agricultural processes. The cultivation of cannabis plants requires large amounts of resources like water and electricity for a successful harvest. If we are unable to obtain sufficient quantities of these resources at affordable prices, whether by reason of climate change, political forces, civil unrest, market conditions, weather events, pandemic outbreaks, or other forces beyond our control, our operations and financial condition could be materially impacted. Our business is also subject to the risks inherent in the agricultural business, including risks of crop failure presented by weather, insects, plant diseases and similar agricultural risks that might affect our operations and profitability. Additionally, during the harvest season, cannabis plant prices often decrease and reduce gross margins, which tends to impact our liquidity and results of operations depending on the severity of such price fluctuations.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is uncertainty related to the regulation of vaporization products and certain other consumption accessories. Increased regulatory compliance burdens could have a material adverse impact on our business development efforts and our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is uncertainty regarding whether and in what circumstances federal, state, or local regulatory authorities will seek to develop and enforce regulations relative to vaporizer hardware and accessories that can be used to vaporize cannabis and/or tobacco. Further, it remains to be seen whether current or future regulations relating to tobacco vaporization products would also apply to cannabis vaporization products and related consumption accessories.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has been increasing activity on the federal, state, and local levels with respect to scrutiny of vaporizer products. Federal, state, and local governmental bodies across the United States have indicated that vaporization products and certain other consumption accessories may become subject to new laws and regulations at the state and local levels. For example, in September 2019, the Trump Administration announced a plan to ban the sale of most flavored e-cigarettes nationwide. At the state level, over 25 states have implemented statewide regulations that prohibit vaping in public places. In January 2015, the California Department of Health declared electronic cigarettes and certain other vaporizer products a health threat that should be strictly regulated like tobacco products, and in September 2019, California’s governor issued an executive order on vaping, focused on enforcement and disclosure. Many states, provinces, and some cities have passed laws restricting the sale of electronic cigarettes and certain other tobacco vaporizer products. Some cities have also implemented more restrictive measures than their state counterparts, such as San Francisco, which in June 2018, approved a new ban on the sale of flavored tobacco products, including vaping liquids and menthol cigarettes.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application of any new laws or regulations that may be adopted in the future, at a federal, state, or local level, directly or indirectly implicating cannabis vaporization products or consumption accessories could limit our ability to sell such products, result in additional compliance expenses, and require us to change our labeling and methods of distribution, any of which could have a material adverse effect on our prospects,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scientific community has not yet extensively studied the long-term health effects of the use of vaporizer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Cannabis vaporizers and related products were recently developed and therefore the scientific community has not had a sufficient period of time to study the long-term health effects of their use. If the scientific community were to determine conclusively that use of any or all of these products poses long-term health risks, market demand for these products and their use could materially decline. Such a determination could also lead to litigation and significant regulation. Loss of demand for our product, product liability claims, and increased regulation stemming from unfavorable scientific studies of these products could have a material adverse effect on our prospects,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cannabis industry and market are relatively new in the United States, and this industry and market may not continue to exist or develop as anticipated, or we may ultimately be unable to succeed in this industry and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operating our current business in the relatively new cannabis industry and market, and our success depends on our ability to operate our business successfully. In addition to being subject to general business risks applicable to a business involving an agricultural product and a regulated consumer product, we need to continue to build brand awareness of our brand in the cannabis industry and make significant investments in our business strategy and production capacity. These investments include introducing new products and services into the markets in which we operate, adopting quality assurance protocols and procedures and undertaking regulatory compliance efforts. These activities may not promote our business as effectively as intended, or at all, and we expect that our competitors will undertake similar investments to compete with us for market share. Competitive conditions, consumer preferences and spending patterns in this industry and market are relatively unknown and may have unique characteristics that differ from other existing industries and markets and that may cause our efforts to further our business to be unsuccessful or to have undesired consequences. As a result, we may not be successful in our efforts to operate our business or to develop new products and services and produce and distribute these products and services to the markets in which we operate in time to be effectively commercialized, or these activities may require significantly more resources than we currently anticipate in order to be successful.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or the cannabis industry more generally, may receive unfavorable publicity or become subject to negative consumer or investor perception.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cannabis products, which would affect our business. Further, adverse publicity reports or other media attention regarding the safety, efficacy and quality of cannabis or our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events or developments in the cannabis industry more generally may impact our reputation.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Damage to our reputation can result from the actual or perceived occurrence of any number of events, including any negative publicity, whether true or not. As we are producers and distributors of cannabis, which is a controlled substance in the United States that has previously been commonly associated with various other narcotics, violence and criminal activities, there is a risk that our business might attract negative publicity. There is also a risk that the actions of other companies and service providers in the cannabis industry may negatively affect the reputation of the industry as a whole and thereby negatively impact our reputation. The increased usage of social media and other web-based tools used to generate, publish and discuss user generated content and to connect with other users has made it increasingly easier for individuals and groups to communicate and share negative opinions and views in regards to our activities and the cannabis industry in general, whether true or not. We do not ultimately have direct control over how we or the cannabis industry are perceived by others. Reputational issues may result in decreased investor confidence, increased challenges in developing and maintaining community relations, and present an impediment to our overall ability to advance our business strategy and realize growth.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unable to deduct all of our business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Section 280E of the Internal Revenue Code prohibits cannabis businesses from deducting their ordinary and necessary business expenses, forcing us to pay higher effective federal tax rates than similar companies in other industries. The effective tax rate on a cannabis business depends on how large its ratio of nondeductible expenses is to its total revenues. Therefore, our cannabis business may be less profitable than it would be if we were able to deduct our ordinary and necessary business expenses similar to other businesses.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cannabis industry could face strong opposition from other industries.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cannabis as an alternative to alcohol and medical cannabis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not be beneficial to the cannabis industry could have a detrimental impact on our business and, in turn, on our operations.</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Businesses involved in the cannabis industry are subject to a variety of laws and regulations related to money laundering, financial recordkeeping and proceeds of crimes, decreasing access to secure banking and other financial services.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subject to a variety of laws and regulations that involve money laundering, financial record-keeping and proceeds of crime, including the U.S. Currency and Foreign Transactions Reporting Act of 1970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Since the cultivation, manufacture, distribution and sale of cannabis remains illegal under the CSA, banks and other financial institutions providing services to cannabis-related businesses risk violation of federal anti-money laundering statutes and the Bank Secrecy Act, among other applicable federal statutes. Accordingly, pursuant to the Bank Secrecy Act, banks or other financial institutions that provide a cannabis business with a checking account, debit or credit card, small business loan or any other service could be criminally prosecuted for willful violations of money laundering statutes, in addition to being subject to other criminal, civil, and regulatory enforcement actions.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Banks often refuse to provide banking services to businesses involved in the cannabis industry due to the present state of the laws and regulations governing financial institutions in the U.S. The lack of banking and financial services presents unique and significant challenges to our business. The potential lack of a secure place in which to deposit and store cash, the inability to pay creditors through the issuance of checks, and the inability to secure traditional forms of operational financing, such as lines of credit, are some of the many challenges presented by the unavailability of traditional banking and financial services. The above-mentioned laws and regulations can impose criminal liability for engaging in certain financial and monetary transactions with the proceeds of a “specified unlawful activity” such as distributing controlled substances, including cannabis, which are illegal under federal law, and for failing to identify or report financial transactions that involve the proceeds of cannabis-related violations of the CSA. We may also be exposed to the foregoing risks.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February 2014, the Financial Crimes Enforcement Network of the Treasury Department (“FinCEN”) issued a memorandum (the “FinCEN Memorandum”) providing guidance to banks seeking to provide services to cannabis-related businesses. The FinCEN Memorandum echoed the enforcement priorities of the Cole Memorandum and states that in some circumstances, it is permissible for banks to provide services to cannabis-related businesses without risking prosecution for violation of federal money laundering laws. The FinCEN Memorandum directed prosecutors to apply the enforcement priorities of the Cole Memorandum in determining whether to charge individuals or institutions with crimes related to financial transactions involving the proceeds of cannabis-related conduct. The revocation of the Cole Memorandum has not yet affected the status of the FinCEN Memorandum, nor has FinCEN given any indication that 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intends to rescind the FinCEN Memorandum itself. Shortly after former U.S. Attorney General Jeff Sessions rescinded the Cole Memorandum in January 2018, FinCEN did state that it would review the FinCEN Memorandum, but FinCEN has not yet issued further guidance.</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the FinCEN Memorandum remains in effect, it is unclear whether the current administration will continue to follow its guidelines. The DOJ continues to have the right and power to prosecute crimes committed by banks and financial institutions, such as money laundering and violations of the Bank Secrecy Act, which occur in any state including states that have in some form legalized the sale of cannabis. Further, the conduct of the DOJ’s enforcement priorities could change for any number of reasons. A change in the DOJ’s priorities could result in the prosecution of banks and financial institutions for crimes that were not previously prosecuted.</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our operations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access our capital and utilize our established banking institutions for routine services, payments, and distributions.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This has negatively impacted, and may continue to negatively impact, our ability to establish and maintain banking relationships. There are no assurances that this position will change under the Biden administration or under future administrations. Increased uncertainty surrounding financial transactions related to cannabis activities may also result in financial institutions discontinuing services to the cannabis industry, reducing our already-limited access to banking services.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pStyle w:val="TextBody"/>
        <w:shd w:fill="FFFFFF" w:val="clear"/>
        <w:bidi w:val="0"/>
        <w:spacing w:before="0" w:after="0"/>
        <w:ind w:left="0" w:right="0" w:hanging="0"/>
        <w:jc w:val="both"/>
        <w:rPr/>
      </w:pPr>
      <w:r>
        <w:rPr/>
        <w:t>​</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potential violations of U.S. federal law resulting from cannabis-related activities include the Racketeer Influenced Corrupt Organizations Act (“RICO”). RICO is a federal statute providing criminal penalties in addition to a civil cause of action for acts performed as part of an ongoing criminal organization. Under RICO, it is unlawful for any person who has received income derived from a pattern of racketeering activity (which includes most felonious violations of the CSA), to use or invest any of that income in the acquisition of any interest, or the establishment or operation of, any enterprise which is engaged in interstate commerce. RICO also authorizes private parties whose properties or businesses are harmed by such patterns of racketeering activity to initiate a civil action against the individuals involved. Although RICO suits against the cannabis industry are rare, a few cannabis businesses have been subject to a civil RICO action. As such, all officers, managers and owners in a cannabis related business could be subject to criminal prosecution under RICO, which carries substantial criminal penalties, and the Company or its subsidiaries, as well as its officers, managers and owners could all be subject to civil claims under RICO. Defending such claims could be extremely costly and potentially fatal to our business operations.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March 18, 2021, the Secure and Fair Enforcement Banking Act (the “SAFE Banking Act”) was reintroduced in the House of Representatives. On March 23, 2021, the bill was reintroduced in the Senate as well. The House previously passed the SAFE Banking Act in September 2019, but the measure stalled in the Senate. Most recently, the U.S. Senate introduced the SAFE Banking Act in 2023 and for the first time the bill passed out of the Senate Banking Committee under the name the SAFER Banking Act. The bill must still pass the full Senate and House of Representatives, of which there can be no guarantee. The SAFER Banking Act (or similar bill) would allow financial institutions to provide their services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state-legal cannabis clients and ancillary businesses serving state-legal cannabis businesses without fear of federal sanctions. There is no guarantee the SAFER Banking Act will become law in its current form or at all. </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Access to banking and other financial services is limited in the cannabis industry, and we are not always able to obtain quality services, favorable market rates, or financially advantageous opportunities as compared to businesses in other industries.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Given the current regulatory framework regarding cannabis at the federal level in the United States, traditional bank financing is typically not available to cannabis companies. Specifically, since financial transactions involving proceeds generated by cannabis-related conduct can form the basis for prosecution under anti-money laundering statutes, </w:t>
      </w:r>
      <w:r>
        <w:rPr>
          <w:rFonts w:ascii="Times New Roman;Times;serif" w:hAnsi="Times New Roman;Times;serif"/>
          <w:sz w:val="20"/>
        </w:rPr>
        <w:t>unlicensed money transmitter statutes,</w:t>
      </w:r>
      <w:r>
        <w:rPr>
          <w:rFonts w:ascii="Times New Roman;Times;serif" w:hAnsi="Times New Roman;Times;serif"/>
          <w:sz w:val="20"/>
          <w:shd w:fill="FFFFFF" w:val="clear"/>
        </w:rPr>
        <w:t xml:space="preserve"> and the Bank Secrecy Act, businesses involved in the cannabis industry often have difficulty finding a bank willing to accept their business. Banks that do accept deposits from cannabis-related businesses in the United States must do so in compliance with the FinCEN Memorandum, which typically increases the cost to the cannabis business due to increased due diligence requirements and regulatory complexity. We have banking relationships in the states where we operate; however, we have limited access to traditional bank financing. We have utilized private financing through use of private offerings to raise capital in the past, but securing private financing in the cannabis industry can be difficult due to the federal illegality of marijuana and often includes substantial costs and fees.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the health of the banking industry as a whole could impact our banking access and liquidity.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If some or all of the limited subset of banks and financial institutions willing to engage with the cannabis industry enter receivership or become insolvent in the future in response to financial conditions affecting the banking system and financial markets, our ability to access our existing cash, cash equivalents and investments may be impaired and could have a material adverse effect on our business and financial condition. If any of our banks were to experience such an insolvency event, it might be difficult for us to establish new banking relationships on a timely basis with favorable terms due to our participation in the cannabis industry, which could generate operational delays, challenges making and receiving payments to support operations, and additional resource demands. In addition, if any of the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pStyle w:val="TextBody"/>
        <w:shd w:fill="FFFFFF" w:val="clear"/>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There is a risk of civil asset forfeiture of our assets.</w:t>
      </w:r>
    </w:p>
    <w:p>
      <w:pPr>
        <w:pStyle w:val="TextBody"/>
        <w:pBdr/>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Since the cannabis industry remains illegal under U.S. federal law, any property owned by participants in the cannabis industry which are either used in the course of conducting such business, or are the proceeds of such business, could be subject to seizure by law enforcement and subsequent civil asset forfeiture. Even if the owner of the property was never charged with a crime, the property in question could still be seized and subject to an administrative proceeding by which, with minimal due process, it could be subject to forfeiture.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unable to seek the protection of the bankruptcy courts.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is an argument that the federal bankruptcy courts cannot provide relief for parties who engage in cannabis or cannabis-related businesses. Recent bankruptcy rulings have denied bankruptcies for cannabis dispensaries upon the justification that businesses cannot violate federal law and then claim the benefits of federal bankruptcy for the same activity and upon the justification that courts cannot ask a bankruptcy trustee to take possession of and distribute cannabis assets as such action would violate the CSA. Therefore, due to our cannabis-related business, we may not be able to seek the protection of the bankruptcy courts, and this could materially affect our financial performance and/or our ability to obtain or maintain credit.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Risks Related to our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have a relatively short operating history.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 relatively short operating history, which makes it difficult to evaluate our business and future prospects. We have encountered, and will continue to encounter, risks and difficulties frequently experienced by growing companies in rapidly changing industries, including those related to: </w:t>
      </w:r>
    </w:p>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current and future products and services;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regulatory environments and costs associated with compliance;</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other companies offering similar products and services;</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market our products and services and attract new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operating expenses related to the maintenance and expansion of our business, operations and infrastructure;</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control costs, including operating expenses;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organic and strategic growth;</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 cycles, pricing pressure, and new and emerging market growth; </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perception and acceptance of cannabis-related products and services generally; and</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events.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do not manage these risks successfully, our business and financial performance will be adversely affected. Our long-term results of operations are difficult to predict and depend on the commercial success of our products and services, the continued growth of the cannabis industry generally (including public acceptance of cannabis-related products) and the regulatory environment in which the cannabis industry operates. If the legalized cannabis marketplace does not continue to grow because the public does not increasingly accept cannabis-related products, or if government regulators adopt laws, rules or regulations that terminate or diminish the ability for commercial businesses to develop, market and sell cannabis-related products, our business and financial performance would be materially adversely affected. Additionally, even if the cannabis marketplace continues to grow rapidly and government regulation allows for the free-market development of this industry, there can be no assurance that our products and services will be preferable to or competitive with those offered by our competitors. The legalized cannabis industry may not continue to grow, and the regulatory environment may not remain favorable to participants in the industry. More generally, our products and services may not experience growing market acceptance, which would adversely impact our ability to grow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business is dependent on regulatory licensing.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dependent on us obtaining various licenses from various municipalities and state licensing agencies. There can be no assurance that any or all licenses necessary for us to operate cannabis businesses will be obtained, retained or renewed. If a licensing body were to determine that we violated applicable rules and regulations, there is a risk the license granted to us could be revoked, which could adversely affect our operations and profitability. Further, in some local jurisdictions in Colorado and New Mexico, licenses for cannabis operations are tied to a specific location, and we operate substantially all our operations through leases. If we are unable to renew any of our leases, we could potentially lose the license for such location. There can be no assurance that we will be able to retain their licenses going forward, or that new licenses will be granted to us or existing and new market entrants.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incurred significant losses in prior periods and there is no assurance we can generate profits; future losses could cause the quoted price of our Common Stock to decline or have a material adverse effect on our financial condition, our ability to pay our debts as they become due and on our cash flow.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incurred significant losses in prior periods. There can be no assurance that we will generate profits in any particular year or at all in the future. Our ability to generate profits will depend on a number of factors and is subject to risks, many of which are beyond our control. Any losses in the future could cause the quoted price of our Common Stock to decline or have a material adverse effect on our financial condition, our ability to pay our debts as they become due, and on our cash flow.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613" w:hanging="0"/>
        <w:jc w:val="both"/>
        <w:rPr>
          <w:rFonts w:ascii="Times New Roman;Times;serif" w:hAnsi="Times New Roman;Times;serif"/>
          <w:b/>
          <w:i/>
          <w:sz w:val="20"/>
        </w:rPr>
      </w:pPr>
      <w:r>
        <w:rPr>
          <w:rFonts w:ascii="Times New Roman;Times;serif" w:hAnsi="Times New Roman;Times;serif"/>
          <w:b/>
          <w:i/>
          <w:sz w:val="20"/>
        </w:rPr>
        <w:t>We may be unable to attract or retain skilled labor and personnel with experience in the cannabis sector, acquire adequate equipment, parts, and components for operational needs, and we may be unable to attract, develop and retain additional employees required for our operations and future developments.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We may be unable to attract or retain employees with sufficient experience in the cannabis industry, and may prove unable to attract, develop and retain additional employees required for our development and future success.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Our success is currently largely dependent on the performance of our skilled employees. Our future success depends on our continuing ability to attract, develop, motivate and retain highly qualified and skilled employees. Qualified individuals are in high demand, and we may incur significant costs to attract and retain them.</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In addition, our ability to compete and grow will be dependent upon having access, at a reasonable cost and in a timely manner, to skilled labor, adequate equipment, parts and components, and real estate zoned or permitted for cannabis use. No assurances can be given that we will be successful in maintaining the required supply of skilled labor, adequate equipment, parts and components, or sufficient real estate. It is also possible that the final costs of major equipment purchases or expansion projects budgeted by our capital expenditure projections may be significantly greater than anticipated or available, and there could be a materially adverse effect on our financial results in such instances.</w:t>
      </w:r>
    </w:p>
    <w:p>
      <w:pPr>
        <w:pStyle w:val="TextBody"/>
        <w:bidi w:val="0"/>
        <w:spacing w:before="12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successfully identify and execute future acquisitions or dispositions or to successfully manage the impacts of such transactions on our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key element of our growth strategy involves identifying and acquiring interests in, or the businesses of, suitable entities involved in the cannabis industry. Our ability to identify such potential acquisition opportunities and successfully acquire them is not guaranteed. Further, achieving the benefits of future acquisitions will depend, in part, on successfully identifying and capturing such opportunities in a timely and efficient manner with the appropriate structure to ensure a stable and growing stream of 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Material acquisitions, dispositions and other strategic transactions involve a number of risks, including: (i) the potential disruption of our ongoing business; (ii) the distraction of management away from the ongoing oversight of our existing business activities; (iii) incurring indebtedness; (iv) the anticipated benefits and cost savings of those transactions not being realized fully, or at all, or taking longer to realize than anticipated; (v) an increase in the scope and complexity of our operations; (vi) the loss or reduction of control over certain of our assets; (vii) the integration of new operations, services and personnel; (viii) unforeseen or hidden liabilities; (ix) the diversion of resources from our existing interests and business; (x) potential inability to generate sufficient revenue to offset new costs; or (xi) the expenses of such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there is no guarantee that future acquisitions will be accretive. The existence of one or more material liabilities of an acquired company or business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access to capital and funds available for operations and growth, and we will require additional financing to successfully implement our business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Expansion of our business will require investment of capital. Our capital requirements will depend upon numerous factors, including the size and success of our marketing and sales network, the quality of and demand for our products and services, and the terms of our external financing arrangements. If funds generated from our operations are insufficient to allow us to grow in accordance with our strategic plans, we will need to raise additional funds through public or private financing. No assurance can be given that additional financing will be available or that, if available, it will be obtained on terms favorable to us. If we are unable to obtain adequate financing, we may have to reduce or eliminate expenditures and curtail or delay our growth strategy, including the expansion of our sales and marketing capabilities and future acquisitions, which likely would have a material adverse effect on our prospects, business, financial condition and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if we raise additional capital in the future by issuing equity securities or securities exercisable for or convertible into equity securities, existing holders of our Common Stock could suffer significant dilution, and any new securities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issued could have rights, preferences and privileges superior to our existing stockholders. Furthermore, if we raise additional capital in the future by incurring debt or issuing debt securities, such debt may impose covenants restricting our ability to incur additional indebtedness, grant liens, make dividends and other payments, issue securities and buy and sell assets, or otherwise restrict financial or operational activities, which may make it more difficult for us to obtain additional capital and to pursue business opportunities, including potential acquisitions. Our existing debt and financing arrangements, including the Loan Agreement and the Indenture, contain restrictions on the amount of debt the Company can issue without obtaining the approval of the applicable secured party or parties, which can add delays and complexity in executing the Company’s acquisition strategy.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officers or directors may have conflicts of interest and some of our current officers have other interests outside of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Some of our executive officers or directors are employed on a full-time basis by or have financial interests in other businesses. Consequently, there are potential inherent conflicts of interest when acting in their capacity as officers or directors of the Company. Many of our directors have also participated directly or indirectly in our private placements and capital raises, such as participation in the Investor Notes offering by four of our directors. Where a conflict of interest may arise, our Audit Committee and/or the full Board, with advice from outside counsel, reviews such conflict of interest. Although we believe that our related party transaction policy is currently adequate in guarding against material conflicts of interests, we cannot give any assurance that we are able to identify all material conflicts of interest or that conflicts of interest will be resolved in a manner beneficial to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source raw materials in sufficient quantities, on a timely basis, and at acceptable costs, our ability to manufacture and sell our products may be harmed.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rely on a limited number of suppliers for raw materials used in manufacturing our products. We experience recurring cycles of oversupply and undersupply, to some extent due to seasonality, and, as a result, the price and availability of raw materials fluctuates. If we are unable to maintain a reliable supply of raw materials at competitive prices, we could experience disruptions in production or an increased cost of production. Market conditions may limit our ability to raise selling prices to offset increases in our raw material costs. Any of the foregoing could have a material adverse impact on our prospects,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key utility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dependent on a number of key inputs and their related costs, including raw materials and supplies related to our growing operations, as well as electricity, water and other local utilities. Our cannabis growing operations consume and will continue to consume considerable energy, which makes us vulnerable to rising energy costs. Accordingly, rising or volatile energy costs may adversely impact our business and our ability to operate profitably in the future. Additionally, any significant interruption or negative change in the availability or economics of the supply chain for our key inputs could materially impact our business, financial condition and operating results. If we are unable to secure the required supplies and services on satisfactory terms, it could have a materially adverse impact on our business, financial condition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service or repay our indebtedness when due, the applicable lender may execute on the collateral.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outstanding indebtedness that is secured by a security interest in all of our assets. If we fail to comply with the covenants set forth in the applicable debt instruments or if we fail to make certain payments under the debt instruments when due, the holders of such indebtedness could declare the debt instruments in default. If we default under any such debt instruments, the holders have the right to seize our assets that secure the debt instruments, which would have a material adverse effect on our prospects, business, financial condition and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Several of our wholly-owned subsidiaries are borrowers under a Loan Agreement with Altmore, as lender, and GGG Partners LLC, as collateral agent. The loan is secured by a security interest in substantially all current and future assets of the borrowers. We guaranty the payment and performance by the borrowers when due. If the borrowers and we are unable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pay the debt service or repay the term loan when due, the lender may, among other remedies, sell the collateral and use the proceeds to satisfy amounts owed under term loan.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seller notes associated with the purchase of the Star Buds assets by SBUD LLC are secured by a security interest in substantially all of the current and future assets of SBUD LLC. If SBUD LLC is unable to pay the debt service or repay the seller notes when due, the sellers may, among other remedies, sell the collateral and use the proceeds to satisfy amounts owed under the seller notes.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Investor Notes are secured by a first priority security interest in all of the current and future assets of the Company and the Subsidiary Guarantors not otherwise pledged as collateral, which are held by the Indenture Collateral Agent for the benefit of the Note Investors, and payment under the Investor Notes and Indenture are guaranteed by the Subsidiary Guarantors. The Investor Notes provide that on December 7, 2025, the Note Investors will have the right to require the Company to repurchase some or all of the Investor Notes for cash in an amount equal to the principal amount of such Investor Note being repurchased plus accrued and unpaid interest up to the date of repurchase. If the Company or the Subsidiary Guarantors are unable to pay the debt service or repay the Investor Notes when due, the Indenture Collateral Agent may, among other remedies, sell the collateral and use the proceeds to satisfy the amounts owed under the Investor Notes.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plan to expand our business and operations into jurisdictions outside of the jurisdictions where we currently conduct business and doing so will expose us to new risks.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future, we plan to expand our operations and business into jurisdictions outside of the jurisdictions where we currently operate. There can be no assurance that any market for our products and services will develop in any such jurisdictions. We may face new or unexpected risks or significantly increase our exposure to one or more existing risk factors if we expand into new jurisdictions, including, without limitation, economic instability, new competition, and additional, new or changing laws and regulations (including, without limitation, the possibility that we could be in violation of these laws and regulations as a result of such changes). These factors may limit our ability to successfully expand our operations in those other jurisdictions.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consummate identified acquisitions could materially adversely affect our capital resources and subsequent attempts to locate and acquire other businesses.</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investigation of each specific acquisition target business and the negotiation, drafting, and execution of relevant transaction agreements and other ancillary documents, disclosure documents, and other instruments, requires substantial management time and attention, as well as costs related to fees payable to counsel, accountants, and other third parties. Our ability to consummate an acquisition is dependent on a number of factors and conditions that require time, attention, and collaboration across multiple parties, including receipt of all necessary state and local approval of the contemplated transaction. When an identified transaction is not consummated, we are not able to recover the cost spent pursuing such transaction, which reduces the amount of capital available for other identified targets. Our growth strategy is dependent on identifying willing counterparties to transact with, and our ability to acquire existing businesses in the future could also be impacted if we are consistently unable to consummate negotiated acquisitions. Our inability to efficiently identify, diligence, and acquire future acquisition targets could negatively impact our business, results of operations, financial condition, and ability to execute on our growth strategy. </w:t>
      </w:r>
    </w:p>
    <w:p>
      <w:pPr>
        <w:pStyle w:val="TextBody"/>
        <w:shd w:fill="FFFFFF" w:val="clear"/>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Our sales are difficult to forecast.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must rely largely on our own market research and market research from newer companies in the cannabis industry to forecast sales as detailed forecasts are not generally obtainable from other, more reliable sources at this early stage of the cannabis industry. A failure in the demand for our products to materialize as a result of competition, technological change or other factors could have a material adverse effect on our business, results of operations, financial condition or prospects.</w:t>
      </w:r>
    </w:p>
    <w:p>
      <w:pPr>
        <w:pStyle w:val="TextBody"/>
        <w:pBdr/>
        <w:shd w:fill="FFFFFF" w:val="clear"/>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consumer spending may harm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Consumer spending patterns, particularly discretionary expenditures for cannabis products, are particularly susceptible to factors beyond our control that may reduce demand for our products. These factors include:</w:t>
      </w:r>
    </w:p>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 consumer confidence;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corporate budgets and spending, including cancellations, deferrals or renegotiations of group business events (e.g., industry conventions);</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pricing pressure, inflation, and similar macro-economic influences;</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such as earthquakes, tornados, hurricanes and floods;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outbreaks of pandemic or contagious diseases, such as avian flu, severe acute respiratory syndrome (SARS), H1N1(swine) flu, Zika fever and coronavirus (e.g., COVID-19);</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 terrorist activities, social unrest, or threats and heightened security measures instituted in response to these events; and</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or operational conditions of transportation-related industries and its impact on travel.</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Reduced consumer spending could have a material adverse effect on our prospects,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risks from products liability claims.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face an inherent risk of product liability claims. For example, we could be sued if any product we sell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cannot successfully defend against product liability claims, we may incur substantial liabilities or be required to limit sales of our products. Even a successful defense of these hypothetical future cases would require significant financial and management resources. If we are unable to successfully defend these hypothetical future cases, we could face at least the following potential consequences:</w:t>
      </w:r>
    </w:p>
    <w:p>
      <w:pPr>
        <w:pStyle w:val="TextBody"/>
        <w:bidi w:val="0"/>
        <w:spacing w:before="0" w:after="0"/>
        <w:ind w:left="360" w:right="0" w:hanging="0"/>
        <w:jc w:val="both"/>
        <w:rPr/>
      </w:pPr>
      <w:r>
        <w:rPr/>
        <w:t>●</w:t>
      </w:r>
      <w:r>
        <w:rPr>
          <w:rFonts w:ascii="Times New Roman;Times;serif" w:hAnsi="Times New Roman;Times;serif"/>
          <w:sz w:val="20"/>
        </w:rPr>
        <w:t>decreased demand for our products;</w:t>
      </w:r>
    </w:p>
    <w:p>
      <w:pPr>
        <w:pStyle w:val="TextBody"/>
        <w:bidi w:val="0"/>
        <w:spacing w:before="0" w:after="0"/>
        <w:ind w:left="360" w:right="0" w:hanging="0"/>
        <w:jc w:val="both"/>
        <w:rPr/>
      </w:pPr>
      <w:r>
        <w:rPr/>
        <w:t>●</w:t>
      </w:r>
      <w:r>
        <w:rPr>
          <w:rFonts w:ascii="Times New Roman;Times;serif" w:hAnsi="Times New Roman;Times;serif"/>
          <w:sz w:val="20"/>
        </w:rPr>
        <w:t>injury to our reputation;</w:t>
      </w:r>
    </w:p>
    <w:p>
      <w:pPr>
        <w:pStyle w:val="TextBody"/>
        <w:bidi w:val="0"/>
        <w:spacing w:before="0" w:after="0"/>
        <w:ind w:left="360" w:right="0" w:hanging="0"/>
        <w:jc w:val="both"/>
        <w:rPr/>
      </w:pPr>
      <w:r>
        <w:rPr/>
        <w:t>●</w:t>
      </w:r>
      <w:r>
        <w:rPr>
          <w:rFonts w:ascii="Times New Roman;Times;serif" w:hAnsi="Times New Roman;Times;serif"/>
          <w:sz w:val="20"/>
        </w:rPr>
        <w:t>costs to defend the related litigation;</w:t>
      </w:r>
    </w:p>
    <w:p>
      <w:pPr>
        <w:pStyle w:val="TextBody"/>
        <w:bidi w:val="0"/>
        <w:spacing w:before="0" w:after="0"/>
        <w:ind w:left="360" w:right="0" w:hanging="0"/>
        <w:jc w:val="both"/>
        <w:rPr/>
      </w:pPr>
      <w:r>
        <w:rPr/>
        <w:t>●</w:t>
      </w:r>
      <w:r>
        <w:rPr>
          <w:rFonts w:ascii="Times New Roman;Times;serif" w:hAnsi="Times New Roman;Times;serif"/>
          <w:sz w:val="20"/>
        </w:rPr>
        <w:t>diversion of management’s time and our resources;</w:t>
      </w:r>
    </w:p>
    <w:p>
      <w:pPr>
        <w:pStyle w:val="TextBody"/>
        <w:bidi w:val="0"/>
        <w:spacing w:before="0" w:after="0"/>
        <w:ind w:left="360" w:right="0" w:hanging="0"/>
        <w:jc w:val="both"/>
        <w:rPr/>
      </w:pPr>
      <w:r>
        <w:rPr/>
        <w:t>●</w:t>
      </w:r>
      <w:r>
        <w:rPr>
          <w:rFonts w:ascii="Times New Roman;Times;serif" w:hAnsi="Times New Roman;Times;serif"/>
          <w:sz w:val="20"/>
        </w:rPr>
        <w:t>substantial monetary awards to users of our products;</w:t>
      </w:r>
    </w:p>
    <w:p>
      <w:pPr>
        <w:pStyle w:val="TextBody"/>
        <w:bidi w:val="0"/>
        <w:spacing w:before="0" w:after="0"/>
        <w:ind w:left="360" w:right="0" w:hanging="0"/>
        <w:jc w:val="both"/>
        <w:rPr/>
      </w:pPr>
      <w:r>
        <w:rPr/>
        <w:t>●</w:t>
      </w:r>
      <w:r>
        <w:rPr>
          <w:rFonts w:ascii="Times New Roman;Times;serif" w:hAnsi="Times New Roman;Times;serif"/>
          <w:sz w:val="20"/>
        </w:rPr>
        <w:t>product recalls or withdrawals; and</w:t>
      </w:r>
    </w:p>
    <w:p>
      <w:pPr>
        <w:pStyle w:val="TextBody"/>
        <w:bidi w:val="0"/>
        <w:ind w:left="360" w:right="0" w:hanging="0"/>
        <w:jc w:val="both"/>
        <w:rPr/>
      </w:pPr>
      <w:r>
        <w:rPr/>
        <w:t>●</w:t>
      </w:r>
      <w:r>
        <w:rPr>
          <w:rFonts w:ascii="Times New Roman;Times;serif" w:hAnsi="Times New Roman;Times;serif"/>
          <w:sz w:val="20"/>
        </w:rPr>
        <w:t>loss of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Our insurance coverage may be inadequate to cover all significant risk exposures.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exposed to liabilities that are unique to the products and services we provide. While we intend to maintain insurance for certain risks, the amount of our insurance coverage may not be adequate to cover all claims or liabilities, and we may be forced to bear substantial costs resulting from risks and uncertainties in our business. It is also not possible to obtain insurance to protect against all operational risks and liabilities. Due to the nature of our business, we may have difficulty obtaining insurance because, compared to non-cannabis industries, (i) there are only a limited number of insurers willing to insure companies involved in the cannabis industry, (ii) there are fewer insurance products available to companies involved in the cannabis industry, (iii) insurance coverage generally is more expensive for companies involved in the cannabis industry, and (iv) available insurers, insurance products, and cost of coverage fluctuates frequently. Failure to obtain adequate insurance coverage on terms favorable to us, or at all, could have a material adverse effect on our prospects, business, financial condition and results of operations. We do not maintain business interruption insurance for most of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properties and operations. Any business disruption or natural disaster could result in substantial costs and diversion of resources.</w:t>
      </w:r>
    </w:p>
    <w:p>
      <w:pPr>
        <w:pStyle w:val="TextBody"/>
        <w:shd w:fill="FFFFFF" w:val="clear"/>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We may be exposed to risk of fraudulent or illegal activity by employees, contractors and consultants.</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exposed to the risk that our employees, independent contractors and consultants may engage in fraudulent or other illegal activity. Misconduct by these parties could include intentional, reckless and/or negligent unauthorized conduct that violates: (i) government regulations; (ii) manufacturing standards; (iii) federal, state and provincial healthcare fraud and abuse laws and regulations; (iv) laws that require the true, complete and accurate reporting of financial information or data; or (v) contractual arrangements, including confidentiality requirements. It may not always be possible for us to identify and deter misconduct by our employees and other third parties, and the precautions taken by us to detect and prevent this activity may not be effective in controlling unknown or unmanaged risks or losses or in protecting us from governmental investigations or other actions or lawsuits stemming from a failure to be in compliance with applicable laws or regulations or contractual requirements.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have a material adverse effect on our business, financial condition, results of operations or prospects.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execute our strategies and external market conditions could result in impairment of goodwill or other intangible assets, which may negatively impact profitability.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we have goodwill of approximately $67.50 million and other intangible assets of approximately $166.17 million (net of accumulated amortization), which represents approximately 66% of our total assets as of that date. We evaluate goodwill for impairment on an annual basis or more frequently if impairment indicators are present based upon the fair value of each reporting unit. We assess the impairment of other intangible assets on an annual basis, or more frequently if impairment indicators are present, based upon the expected future cash flows of the respective assets. These valuations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significant changes or planned changes in use of the assets or in entity structure, and divestitures may adversely impact the assumptions used in the valuations. If the estimated fair value of our reporting units changes in future periods, we may be required to record an impairment charge related to goodwill or other intangible assets, which would reduce earnings in such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relationship with our employees were to deteriorate, we may be faced with unionization efforts, labor shortages, disruptions or stoppages, which could adversely affect our business and reduce our operating margins and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operations rely heavily on our employees, and any labor shortage, disruption or stoppage caused by poor relations with our employees could reduce our operating margins and revenue. None of our employees are subject to collective bargaining agreements. Our workforce has not been subject to union organization efforts; however, we could be subject to future unionization efforts as our operations expand. The non-union status of the Company is an important factor in our ability to compete in our markets, and if all or a portion of our workforce becomes unionized it could increase our costs and subject us to workplace rules, which could have a material adverse impact on our financial condition, results of operations, liquidity and cash flows.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Fines, judgments and other consequences resulting from our failure to comply with regulations or adverse outcomes in litigation proceedings could adversely affect our business, financial condition, results of operations and prospects.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From time to time, we may be involved in lawsuits and regulatory actions, including class action lawsuits that are brought or threatened against us in the ordinary course of business. These actions may seek, among other things, compensation for alleged personal injury, workers’ compensation, violations of the Fair Labor Standards Act and state wage and hour laws, employment discrimination, breach of contract, property damage, product liability, punitive damages, civil penalties,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consequential damages or other losses, or injunctive or declaratory relief. Please refer to Item 3. Legal Proceedings of this Annual Report on Form 10-K for a detailed description of the pending legal actions and investigations, if 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Any defects or errors, or failures to meet our customers’ expectations could result in large damage claims against us. Claimants may seek large damage awards and, due to the inherent uncertainties of litigation, we cannot accurately predict the ultimate outcome of any such proceedings.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ultimate resolution of these matters through settlement, mediation or court judgment could have a material adverse effect on our financial condition, results of operations and cash flows. Regardless of the outcome of any litigation, these proceedings could result in substantial cost and may require us to devote substantial resources to defend ourselves. When appropriate, we may establish reserves for litigation and claims that we believe to be adequate in light of current information, legal advice and professional indemnity insurance coverage, and we may adjust such reserves from time to time according to developments. If our reserves are inadequate or insurance coverage proves to be inadequate or unavailable, our business, financial condition, results of operations and prospects may suffer.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Common Stock and Preferred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seek to raise additional funds, finance acquisitions or develop strategic relationships by issuing securities that would dilute the ownership of our existing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raise additional capital in the future. Such capital raising transactions may take the form of equity issuances, debt raising, issuance of derivative securities, or a combination thereof. If we issue any shares of Common Stock or securities convertible into or exercisable for shares of Common Stock in connection with any capital raising transaction, our existing stockholders will experience immediate dilution upon such issuance or upon the future conversion or exercise of such securities. Further, derivative securities, such as convertible debt, convertible preferred stock, options and warrants, currently outstanding or issued in the future may contain anti-dilution protection provisions, which, if triggered, could require us to issue a larger number of the security underlying such derivative security than the face amount. We cannot predict the effect, if any, that future sales or issuance of shares of our Common Stock into the market, or the availability of shares of our Common Stock for future sale, will have on the market price of our Common Stock. Sales of substantial amounts of our Common Stock (including shares issued upon exercise of options and warrants or conversion of convertible securities), or the perception that such sales could occur, may materially affect prevailing market prices for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Depending on the terms available to us, if these activities result in significant dilution, it may negatively impact the trading price of our shares of Common Stock. Any additional financing that we secure may require the granting of rights, preferences or privileges senior to, or pari passu with, those of our Common Stock or our other outstanding securities. Any issuances by us of securities may be at or below the prevailing market price of our Common Stock and in any event may have a dilutive impact on your ownership interest, which could cause the market price of our Common Stock to decline. We may also raise additional funds through the incurrence of debt or the issuance or sale of other derivative securities or instruments senior to our shares of Common Stock. We cannot be certain how the repayment of any debt obligations will be funded, and we may issue further equity or debt in order to raise funds to repay such obligations, including funding that may be highly dilutive. The holders of any securities or instruments we may issue may have rights superior to the rights of holders of our Common Stock. If we experience dilution from the issuance of additional securities and we grant superior rights to new securities over holders of our Common Stock, it may negatively impact the trading price of our shares of Common Stock, and you may lose all or part of your investment.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is no assurance that there will continue to be an active trading market for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Common Stock is quoted on the OTCQX operated by the OTC Markets Group and listed on the NEO exchange. There is no assurance that the market for our Common Stock will continue. In the absence of a public trading market, or sufficient trading volume in the public market, an investor may be unable to liquidate its investment in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adverse effect on the market price of our Common Stock could make it difficult for us to raise additional capital through sales of equity securities at a time and at a price that we deem appropriate.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Sales of substantial amounts of our Common Stock, or in anticipation that such sales could occur, may materially and adversely affect prevailing market prices for our Common Stock, if and when such a market develops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price of our Common Stock may fluctuate significantly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the market price of our Common Stock may fluctuate in response to one or more of the following factors, many of which are beyond our control:</w:t>
      </w:r>
    </w:p>
    <w:tbl>
      <w:tblPr>
        <w:tblW w:w="2976" w:type="dxa"/>
        <w:jc w:val="left"/>
        <w:tblInd w:w="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pricing pressures;</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market our products and services on a cost-effective and timely basis;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obtain working capital financing, if needed;</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conditions in the market;</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similar companies;</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market price and volume fluctuations generally;</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quarterly or annual operating results;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Common Stock or other securities;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shares of Common Stock upon exercise or conversion of derivative securities, such as our outstanding Preferred Stock, Investor Notes, warrants and options.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price at which our stockholders purchase shares of our Common Stock may not be indicative of the price that will prevail in the trading market. Our stockholders may be unable to sell their shares of Common Stock at or above such purchase price, which may result in substantial losses to such stockholders, and which could include the complete loss of such stockholders’ investment. In the past, securities class action litigation has often been brought against a company following periods of stock price volatility. We may be the target of similar litigation in the future. Securities litigation could result in substantial costs and divert management’s attention and our resources away from our business. Any of the risks described above could adversely affect our sales and profitability and also the price of our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for our Common Stock will be particularly volatile given our status as a relatively unknown company with a limited operating history and lack of profits, which could lead to wide fluctuations in our share price. Our stockholders may be unable to sell their Common Stock at or above their purchase price, which may result in substantial losses to such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there is a market for our Common Stock, our stock price in the future may be particularly volatile when compared to the shares of larger, more established companies with large public floats that trade on a national securities exchange. The volatility in our share price will be attributable to a number of factors. First, our Common Stock is, compared to the shares of such larger, more established companies, sporadically and thinly traded. As a consequence of this limited liquidity, the trading of relatively small quantities of shares by our stockholders may disproportionately influence the price of those shares in either direction. The price for our shares could decline precipitously in the event that a large number of shares of our Common Stock are sold on the market without commensurate demand. Secondly, we are a speculative or “risky” investment due to our limited operating history, lack of profitability, and uncertainty surrounding future market acceptance for our products. As a consequence of this enhanced risk, more risk-adverse investors may, under the fear of losing all or most of their investment in the event of negative news or lack of progress, be more inclined to sell their shares on the market more quickly and at greater discounts than would be the case with the stock of a larger, more established company with a large public float trading on a national securities exchange. Many of these factors are beyond our control and may decrease the market price of our Common Stock, regardless of our operating performance. We cannot make any predictions or projections as to what the prevailing market price for our Common Stock will be at any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FINRA sales practice requirements may also limit a stockholder’s ability to buy and sell our Common Stock, which could depress the price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FINRA has adopted rules that require a broker-dealer to have reasonable grounds for believing that the investment is suitable for that customer before recommending an investment to a customer. Before recommending speculative low-priced securities to their non-institutional customers, broker-dealers must make reasonable efforts to obtain information about the customer’s financial status, tax status, investment objectives, and other information. Under interpretations of these rules, FINRA believes that there is a high probability that speculative low-priced securities will not be suitable for at least some customers. Thus, the FINRA requirements make it more difficult for broker-dealers to recommend that their customers buy our Common Stock, which may limit investors’ ability to buy and sell our shares of Common Stock, have an adverse effect on the market for our shares of Common Stock, and thereby depress the price per share of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we hold a license to operate a cannabis business in Colorado and New Mexico, our stockholders may be required to make filings with the Colorado Marijuana Enforcement Division or the New Mexico Cannabis Control Division and we may be forced to redeem shares of our capital stock held by stockholders who are deemed “unsuitable” to be owners of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hold various licenses from the Colorado Marijuana Enforcement Division and the New Mexico Cannabis Control Division to operate a cannabis business in Colorado and New Mexico. As a result, beneficial owners with a 10% or greater interest are required to make filings with, and to be found suitable to be equity owners of a cannabis business in Colorado, by the Colorado Marijuana Enforcement Division. Our Bylaws provide that for as long as we hold (directly or indirectly) a license for a governmental agency to conduct our business, which license is conditioned upon some or all of our stockholders possessing certain qualifications, we may redeem any and all of our shares of capital stock to the extent necessary to prevent loss of such license or to reinstate such license. If we at any time determine, in our sole discretion, that one of our stockholders or an affiliate of a stockholder is unsuitable to be a direct or indirect equity owner of a cannabis business in Colorado or any other jurisdiction we may operate in where we are subject to other similar licensing or suitability requirements, we have the right, but not the obligation, to redeem such stockholder’s shares of capital stock at a redemption price described in Exhibit 4.1 to this Report. After redemption, a stockholder would only be allowed to own up to 9.99% of the Company. Company funds used to redeem an unsuitable stockholder will reduce funds available for operations and distributions. This redemption right may negatively impact potential investors’ willingness to invest in our Common Stock, which could negatively impact the trading price of our Common Stock. In addition, the provisions of the Articles of Incorporation related to the Preferred Stock and the Indenture provide for a similar redemption right in favor of the Company that is specific to the Preferred Stock and the Investor Notes if a holder of such securities or one of its affiliates is determined by an applicable state governmental authority to be unsuitable or disqualified from owning a direct or indirect interest in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results of operations may vary significantly, which could adversely affect the price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 is possible that our quarterly and annual revenues and operating results may vary significantly in the future and that period-to-period comparisons of our revenues and operating results may not necessarily serve as meaningful indicators of or benchmarks for future performance. You should not rely on the results of any one quarter or year as an indication of our future performance. It is also possible that in some future quarters or years, our revenues and operating results will fall below our expectations or the expectations of market analysts and investors. If we do not meet these expectations, the price of our Common Stock may decline significantly.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Preferred Stock, our right to issue additional preferred stock, our classified Board of Directors, the provisions of our Articles of Incorporation and Bylaws, and the concentration of Board appointment rights with a few insiders may delay or prevent a take-over that may not be in the best interests of our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Preferred Stock and provisions of our Articles of Incorporation and Bylaws may be deemed to have anti-takeover effects, which include when and by whom special meetings of our stockholders may be called, and may delay, defer or prevent a takeover attempt.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existence and terms of our Preferred Stock and our Investor Notes, such as the ability of a majority of the holders of the Preferred Stock to require payment of a liquidation preference upon a change of control, the right of Note Holders to require the Company to repurchase for cash the Investor Notes in connection with a Change of Control (as defined in the Indenture), or the ability to convert shares of Preferred Stock and Investor Notes into Common Stock and the resulting changes in ownership interests of the Company, may prevent or impede a change of control transaction for the Company that could otherwise be in the best interests of the Company or its stockholders. Further, holders of Preferred Stock will be entitled to cast the number of votes equal to the number of whole shares of Common Stock into which the shares of Preferred Stock held are convertible as of the record date for determining stockholders entitled to vote on any matter presented to the Company’s stockholders for their action or consideration at any meeting (or by written consent in lieu of meeting), voting together with the holder of Common Stock as a single class. Therefore, holders of Preferred Stock have the ability to significantly influence the outcome on all matters requiring approval of our stockholders, including the election of directors and approval of a change of control transaction for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 our authorized capital consists of 250,000,000 shares of Common Stock and 10,000,000 shares of preferred stock, par value $0.001 per share. Our Board, without further vote by the stockholders, has the authority to issue shares of preferred stock and to determine the rights and preferences, price and restrictions, including but not limited to voting and dividend rights, of any such shares of preferred stock. The rights of the holders of Common Stock or Preferred Stock may be affected by the rights of holders of preferred stock that our Board may issue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we have a “classified” Board of Directors, which means that one-half of our directors are eligible for election each year. Therefore, if stockholders desire to change the composition of the Board, it may take at least two years to remove a majority of the existing directors or to change all directors. Having a classified Board of Directors may also, among other things, delay mergers, tender offers or other possible transactions that may be favored by some or a majority of stockholders and may delay or frustrate stockholder action to change the then-current Board and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members of our Board and principal stockholders also maintain the contractual right to nominate individuals to occupy eight of our nine director seats so long as they maintain certain agreed-upon ownership amounts, and our Board is required to recommend such nominees for election to the Board so long as the ownership requirements are met. This could frustrate our stockholders’ ability to nominate and successfully appoint qualified directors independent of management. The concentration of Board appointment rights in a small number of insiders could also create conflicts of interest that might result in actions not in the best interest of our stockholders if such conflicts are not sufficiently managed and assessed in accordance with sound corporate governance principles.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management and principal stockholders could significantly influence or control matters requiring a stockholder vote, and other stockholders may not have the ability to influence corporate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Currently, management and our principal stockholders beneficially own a significant amount of our outstanding Common Stock and Preferred Stock. As a result, management and such principal stockholders have the ability to significantly influence the outcome of all matters requiring the approval of our stockholders, including the election of directors and approval of significant corporate transactions. As of March 1, 2024, our executive officers and directors controlled more than a majority of the voting power of our capital stock, based on the number of shares of Common Stock and Preferred Stock outstanding as of such date or convertible into Common Stock within 60 days of such date. Therefore, management and our principal stockholders have the ability to significantly influence the outcome of all matters requiring approval of our stockholders, including the election of directors and approval of significant corporate transactions, such as a change of control transaction for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classified as a “smaller reporting company,” and we cannot be certain if the reduced disclosure requirements applicable to smaller reporting companies will make our Common Stock and other securities less attractive to investors.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classified as a “smaller reporting company” as defined in Item 10 of Regulation S-K. As such, we may take advantage of certain exemptions from various reporting requirements that are applicable to other public companies, including, but not limited to, not being required to comply with the auditor attestation requirements of Section 404 of the Sarbanes-Oxley Act and reduced disclosure obligations in our periodic reports and proxy statements. We cannot predict if investors will find our Common Stock and other securities less attractive because we may rely on these exemptions. If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some investors find our Common Stock or other securities less attractive as a result, there may be a less active trading market for our Common Stock and our stock price may be more volatile. Decreased disclosures in our SEC filings due to our status as a “smaller reporting company” may make it harder for investors to analyze our results of operations and financial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not paid dividends in the past and do not expect to pay dividends for the foreseeable future. Any return on investment may be limited to potential future appreciation in the value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pay dividends is restricted by the terms and provisions of our financing agreements, including but not limited to our Loan Agreement, the Indenture, and the provisions of our Articles of Incorporation related to our Preferred Stock. We currently intend to retain any future earnings to support the development and expansion of our business and do not anticipate paying cash dividends on our shares of Common Stock in the foreseeable future. Our payment of any future dividends will be at the discretion of our Board after taking into account various factors, including without limitation, our financial condition, operating results, cash needs, growth plans and the terms of any contractual provisions related to the payment of dividends that we may be a party to at the time. To the extent we do not pay dividends, our shares of Common Stock may be less valuable because a return on investment will only occur if and to the extent our stock price appreciates, for which there can be no guarantee. In addition, investors must rely on sales of their Common Stock after price appreciation as the only way to realize a return on their investment; if the price of our Common Stock does not appreciate, then there will be no return on investment. Investors seeking cash dividends should not purchase our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Preferred Stock ranks senior to our Common Stock but junior to all of our existing and future liabilities in the event of a liquidation, winding up or dissolution of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liquidation, winding up or dissolution, our assets would be available to make payments to holders of our Preferred Stock only after all of our liabilities have been paid, and to holders of our Common Stock only after all of our liabilities have been paid and holder of our Preferred Stock have been paid. Our Preferred Stock ranks structurally senior to our Common Stock, but junior to all of our existing and future liabilities and those of our subsidiaries, such as our Loan Agreement and the Investor Notes, as well as the capital stock of our subsidiaries held by third parties and employees, whether now existing or created in the future, that issues shares or other equity interests to third parties or employees. In the event of bankruptcy, liquidation or winding up of the Company, there may not be sufficient assets remaining, after paying our and our subsidiaries’ liabilities, to pay any amounts to the holders of the Preferred Stock then outstanding, or, thereafter, to pay any amounts to the holders of the Common Stock then outstanding. Any liquidation, winding up or dissolution of the Company or of any of our wholly or partially-owned subsidiaries could have a material adverse effect on holders of the Preferred Stock or holders of the Common Stock.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Relating to Information Technology, Data Privacy and Intellectual Property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risks related to our information technology systems, including the risk that we may be the subject of a cyber-attack and the risk that we may be in non-compliance with applicable privacy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entered into agreements with third parties for hardware, software, telecommunications and other information technology (“IT”), services in connection with our operations. Our operations depend, in part, on how well we and our vendors protect our networks, equipment, IT systems and software against damage from several threats, including, but not limited to, cable cuts, damage to physical plants, natural disasters, intentional damage and destruction, fire, power loss, hacking, computer viruses, vandalism, theft, malware, ransomware and phishing attacks. Any of these and other events could result in IT system failures or increases in capital expenses. Our operations also depend on the timely maintenance, upgrade and replacement of networks, equipment, IT systems and software, as well as preemptive expenses to mitigate the risk of failures. The failure of IT systems or a component of IT systems could, depending on the nature of any such failure, adversely impact our reputation and have a material adverse effect on our prospects, business, financial condition and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collect and store personal information about our consumers and are responsible for protecting that information from privacy breaches. Some of our consumers purchase our products for medical use. There are several laws protecting the confidentiality of certain patient health information and other personal information, including patient records,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restricting the use and disclosure of that protected information. In particular, in the U.S., the Privacy Act of 1974 (the “Privacy Act”), the Gramm-Leach-Bliley Act (the “GLBA”), the Health Insurance Portability and Accountability Act (“HIPAA”), and the Children’s Online Privacy Protection Act (“COPPA” and together with the Privacy Act, the GLBA, HIPAA, and COPPA the “U.S. Privacy Regulations”), the European Union’s General Data Protection Regulation (“GDPR”), the privacy rules under Canada’s Personal Information Protection and Electronics Documents Act (the “PIPEDA”), and similar laws in other jurisdictions, protect medical records and other personal health information by limiting their use and disclosure to the minimum level reasonably necessary to accomplish the intended purpose. A privacy breach may occur through an internal procedural or process failure, an IT malfunction or deliberate unauthorized intrusions. Theft of data for competitive purposes, particularly patient lists and preferences, is an ongoing risk whether perpetrated through employee collusion, negligence, or deliberate cyber-attack. Moreover, if we are found to be in violation of the U.S. Privacy Regulations, the GDPR, the PIPEDA, or other laws, including as a result of data theft and privacy breaches, we could be subject to sanctions and civil or criminal penalties, which could increase our liabilities and harm our reputation.</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information technology system or breaches of data security could have a material adverse effect on our prospects, business,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enforce our intellectual property as a result of our participation in the cannabis industry.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When entering into confidentially agreements with our employees, consultants, and corporate clients, we take what we believe are commercially reasonable steps to control access to and protect the distribution of our technologies, documentation, and other proprietary information. Despite efforts to protect our proprietary rights from unauthorized use or disclosure, parties may attempt to disclose, obtain, or use our products, solutions, or technologies. We cannot be certain that the steps we take will prevent misappropriation of our proprietary solutions or technologies. Further, this is particularly difficult in foreign countries where the laws or law enforcement may not provide as robust protection of the Company’s proprietary rights as compared to United States laws and law enforcement. As of the date of this report, we are shipping nutrients outside of the United States, but we do not currently conduct any operations outside of the United States or any territory thereof. The Company does not have current plans to expand its operations to foreign jurisdictions.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the manufacture, cultivation, sale, possession and use of cannabis is illegal under federal law, cannabis-related businesses may have restricted intellectual property rights particularly with respect to obtaining trademarks and enforcing patents. If we are unable to register or maintain our trademarks, or file for or enforce patents on any of our inventions, such an inability could materially affect our ability to protect our name and proprietary technologies. In addition, cannabis businesses may face court action by third parties under RICO. Our intellectual property rights could be impaired as a result of our cannabis-related business, and we could be named as a defendant in an action asserting a RICO violation.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third parties will not assert claims of infringement against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Others may claim rights to the same technology or trade secrets we currently utilize or may utilize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be subject to claims in the ordinary course of our business, including claims of alleged infringement of the trademarks, patents and other intellectual property rights of third parties by us. Any such claims, or any resultant litigation, should it occur, could subject us to significant liability for damages and could result in the invalidation of our contractual proprietary rights. In addition, even if we were to win any such litigation, such litigation could be time-consuming and expensive to defend and could result in the diversion of time and attention, any of which could have a material adverse effect on our prospects, business, financial condition and results of operations. Any claims or litigation may also result in limitations on our ability to use such trademarks, patents, and other intellectual property unless we enter into an arrangement with such third parties, which may be unavailable on commercially reasonable terms.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upon our management and corporate support employees to continue our growth.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assurances we will be able to continue or sustain our growth. However, if we are able to continue and sustain our growth in a sustainable fashion, we will need to significantly expand our administrative facilities, which we believe is and will remain necessary to address potential market opportunities. Rapid growth will place a significant strain on our management, operational and financial resources. Our success is principally dependent on our competent management personnel and our corporate support staff for the operation of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not be able to hire or retain qualified staff. If qualified and skilled staff are not attracted and retained, the growth of our business may be limited. The ability to provide high quality service will depend on attracting and retaining qualified staff, as well as professionals with experience relevant to our market, including marketing, technology, and general experience in the cannabis industry. There will be competition for personnel with these skill sets. Some technical job categories may experience severe shortages in the U.S. due to general economic conditions, the COVID-19 pandemic, lack of experience, and other similar constraints on the U.S. labor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deliver quality services depends on our ability to manage and expand our marketing, operational and distribution systems, recruit additional qualified employees, and train, manage, and motivate both current and new employees. Failure to effectively manage our employees and labor resources would have a material adverse effect on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general market conditions in the United States may have a significant impact on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success of our business is affected by general economic and market conditions. We will remain susceptible to future economic recessions or downturns, and any significant adverse shift in general economic conditions, whether local, regional or national, could have a material adverse effect on our prospects, business, financial condition and results of operations. During such periods of adverse economic conditions, we may experience reduced demand for our products and services, which will result in, among other things, decreased revenues and financial losses. In addition, during periods of adverse economic conditions, we may have difficulty accessing financial markets or face increased funding costs, which could make it more difficult or impossible for us to obtain additional financing if needed.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We cannot ensure that we will always be able to maintain adequate internal controls.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internal controls are necessary for us to provide reliable financial reports and to help prevent fraud. Although we will undertake several procedures and will implement a number of safeguards, in each case, in order to help ensure the reliability of our financial reports, including those imposed under U.S. securities law, we cannot be certain that such measures will ensure that we will always be able to maintain adequate internal controls over financial processes and disclosure. Failure to implement the required new or improved controls, or difficulties encountered in their implementation, could harm our results of operations or cause us to fail to meet our reporting obligations. If we or our auditors discover a material weakness, the disclosure of that fact, even if quickly remedied, could reduce the market’s confidence in our consolidated financial statements and materially adversely affect the value or trading price of our securities, which could in turn impact our prospects,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The estimates and judgments we make, or the assumptions on which we rely, in preparing our consolidated financial statements could prove inaccurate.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consolidated financial statements have been prepared in accordance with the generally accepted accounting principles in the U.S.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however, that our estimates, or the assumptions underlying them, will not change over time or otherwise prove inaccurate. Any potential litigation related to the estimates and judgments we make, or the assumptions on which we rely, in preparing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consolidated financial statements could have a material adverse effect on our financial results, harm our business, and cause our share price to decline.</w:t>
      </w:r>
    </w:p>
    <w:p>
      <w:pPr>
        <w:pStyle w:val="TextBody"/>
        <w:bidi w:val="0"/>
        <w:spacing w:before="360" w:after="0"/>
        <w:ind w:left="0" w:right="0" w:hanging="0"/>
        <w:jc w:val="left"/>
        <w:rPr>
          <w:rFonts w:ascii="Times New Roman;Times;serif" w:hAnsi="Times New Roman;Times;serif"/>
          <w:b/>
          <w:i/>
          <w:sz w:val="20"/>
        </w:rPr>
      </w:pPr>
      <w:r>
        <w:rPr>
          <w:rFonts w:ascii="Times New Roman;Times;serif" w:hAnsi="Times New Roman;Times;serif"/>
          <w:b/>
          <w:i/>
          <w:sz w:val="20"/>
        </w:rPr>
        <w:t>Climate change could exacerbate certain of the risks inherent in our agricultural operations.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 xml:space="preserve">Climate change could result in increasing frequency and severity of weather-related events, resource shortages, changes in rainfall and storm patterns and intensities, water shortages and changing temperatures, any of which can damage or destroy crops, resulting in us having no or limited cannabis to process. If we are unable to harvest cannabis through our proprietary cultivation operations, our ability to meet customer demand, generate sales, and maintain operations will be impacted. Climate change is most likely to disrupt our operations by impacting the availability and costs of materials and resources needed for production, and it could increase insurance, compliance, and other operating costs. </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 xml:space="preserve">While most of our cultivation operations are conducted indoors, we may be directly or indirectly exposed to climate change risk from natural disasters, changes in weather patterns and severe weather, which may result in physical damage to our cultivation and processing facilities, potentially requiring expenditures to respond during the event, to recover from the event, and to possibly modify existing or future infrastructure requirements to prevent recurrence. Such damage may result in disrupted operations, and it may be difficult for us to continue its business for a substantial period of time, which could materially adversely impact our business, financial condition or operating results and could cause the market value of our stock to decline. </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In addition, climate change has continued to attract the focus of governments, the scientific community and the general public as an important threat, given the emission of greenhouse gases and other activities continue to negatively impact the planet. We face the risk that our operations will be subject to government initiatives aimed at countering climate change, which could impose constraints on our operational flexibility or require additional expenses or infrastructure changes to comply with such initiatives.</w:t>
      </w:r>
    </w:p>
    <w:p>
      <w:pPr>
        <w:pStyle w:val="TextBody"/>
        <w:bidi w:val="0"/>
        <w:spacing w:before="12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Epidemics, pandemics, including the COVID-19 pandemic, and other health crises could adversely affect our business,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global outbreak of the novel strain of the coronavirus known as COVID-19 resulted in governments worldwide enacting emergency measures to combat the spread of the virus. These measures, which include the implementation of travel bans, self-imposed quarantine periods and social distancing,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impact of the COVID-19 outbreak is ongoing, and it is not possible to reliably estimate the length and severity of these impacts on our financial results and condition. Thus far, the COVID-19 pandemic has not had a material adverse effect on our business,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risk of a pandemic, such as the COVID-19 pandemic, or public perception of such a risk, could cause customers to avoid public places, including our retail dispensaries, and could cause temporary or long-term disruptions in our supply chains and/or delays in the delivery of our products. These risks could also adversely affect our customers’ financial condition, resulting in reduced spending for the products we sell. Moreover, any epidemic, pandemic, outbreak or other public health crisis, including COVID-19, could cause our employees to avoid public spaces, which could adversely affect our ability to adequately staff and manage our businesses. “Shelter-in-place” or other such orders by governmental entities could also disrupt our operations if employees who cannot work remotely are not able to report to work. Risks related to an epidemic, pandemic or other health crisis, such as COVID-19, could also lead to the complete or partial closure of one or more of our stores or other facilities. Although our dispensaries were considered essential services through the COVID-19 pandemic and therefore were allowed to remain operational, there can be no guarantee that our adult-use operations will continue to be allowed to remain open during a pandemic or other health crisis or that our retail dispensary operations would be deemed essential.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ultimate extent of the impact of any epidemic, pandemic or other health crisis on our business, financial condition and results of operations will depend on future developments, which are highly uncertain and cannot be predicted, including new information that may emerge concerning the severity of such epidemic, pandemic or other health crisis and actions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taken to contain or prevent its further spread, among others. These and other potential impacts of an epidemic, pandemic or other health crisis, such as COVID-19, could therefore materially and adversely affect our business, financial condition, growth strategies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incur losses as a result of unforeseen or catastrophic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occurrence of unforeseen or catastrophic events such as terrorist attacks, social unrest, extreme terrestrial or solar weather events or other natural disasters, emergence or continuation of a pandemic (such as COVID-19), or other widespread health emergencies (or concerns over the possibility of such an emergency), could create economic and financial disruptions, which could lead to operational difficulties that could impair our ability to manage our business. We operate in a new and novel industry for which there is no precedent or historical data to indicate how the industry, or the Company, would be impacted by such an event.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Tax and accounting requirements may change in ways that are unforeseen to us and we may face difficulty or be unable to implement or comply with any such changes.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Our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were to fail to comply.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Due to our limited financial resources, litigation could negatively impact our financial condition even if such claims are without merit.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Litigation is used as a competitive tactic by both established companies seeking to protect their existing position in a given market and emerging companies attempting to gain access to a market. In such litigation, complaints may be filed on a variety of grounds, including but not limited to antitrust violations, breach of contract, trade secret, patent or copyright infringement, patent or copyright invalidity and unfair business practices. If we are forced to defend ourselves against such claims, whether or not meritorious, we are likely to incur substantial expense and diversion of management attention, which could result in market confusion and the reluctance of licensees and distributors to commit resources to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requirements of being a public company may strain our resources, divert management’s attention, and affect our ability to attract and retain executive management and qualified board members.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public company, we are subject to the reporting requirements of the Exchange Act, the Sarbanes-Oxley Act of 2002, the Dodd-Frank Wall Street Reform and Consumer Protection Act, and other applicable securities rules and regulations. Compliance with these rules and regulations is costly, makes some activities more difficult, time-consuming or costly, and requires us to maintain and have available specialized systems and resources. The Exchange Act requires, among other things, that we file annual, quarterly and current periodic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employees in the future or engage outside consultants to comply with these requirements, which will increase our operating costs and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Being a public company, rules and regulations may make it more expensive for us to obtain director and officer liability insurance. These factors could also make it more difficult for us to attract and retain qualified members of our Board, particularly to serve on our audit committee and compensation committee, and qualified executive officers. Also, our business and financial condition are visible to the public, which we believe may result in threatened or actual litigation, including by competitors and other third parties. If such claims are successful, our business and operating results could be adversely affected. Even if potential future claims do not result in litigation or are resolved in our favor, the time and resources necessary to resolve such claims could divert the attention and resources of management and adversely affect our business and operating results.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32" w:name="ITEM1BUNRESOLVEDSTAFFCOMMENTS_669292"/>
      <w:bookmarkStart w:id="33" w:name="_9ff7fae0_d8ce_4e24_ad94_c5308626dd0c"/>
      <w:bookmarkEnd w:id="32"/>
      <w:bookmarkEnd w:id="33"/>
      <w:r>
        <w:rPr>
          <w:rFonts w:ascii="Times New Roman;Times;serif" w:hAnsi="Times New Roman;Times;serif"/>
          <w:b/>
          <w:i w:val="false"/>
          <w:caps w:val="false"/>
          <w:smallCaps w:val="false"/>
          <w:sz w:val="20"/>
        </w:rPr>
        <w:t>ITEM 1B.</w:t>
      </w:r>
      <w:r>
        <w:rPr>
          <w:rFonts w:ascii="Times New Roman;Times;serif" w:hAnsi="Times New Roman;Times;serif"/>
          <w:b/>
          <w:sz w:val="20"/>
        </w:rPr>
        <w:t>UNRESOLVED STAFF COMMENTS.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34" w:name="Item_1C_Cybersecurity"/>
      <w:bookmarkStart w:id="35" w:name="_1b1925a9_76b1_44b9_9836_eeea251184af"/>
      <w:bookmarkEnd w:id="34"/>
      <w:bookmarkEnd w:id="35"/>
      <w:r>
        <w:rPr>
          <w:rFonts w:ascii="Times New Roman;Times;serif" w:hAnsi="Times New Roman;Times;serif"/>
          <w:b/>
          <w:sz w:val="20"/>
        </w:rPr>
        <w:t>ITEM 1C. CYBERSECURITY</w:t>
      </w:r>
    </w:p>
    <w:p>
      <w:pPr>
        <w:pStyle w:val="TextBody"/>
        <w:bidi w:val="0"/>
        <w:spacing w:before="120" w:after="0"/>
        <w:ind w:left="0" w:right="0" w:hanging="0"/>
        <w:jc w:val="both"/>
        <w:rPr>
          <w:rFonts w:ascii="Times New Roman;Times;serif" w:hAnsi="Times New Roman;Times;serif"/>
          <w:i/>
          <w:sz w:val="20"/>
        </w:rPr>
      </w:pPr>
      <w:r>
        <w:rPr>
          <w:rFonts w:ascii="Times New Roman;Times;serif" w:hAnsi="Times New Roman;Times;serif"/>
          <w:i/>
          <w:sz w:val="20"/>
        </w:rPr>
        <w:t>Cybersecurity Risk Management and Strategy</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The Company is committed to ensuring that it has processes in place to detect, mitigate, and respond to cybersecurity risks. We approach cybersecurity by implementing best practices based on known frameworks. These frameworks include</w:t>
      </w:r>
      <w:r>
        <w:rPr>
          <w:rFonts w:ascii="Times New Roman;Times;serif" w:hAnsi="Times New Roman;Times;serif"/>
          <w:color w:val="FF0000"/>
          <w:sz w:val="20"/>
        </w:rPr>
        <w:t xml:space="preserve"> </w:t>
      </w:r>
      <w:r>
        <w:rPr>
          <w:rFonts w:ascii="Times New Roman;Times;serif" w:hAnsi="Times New Roman;Times;serif"/>
          <w:sz w:val="20"/>
        </w:rPr>
        <w:t>highly developed security checklists that serve as a guide to addressing critical cybersecurity needs. We augment our internal controls to include industry-standard security measures that protect against unauthorized access to our systems and proprietary information. These controls consider cybersecurity risks like potential breaches, technological disruptions, regulatory non-compliance, data theft, and third-party cybersecurity threats.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reviews cybersecurity risks within their risk management function, which is led by our senior leadership team, including the Chief Legal Officer, Chief Financial Officer, and Vice President of Information Technology. </w:t>
      </w:r>
    </w:p>
    <w:p>
      <w:pPr>
        <w:pStyle w:val="TextBody"/>
        <w:bidi w:val="0"/>
        <w:spacing w:before="120" w:after="0"/>
        <w:ind w:left="0" w:right="0" w:hanging="0"/>
        <w:jc w:val="both"/>
        <w:rPr>
          <w:rFonts w:ascii="Times New Roman;Times;serif" w:hAnsi="Times New Roman;Times;serif"/>
          <w:i/>
          <w:sz w:val="20"/>
        </w:rPr>
      </w:pPr>
      <w:r>
        <w:rPr>
          <w:rFonts w:ascii="Times New Roman;Times;serif" w:hAnsi="Times New Roman;Times;serif"/>
          <w:i/>
          <w:sz w:val="20"/>
        </w:rPr>
        <w:t>Cybersecurity Governance</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 xml:space="preserve">Our Board, as part of our risk management function, receives periodic updates on internal controls around information technology and evaluates incidents at least once a year. </w:t>
      </w:r>
      <w:r>
        <w:rPr>
          <w:rFonts w:ascii="Times New Roman;Times;serif" w:hAnsi="Times New Roman;Times;serif"/>
          <w:sz w:val="20"/>
          <w:shd w:fill="FFFFFF" w:val="clear"/>
        </w:rPr>
        <w:t>Our information technology team is led by our Vice President of Information Technology who has extensive experience working with information security systems. Management is responsible for developing and maintaining cybersecurity policies and standards, monitoring ongoing compliance, and ensuring our information security is aligned with our business objectives and strategies.</w:t>
      </w:r>
    </w:p>
    <w:p>
      <w:pPr>
        <w:pStyle w:val="TextBody"/>
        <w:bidi w:val="0"/>
        <w:spacing w:before="12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has entered into agreements with third parties for hardware, software, telecommunications, and other information technology services in connection with our operations and is exploring other third-party vendors to support our cybersecurity needs. </w:t>
      </w:r>
    </w:p>
    <w:p>
      <w:pPr>
        <w:pStyle w:val="TextBody"/>
        <w:bidi w:val="0"/>
        <w:spacing w:before="120" w:after="0"/>
        <w:ind w:left="0" w:right="0" w:hanging="0"/>
        <w:jc w:val="both"/>
        <w:rPr>
          <w:rFonts w:ascii="Times New Roman;Times;serif" w:hAnsi="Times New Roman;Times;serif"/>
          <w:i/>
          <w:sz w:val="20"/>
        </w:rPr>
      </w:pPr>
      <w:r>
        <w:rPr>
          <w:rFonts w:ascii="Times New Roman;Times;serif" w:hAnsi="Times New Roman;Times;serif"/>
          <w:i/>
          <w:sz w:val="20"/>
        </w:rPr>
        <w:t>Cybersecurity Risk</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As of December 31, 2023, the Company is not aware of any material cybersecurity incidents that impacted the Company. However, we routinely face risks of potential incidents, whether through cyberattacks or cyber intrusions over the internet, ransomware, and other forms of malware, computer viruses, attachments to emails, phishing attempts, extortion, or other scams. Notwithstanding our risk management efforts related to cybersecurity, we may not be successful in preventing or mitigating a cybersecurity incident that could have a material or other adverse effect on us. See Item 1A. “Risk Factors” for a discussion of our information technology and cybersecurity risks.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sz w:val="20"/>
        </w:rPr>
      </w:pPr>
      <w:bookmarkStart w:id="36" w:name="ITEM2PROPERTIES_884650"/>
      <w:bookmarkStart w:id="37" w:name="_d6150343_c293_448b_9052_de7abe1d3140"/>
      <w:bookmarkEnd w:id="36"/>
      <w:bookmarkEnd w:id="37"/>
      <w:r>
        <w:rPr>
          <w:rFonts w:ascii="Times New Roman;Times;serif" w:hAnsi="Times New Roman;Times;serif"/>
          <w:b/>
          <w:i w:val="false"/>
          <w:caps w:val="false"/>
          <w:smallCaps w:val="false"/>
          <w:sz w:val="20"/>
        </w:rPr>
        <w:t>ITEM 2.</w:t>
      </w:r>
      <w:r>
        <w:rPr>
          <w:rFonts w:ascii="Times New Roman;Times;serif" w:hAnsi="Times New Roman;Times;serif"/>
          <w:b/>
          <w:sz w:val="20"/>
        </w:rPr>
        <w:t>PROPERTIES.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tables set forth the Company’s owned and leased physical properties as of March 1, 2024, which include the corporate principal office, location of operating dispensaries, dispensaries under construction and actively being planned, and locations for operating cultivation and processing facilities. In some cases, dispensary sites under construction or being planned are intended to be relocation sites. The cultivation and processing facilities in operation comprise of over 1.58 million square feet. </w:t>
      </w:r>
    </w:p>
    <w:tbl>
      <w:tblPr>
        <w:tblW w:w="7143" w:type="dxa"/>
        <w:jc w:val="left"/>
        <w:tblInd w:w="0" w:type="dxa"/>
        <w:tblLayout w:type="fixed"/>
        <w:tblCellMar>
          <w:top w:w="0" w:type="dxa"/>
          <w:left w:w="0" w:type="dxa"/>
          <w:bottom w:w="0" w:type="dxa"/>
          <w:right w:w="0" w:type="dxa"/>
        </w:tblCellMar>
      </w:tblPr>
      <w:tblGrid>
        <w:gridCol w:w="3976"/>
        <w:gridCol w:w="1531"/>
        <w:gridCol w:w="1636"/>
      </w:tblGrid>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PROPERTY TYPE</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LOCATION</w:t>
            </w:r>
          </w:p>
        </w:tc>
        <w:tc>
          <w:tcPr>
            <w:tcW w:w="16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LEASED/OWNED</w:t>
            </w:r>
          </w:p>
        </w:tc>
      </w:tr>
      <w:tr>
        <w:trPr/>
        <w:tc>
          <w:tcPr>
            <w:tcW w:w="7143" w:type="dxa"/>
            <w:gridSpan w:val="3"/>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COLORADO</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Big Tomato </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Aurora</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Arapahoe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Aurora</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Aurora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Aurora</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Emerald Fields Havana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Aurora</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Boulder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Boulder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Emerald Fields Boulder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Boulder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Standing Akimbo Colorado Springs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Colorado Springs</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Commerce City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Commerce City</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Brow Cultivation</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Denver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Urban Cultivation</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Denver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 Storage Facility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Denver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DU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Denver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Brighton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Denver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Lakeside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Denver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Emerald Fields Highlands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Denver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Emerald Fields Wash Park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Denver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Standing Akimbo Denver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Denver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Principal Office </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Denver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Pecos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Denver,</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Federal Heights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Federal Heights</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Fort Collins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Fort Collins</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Garden City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Garden City</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Glendale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Glendale</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Emerald Fields Glendale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Glendale</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Lakewood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Lakewood</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Las Animas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Las Animas</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Niwot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Longmont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Longmont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Longmont</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Star Buds Louisville Dispensary </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Louisville</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Emerald Fields Parking Lot</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Manitou Springs</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Emerald Fields Manitou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Manitou Springs</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Ordway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Ordway</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 Manufacturing</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Pueblo</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Pueblo Dispensary</w:t>
            </w:r>
          </w:p>
        </w:tc>
        <w:tc>
          <w:tcPr>
            <w:tcW w:w="15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Pueblo</w:t>
            </w:r>
          </w:p>
        </w:tc>
        <w:tc>
          <w:tcPr>
            <w:tcW w:w="16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698" w:type="dxa"/>
        <w:jc w:val="left"/>
        <w:tblInd w:w="0" w:type="dxa"/>
        <w:tblLayout w:type="fixed"/>
        <w:tblCellMar>
          <w:top w:w="0" w:type="dxa"/>
          <w:left w:w="0" w:type="dxa"/>
          <w:bottom w:w="0" w:type="dxa"/>
          <w:right w:w="0" w:type="dxa"/>
        </w:tblCellMar>
      </w:tblPr>
      <w:tblGrid>
        <w:gridCol w:w="2911"/>
        <w:gridCol w:w="1066"/>
        <w:gridCol w:w="721"/>
      </w:tblGrid>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Pueblo West Dispensary</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Pueblo</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Pueblo East Dispensary</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Pueblo</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Star Buds Rocky Ford Dispensary</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Rocky Ford</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SCG Cultivation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Owned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598" w:type="dxa"/>
        <w:jc w:val="left"/>
        <w:tblInd w:w="0" w:type="dxa"/>
        <w:tblLayout w:type="fixed"/>
        <w:tblCellMar>
          <w:top w:w="0" w:type="dxa"/>
          <w:left w:w="0" w:type="dxa"/>
          <w:bottom w:w="0" w:type="dxa"/>
          <w:right w:w="0" w:type="dxa"/>
        </w:tblCellMar>
      </w:tblPr>
      <w:tblGrid>
        <w:gridCol w:w="3706"/>
        <w:gridCol w:w="1171"/>
        <w:gridCol w:w="721"/>
      </w:tblGrid>
      <w:tr>
        <w:trPr/>
        <w:tc>
          <w:tcPr>
            <w:tcW w:w="5598" w:type="dxa"/>
            <w:gridSpan w:val="3"/>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NEW MEXICO</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Alamogordo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Alamogordo</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Mexico Corporate Headquarters</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Mexico Storage Facility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Mexico Manufacturing</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Edith Cultivation</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501 Conchas Cultivation</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Midtown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Westside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Cottonwood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Nob Hill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Nob Hill Parking Lot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NE Heights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UNM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Paseo Del Norte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4th Street Farm Cultivation</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Coronado Manufacturing</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Far NE Heights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Montano Plaza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North Valley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Paradise Hills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Uptown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West Central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Montgomery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Albuquerque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Everest Belen Dispensary </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Belen</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Bernalillo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Bernalillo</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Carlsbad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Carlsbad</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Clovis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Clovis</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Farmington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Farmington</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Grants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Grants</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Hobbs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Hobbs</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Las Cruces South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Las Cruces</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Las Cruces North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Las Cruces</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Las Cruces East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Las Cruces</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Las Cruces South Valley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Las Cruces</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Las Cruces North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Las Cruces</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Las Vegas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Las Vegas</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Los Lunas Dispensary</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 Lunas</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103" w:type="dxa"/>
        <w:jc w:val="left"/>
        <w:tblInd w:w="0" w:type="dxa"/>
        <w:tblLayout w:type="fixed"/>
        <w:tblCellMar>
          <w:top w:w="0" w:type="dxa"/>
          <w:left w:w="0" w:type="dxa"/>
          <w:bottom w:w="0" w:type="dxa"/>
          <w:right w:w="0" w:type="dxa"/>
        </w:tblCellMar>
      </w:tblPr>
      <w:tblGrid>
        <w:gridCol w:w="3196"/>
        <w:gridCol w:w="1186"/>
        <w:gridCol w:w="721"/>
      </w:tblGrid>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Los Lunas Dispensary</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 Lunas</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Roswell Dispensary</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Roswell</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Ruidoso Dispensary</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Ruidoso</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Santa Fe Dispensary</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Santa Fe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Santa Fe Dispensary</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Santa Fe</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Greenleaf Sunland Park Dispensary</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Sunland Park</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Sunland Park Dispensary</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Sunland Park</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Everest Texico Dispensary</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Texico</w:t>
            </w:r>
          </w:p>
        </w:tc>
        <w:tc>
          <w:tcPr>
            <w:tcW w:w="7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Leased</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believes that its current leases will be sufficient for its existing needs to maintain current operations for the next 12 months. However, management anticipates entering into additional leases as the Company continues to execute its growth strategy.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Properties Subject to an Encumbrance</w:t>
      </w:r>
      <w:r>
        <w:rPr>
          <w:rFonts w:ascii="Times New Roman;Times;serif" w:hAnsi="Times New Roman;Times;serif"/>
          <w:sz w:val="20"/>
        </w:rPr>
        <w:t xml:space="preserve">. The real property owned by SCG Holdings, LLC, a wholly-owned subsidiary, located in Rye, Colorado, is subject to liens pursuant to the Loan Agreement. The real property owned by Emerald Fields Merger Sub, LLC, a wholly-owned subsidiary, located in Manitou, Colorado, is subject to a first priority security interest in favor of the Indenture Collateral Agent for the benefit of the Note Investors pursuant to the Indenture. </w:t>
      </w:r>
    </w:p>
    <w:p>
      <w:pPr>
        <w:pStyle w:val="TextBody"/>
        <w:bidi w:val="0"/>
        <w:spacing w:before="0" w:after="0"/>
        <w:ind w:left="0" w:right="0" w:hanging="0"/>
        <w:jc w:val="left"/>
        <w:rPr>
          <w:rFonts w:ascii="Times New Roman;Times;serif" w:hAnsi="Times New Roman;Times;serif"/>
          <w:sz w:val="20"/>
        </w:rPr>
      </w:pPr>
      <w:bookmarkStart w:id="38" w:name="ITEM3LEGALPROCEEDINGS_898143"/>
      <w:bookmarkStart w:id="39" w:name="_88258cdf_5124_4e20_8881_747f97928ad1"/>
      <w:bookmarkEnd w:id="38"/>
      <w:bookmarkEnd w:id="39"/>
      <w:r>
        <w:rPr>
          <w:rFonts w:ascii="Times New Roman;Times;serif" w:hAnsi="Times New Roman;Times;serif"/>
          <w:b/>
          <w:i w:val="false"/>
          <w:caps w:val="false"/>
          <w:smallCaps w:val="false"/>
          <w:sz w:val="20"/>
        </w:rPr>
        <w:t xml:space="preserve">ITEM 3. </w:t>
      </w:r>
      <w:r>
        <w:rPr>
          <w:rFonts w:ascii="Times New Roman;Times;serif" w:hAnsi="Times New Roman;Times;serif"/>
          <w:b/>
          <w:sz w:val="20"/>
        </w:rPr>
        <w:t>LEGAL PROCEEDINGS.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subject to legal proceedings and claims that have not been fully resolved and that have arisen in the ordinary course of business. The Company settled certain matters during the fourth quarter of 2023 that did not individually or in the aggregate have a material impact on the Company’s financial condition or operating results. The outcome of litigation is inherently uncertain. If one or more legal matters were resolved against the Company in the reporting period for amounts above management’s expectations, the Company’s financial condition and operating results for that reporting period could be materially adversely affected.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Justin Fowler v. Medicine Man Technologies, Inc. d/b/a Schwazze et 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August 2023, a Collective and Class Action lawsuit was filed against the Company, Schwazze New Mexico and R. Greenleaf, alleging violations of the Fair Labor Standards Act (“FLSA”) and the New Mexico Minimum Wage Act (“NMMWA”). Mediation occurred on February 1, 2024, as a result of which the parties reached a preliminary settlement which must still be approved by the Court.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0" w:name="ITEM4MINESAFETYDISCLOSURES_172937"/>
      <w:bookmarkStart w:id="41" w:name="_af44fc11_5428_44e7_be1d_b3a182539300"/>
      <w:bookmarkEnd w:id="40"/>
      <w:bookmarkEnd w:id="41"/>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2" w:name="PARTII_641537"/>
      <w:bookmarkStart w:id="43" w:name="_f5559d50_b88c_4946_93cd_5b3b3b8e500e"/>
      <w:bookmarkEnd w:id="42"/>
      <w:bookmarkEnd w:id="43"/>
      <w:r>
        <w:rPr>
          <w:rFonts w:ascii="Times New Roman;Times;serif" w:hAnsi="Times New Roman;Times;serif"/>
          <w:b/>
          <w:sz w:val="20"/>
        </w:rPr>
        <w:t>PART II</w:t>
      </w:r>
    </w:p>
    <w:p>
      <w:pPr>
        <w:pStyle w:val="Normal"/>
        <w:bidi w:val="0"/>
        <w:spacing w:before="0" w:after="0"/>
        <w:jc w:val="left"/>
        <w:rPr>
          <w:sz w:val="4"/>
          <w:szCs w:val="4"/>
        </w:rPr>
      </w:pPr>
      <w:r>
        <w:rPr>
          <w:sz w:val="4"/>
          <w:szCs w:val="4"/>
        </w:rPr>
      </w:r>
      <w:bookmarkStart w:id="44" w:name="ITEM5MARKETFORREGISTRANTSCOMMONEQUITYREL"/>
      <w:bookmarkStart w:id="45" w:name="ITEM5MARKETFORREGISTRANTSCOMMONEQUITYREL"/>
      <w:bookmarkEnd w:id="45"/>
    </w:p>
    <w:tbl>
      <w:tblPr>
        <w:tblW w:w="10205" w:type="dxa"/>
        <w:jc w:val="left"/>
        <w:tblInd w:w="0" w:type="dxa"/>
        <w:tblLayout w:type="fixed"/>
        <w:tblCellMar>
          <w:top w:w="0" w:type="dxa"/>
          <w:left w:w="0" w:type="dxa"/>
          <w:bottom w:w="0" w:type="dxa"/>
          <w:right w:w="0" w:type="dxa"/>
        </w:tblCellMar>
      </w:tblPr>
      <w:tblGrid>
        <w:gridCol w:w="826"/>
        <w:gridCol w:w="9379"/>
      </w:tblGrid>
      <w:tr>
        <w:trPr/>
        <w:tc>
          <w:tcPr>
            <w:tcW w:w="826"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ITEM 5.</w:t>
            </w:r>
          </w:p>
        </w:tc>
        <w:tc>
          <w:tcPr>
            <w:tcW w:w="9379" w:type="dxa"/>
            <w:tcBorders/>
            <w:vAlign w:val="center"/>
          </w:tcPr>
          <w:p>
            <w:pPr>
              <w:pStyle w:val="TableContents"/>
              <w:bidi w:val="0"/>
              <w:spacing w:before="0" w:after="200"/>
              <w:jc w:val="both"/>
              <w:rPr>
                <w:rFonts w:ascii="Times New Roman;Times;serif" w:hAnsi="Times New Roman;Times;serif"/>
                <w:b/>
                <w:sz w:val="20"/>
              </w:rPr>
            </w:pPr>
            <w:r>
              <w:rPr>
                <w:rFonts w:ascii="Times New Roman;Times;serif" w:hAnsi="Times New Roman;Times;serif"/>
                <w:b/>
                <w:sz w:val="20"/>
              </w:rPr>
              <w:t>MARKET FOR REGISTRANT’S COMMON EQUITY, RELATED STOCKHOLDER MATTERS AND ISSUER PURCHASES OF EQUITY SECURITIES.</w:t>
            </w:r>
          </w:p>
        </w:tc>
      </w:tr>
    </w:tbl>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one class of publicly-traded stock, which is our Common Stock. Quotation of our Common Stock commenced on the OTCQB under the ticker symbol “MDCL” on or about January 25, 2016. On or about October 5, 2018, our Common Stock commenced quotation on the OTCQX under the same ticker symbol. On April 20, 2020, the Company rebranded and since then conducts its business under the trade name Schwazze. The corporate name of the Company continues to be Medicine Man Technologies, Inc. Effective April 21, 2020, the Company commenced trading under the OTC ticker symbol “SHWZ.” Our Common Stock is also listed for trading on the NEO exchange, a tier one Canadian stock exchange based in Toronto, Ontario, under the ticker symbol “SHWZ.”</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March 1, 2024, the closing bid price of our Common Stock on the OTCQX Best Market was $1.14. Any over-the-counter market quotations for our Common Stock reflect inter-dealer prices, without retail mark-up, mark-down or commission, and may not necessarily represent actual transactions.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Trading volume in our Common Stock varies from day to day. We believe we will continue to experience expansion over time as our revenues and profitability grow to sustainable levels. As a result, the trading price of our Common Stock is subject to significant fluctuations in both volume and pricing.</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HOLDERS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March 1, 2024, we had 122 holders of record of our Common Stock. The number of beneficial owners is substantially greater than the number of record holders because a portion of our common shares is held of record through brokerage firms in “street name.”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STOCK TRANSFER AGENT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stock transfer agent for our Common Stock in the United States is Globex Transfer, LLC, 780 Deltona Boulevard, Suite 202, Deltona, Florida 32725, telephone number, including area code: (813) 344-4490.</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stock transfer agent for our Common Stock in Canada is Odyssey Transfer US Inc., 2155 Woodlane Drive, Suite 100, Woodbury, Minnesota 55125, telephone number, including area code: (973) 528-7005.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not declared or paid any cash dividends on its Common Stock, and the Company does not anticipate doing so in the foreseeable future. The Company’s ability to pay dividends is restricted by the terms and provisions of its financing agreements, including but not limited to its Loan Agreement, the Indenture, and the provisions of the Articles of Incorporation related to the Preferred Stock. The Company currently intends to retain future earnings, if any, to operate its business and support its growth strategies. Any future determination to pay dividends on the Common Stock will be at the discretion of the Company’s Board and will depend on the Company’s financial condition, results of operations, contractual restrictions, restrictions imposed by applicable law, capital requirements and other factors that the Company’s Board deems relevant. Dividends on the Preferred Stock are payable in kind in the form of an annual increase of the Preference Amount (as defined in the Articles of Incorporation), not cash.</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REPORTS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are subject to certain reporting requirements and furnish annual financial reports to our stockholders, including financial statements audited by our independent accountants, and furnish unaudited quarterly financial reports in our quarterly reports filed electronically with the SEC. All reports and information filed by us can be found at the SEC website, www.sec.gov, as well as on our website, http://ir.schwazze.com.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6" w:name="_b70afcac_afa4_4898_a810_a0469c57e374"/>
      <w:bookmarkStart w:id="47" w:name="ITEM6RESERVED_693122"/>
      <w:bookmarkEnd w:id="46"/>
      <w:bookmarkEnd w:id="47"/>
      <w:r>
        <w:rPr>
          <w:rFonts w:ascii="Times New Roman;Times;serif" w:hAnsi="Times New Roman;Times;serif"/>
          <w:b/>
          <w:i w:val="false"/>
          <w:caps w:val="false"/>
          <w:smallCaps w:val="false"/>
          <w:sz w:val="20"/>
        </w:rPr>
        <w:t>ITEM 6.</w:t>
      </w:r>
      <w:r>
        <w:rPr>
          <w:rFonts w:ascii="Times New Roman;Times;serif" w:hAnsi="Times New Roman;Times;serif"/>
          <w:b/>
          <w:sz w:val="20"/>
        </w:rPr>
        <w:t>RESERVED.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8" w:name="ITEM7MANAGEMENTSDISCUSSIONANDANALYSISOFF"/>
      <w:bookmarkStart w:id="49" w:name="_0fa7c96e_c10d_4ec4_bfad_ac4904113a35"/>
      <w:bookmarkEnd w:id="48"/>
      <w:bookmarkEnd w:id="49"/>
      <w:r>
        <w:rPr>
          <w:rFonts w:ascii="Times New Roman;Times;serif" w:hAnsi="Times New Roman;Times;serif"/>
          <w:b/>
          <w:i w:val="false"/>
          <w:caps w:val="false"/>
          <w:smallCaps w:val="false"/>
          <w:sz w:val="20"/>
        </w:rPr>
        <w:t>ITEM 7.</w:t>
      </w:r>
      <w:r>
        <w:rPr>
          <w:rFonts w:ascii="Times New Roman;Times;serif" w:hAnsi="Times New Roman;Times;serif"/>
          <w:b/>
          <w:sz w:val="20"/>
        </w:rPr>
        <w:t xml:space="preserve">MANAGEMENT’S DISCUSSION AND ANALYSIS OF FINANCIAL CONDITION AND RESULTS OF OPERATIONS.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accompanying consolidated financial statements and the related notes appearing elsewhere in this Report. In addition to historical information, this discussion and analysis contains forward-looking statements that involve risks, uncertainties and assumptions. Our actual results may differ materially from those discussed below. Factors that could cause or contribute to such differences include, but are not limited to, those discussed under “Item 1A. Risk Factors” and “Forward Looking Statements” included elsewhere in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Established in 2014 and headquartered in Denver, Colorado, Medicine Man Technologies, Inc., is a vertically integrated cannabis company with experienced retail leadership and operations in Colorado and New Mexico. The Company is focused on building a premier, vertically-integrated cannabis company by taking its retail operating playbook to other states where it can develop a differentiated leadership position. The Company blends purpose and a high-performance culture that employs customer-centric thinking and data science to test, measure, and drive decisions and outcomes.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DEVELOPMENTS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2023 Highlights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continued to execute its growth strategy with acquisitions in both Colorado and New Mexico.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Colorado, the Company acquired two new retail dispensaries from Smokey’s located in Fort Collins and Garden City, Colorado that were rebranded under the Star Buds banner and one new medical dispensary from Standing Akimbo located in Denver, Colorado. The Company also opened a Standing Akimbo branded medical dispensary located in Colorado Springs, Colorado in 2023. In addition, the Company acquired a recreational and a medical marijuana license from Vertical Investment Group LLC d/b/a Stellar Cannabis Co. (“Stellar”) in 2023, which subsequently allowed the opening of a retail dispensary located in Lakewood, Colorado under the Star Buds banner.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New Mexico, the Company acquired fourteen retail dispensaries, one cultivation facility, and one manufacturing facility predominantly located in and around Albuquerque, New Mexico from Everest. The Company additionally opened three new retail dispensaries located in Albuquerque, Carlsbad, and Hobbs, New Mexico, and a relocation retail dispensary located in the Northeast Heights neighborhood of Albuquerque, New Mexico all of which were opened under the R. Greenleaf banner.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brings the Company’s total retail footprint to 63 stores as of December 31, 2023 with 30 located in Colorado and 33 located in New Mexico. With the new growth, the Company furthered chainwide synergies by enhancing assortment across new banners, leveraging companywide purchasing, and centralizing administrative support.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continued to strengthen overall operations, executing on its retail playbook and responding to ongoing market pressure with competitive pricing. The Company also continued to improve supply chain efficiencies and furthered its ERP implementation efforts for seed to sale visibility.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October 5, 2023, the Company relocated its corporate headquarters to 865 N. Albion Street, Denver, Colorado.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Recent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23, 2024, the Company announced that Forrest Hoffmaster, the Company’s Chief Financial Officer, had been appointed to the additional role of interim Chief Executive Officer (“CEO”). This followed Nirup Krishnamurthy's resignation as CEO and as a member of the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4, 2024, the Company divested substantially all of the operating and intellectual property assets related to the Company’s production, manufacturing, and sale of certain fertilizers and associated products operating under the name Success Nutrients, as well as the distribution and sale of certain cultivation resource materials associated with Three A Light, to Organitek, Inc. a California Corporation</w:t>
      </w:r>
      <w:r>
        <w:rPr>
          <w:rFonts w:ascii="Times New Roman;Times;serif" w:hAnsi="Times New Roman;Times;serif"/>
          <w:sz w:val="24"/>
        </w:rPr>
        <w:t>.</w:t>
      </w:r>
      <w:r>
        <w:rPr>
          <w:rFonts w:ascii="Times New Roman;Times;serif" w:hAnsi="Times New Roman;Times;serif"/>
          <w:sz w:val="20"/>
        </w:rPr>
        <w:t> The divested assets included all tangible inventory, customer lists, website and domain names, social media accounts, intellectual property rights held by the Company associated with those brands, and all rights, including but not limited to the copyrights in the Three A Light book. The aggregate consideration was $170,100, which is to be paid in quarterly installments with a final balloon payment due 24 months following the closing date.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 CONSOLIDATED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following table sets forth the Company’s selected consolidated financial results for the periods and as of the dates indicated. The (i) consolidated statements of operations for years ended December 31, 2023 and 2022 and (ii) consolidated balance sheet as of December 31, 2023 and 2022 have been derived from and should be read in conjunction with the accompanying consolidated financial statements and notes presented in Item 8 of this report.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consolidated financial statements have been prepared in accordance with U.S. GAAP and on a going-concern basis that contemplates continuity of operations and realization of assets and liquidation of liabilities in ordinary course of business.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consolidated financial statements across its businesses with operating segments consisting of (i) Retail, (ii) Wholesale, and (iii) Other.</w:t>
      </w:r>
    </w:p>
    <w:tbl>
      <w:tblPr>
        <w:tblW w:w="10205" w:type="dxa"/>
        <w:jc w:val="left"/>
        <w:tblInd w:w="0" w:type="dxa"/>
        <w:tblLayout w:type="fixed"/>
        <w:tblCellMar>
          <w:top w:w="0" w:type="dxa"/>
          <w:left w:w="0" w:type="dxa"/>
          <w:bottom w:w="0" w:type="dxa"/>
          <w:right w:w="0" w:type="dxa"/>
        </w:tblCellMar>
      </w:tblPr>
      <w:tblGrid>
        <w:gridCol w:w="4511"/>
        <w:gridCol w:w="326"/>
        <w:gridCol w:w="196"/>
        <w:gridCol w:w="1031"/>
        <w:gridCol w:w="326"/>
        <w:gridCol w:w="196"/>
        <w:gridCol w:w="1031"/>
        <w:gridCol w:w="326"/>
        <w:gridCol w:w="196"/>
        <w:gridCol w:w="1026"/>
        <w:gridCol w:w="326"/>
        <w:gridCol w:w="396"/>
        <w:gridCol w:w="318"/>
      </w:tblGrid>
      <w:tr>
        <w:trPr/>
        <w:tc>
          <w:tcPr>
            <w:tcW w:w="4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864485" cy="175260"/>
                      <wp:effectExtent l="0" t="0" r="0" b="0"/>
                      <wp:wrapNone/>
                      <wp:docPr id="1" name="Frame1"/>
                      <a:graphic xmlns:a="http://schemas.openxmlformats.org/drawingml/2006/main">
                        <a:graphicData uri="http://schemas.microsoft.com/office/word/2010/wordprocessingShape">
                          <wps:wsp>
                            <wps:cNvSpPr txBox="1"/>
                            <wps:spPr>
                              <a:xfrm>
                                <a:off x="0" y="0"/>
                                <a:ext cx="286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54685" cy="175260"/>
                      <wp:effectExtent l="0" t="0" r="0" b="0"/>
                      <wp:wrapNone/>
                      <wp:docPr id="4" name="Frame4"/>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4685" cy="175260"/>
                      <wp:effectExtent l="0" t="0" r="0" b="0"/>
                      <wp:wrapNone/>
                      <wp:docPr id="7" name="Frame7"/>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1510" cy="175260"/>
                      <wp:effectExtent l="0" t="0" r="0" b="0"/>
                      <wp:wrapNone/>
                      <wp:docPr id="10" name="Frame10"/>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51460" cy="175260"/>
                      <wp:effectExtent l="0" t="0" r="0" b="0"/>
                      <wp:wrapNone/>
                      <wp:docPr id="12" name="Frame12"/>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1930" cy="175260"/>
                      <wp:effectExtent l="0" t="0" r="0" b="0"/>
                      <wp:wrapNone/>
                      <wp:docPr id="13" name="Frame13"/>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8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For the Year Ended </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96" w:type="dxa"/>
            <w:tcBorders/>
            <w:vAlign w:val="center"/>
          </w:tcPr>
          <w:p>
            <w:pPr>
              <w:pStyle w:val="TableContents"/>
              <w:bidi w:val="0"/>
              <w:spacing w:before="0" w:after="1"/>
              <w:ind w:left="0" w:right="0" w:hanging="0"/>
              <w:jc w:val="center"/>
              <w:rPr/>
            </w:pPr>
            <w:r>
              <w:rPr/>
              <w:t>​</w:t>
            </w:r>
          </w:p>
        </w:tc>
        <w:tc>
          <w:tcPr>
            <w:tcW w:w="318" w:type="dxa"/>
            <w:tcBorders/>
            <w:vAlign w:val="center"/>
          </w:tcPr>
          <w:p>
            <w:pPr>
              <w:pStyle w:val="TableContents"/>
              <w:bidi w:val="0"/>
              <w:spacing w:before="0" w:after="1"/>
              <w:ind w:left="0" w:right="0" w:hanging="0"/>
              <w:jc w:val="left"/>
              <w:rPr/>
            </w:pPr>
            <w:r>
              <w:rPr/>
              <w:t> </w:t>
            </w:r>
          </w:p>
        </w:tc>
      </w:tr>
      <w:tr>
        <w:trPr/>
        <w:tc>
          <w:tcPr>
            <w:tcW w:w="4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326" w:type="dxa"/>
            <w:tcBorders/>
            <w:vAlign w:val="center"/>
          </w:tcPr>
          <w:p>
            <w:pPr>
              <w:pStyle w:val="TableContents"/>
              <w:bidi w:val="0"/>
              <w:spacing w:before="0" w:after="1"/>
              <w:ind w:left="0" w:right="0" w:hanging="0"/>
              <w:jc w:val="center"/>
              <w:rPr/>
            </w:pPr>
            <w:r>
              <w:rPr/>
              <w:t>​</w:t>
            </w:r>
          </w:p>
        </w:tc>
        <w:tc>
          <w:tcPr>
            <w:tcW w:w="194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 vs 2022</w:t>
            </w:r>
          </w:p>
        </w:tc>
        <w:tc>
          <w:tcPr>
            <w:tcW w:w="318" w:type="dxa"/>
            <w:tcBorders/>
            <w:vAlign w:val="center"/>
          </w:tcPr>
          <w:p>
            <w:pPr>
              <w:pStyle w:val="TableContents"/>
              <w:bidi w:val="0"/>
              <w:spacing w:before="0" w:after="1"/>
              <w:ind w:left="0" w:right="0" w:hanging="0"/>
              <w:jc w:val="left"/>
              <w:rPr/>
            </w:pPr>
            <w:r>
              <w:rPr/>
              <w:t>​</w:t>
            </w:r>
          </w:p>
        </w:tc>
      </w:tr>
      <w:tr>
        <w:trPr/>
        <w:tc>
          <w:tcPr>
            <w:tcW w:w="4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center"/>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1"/>
              <w:ind w:left="0" w:right="0" w:hanging="0"/>
              <w:jc w:val="center"/>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326" w:type="dxa"/>
            <w:tcBorders/>
            <w:vAlign w:val="center"/>
          </w:tcPr>
          <w:p>
            <w:pPr>
              <w:pStyle w:val="TableContents"/>
              <w:bidi w:val="0"/>
              <w:spacing w:before="0" w:after="1"/>
              <w:ind w:left="0" w:right="0" w:hanging="0"/>
              <w:jc w:val="center"/>
              <w:rPr/>
            </w:pPr>
            <w:r>
              <w:rPr/>
              <w:t>    </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318" w:type="dxa"/>
            <w:tcBorders/>
            <w:vAlign w:val="center"/>
          </w:tcPr>
          <w:p>
            <w:pPr>
              <w:pStyle w:val="TableContents"/>
              <w:bidi w:val="0"/>
              <w:spacing w:before="0" w:after="1"/>
              <w:ind w:left="0" w:right="0" w:hanging="0"/>
              <w:jc w:val="left"/>
              <w:rPr/>
            </w:pPr>
            <w:r>
              <w:rPr/>
              <w:t> </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172,447,786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159,379,219</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13,068,567</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goods and services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96,424,150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79,090,461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17,333,689</w:t>
            </w:r>
          </w:p>
        </w:tc>
        <w:tc>
          <w:tcPr>
            <w:tcW w:w="326" w:type="dxa"/>
            <w:tcBorders/>
            <w:vAlign w:val="center"/>
          </w:tcPr>
          <w:p>
            <w:pPr>
              <w:pStyle w:val="TableContents"/>
              <w:bidi w:val="0"/>
              <w:spacing w:before="0" w:after="1"/>
              <w:ind w:left="0" w:right="0" w:hanging="0"/>
              <w:jc w:val="righ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76,023,636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80,288,758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(4,265,122)</w:t>
            </w:r>
          </w:p>
        </w:tc>
        <w:tc>
          <w:tcPr>
            <w:tcW w:w="326" w:type="dxa"/>
            <w:tcBorders/>
            <w:shd w:fill="CCEEFF" w:val="clear"/>
            <w:vAlign w:val="center"/>
          </w:tcPr>
          <w:p>
            <w:pPr>
              <w:pStyle w:val="TableContents"/>
              <w:bidi w:val="0"/>
              <w:spacing w:before="0" w:after="1"/>
              <w:ind w:left="0" w:right="0" w:hanging="0"/>
              <w:jc w:val="right"/>
              <w:rPr/>
            </w:pPr>
            <w:r>
              <w:rPr/>
              <w:t>​</w:t>
            </w:r>
          </w:p>
        </w:tc>
        <w:tc>
          <w:tcPr>
            <w:tcW w:w="3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72,734,944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67,433,924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5,301,020</w:t>
            </w:r>
          </w:p>
        </w:tc>
        <w:tc>
          <w:tcPr>
            <w:tcW w:w="326" w:type="dxa"/>
            <w:tcBorders/>
            <w:vAlign w:val="center"/>
          </w:tcPr>
          <w:p>
            <w:pPr>
              <w:pStyle w:val="TableContents"/>
              <w:bidi w:val="0"/>
              <w:spacing w:before="0" w:after="1"/>
              <w:ind w:left="0" w:right="0" w:hanging="0"/>
              <w:jc w:val="righ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3,288,692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12,854,834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(9,566,142)</w:t>
            </w:r>
          </w:p>
        </w:tc>
        <w:tc>
          <w:tcPr>
            <w:tcW w:w="326" w:type="dxa"/>
            <w:tcBorders/>
            <w:shd w:fill="CCEEFF" w:val="clear"/>
            <w:vAlign w:val="center"/>
          </w:tcPr>
          <w:p>
            <w:pPr>
              <w:pStyle w:val="TableContents"/>
              <w:bidi w:val="0"/>
              <w:spacing w:before="0" w:after="1"/>
              <w:ind w:left="0" w:right="0" w:hanging="0"/>
              <w:jc w:val="right"/>
              <w:rPr/>
            </w:pPr>
            <w:r>
              <w:rPr/>
              <w:t>​</w:t>
            </w:r>
          </w:p>
        </w:tc>
        <w:tc>
          <w:tcPr>
            <w:tcW w:w="3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expense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18,097,441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16,424,385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1,673,056</w:t>
            </w:r>
          </w:p>
        </w:tc>
        <w:tc>
          <w:tcPr>
            <w:tcW w:w="326" w:type="dxa"/>
            <w:tcBorders/>
            <w:vAlign w:val="center"/>
          </w:tcPr>
          <w:p>
            <w:pPr>
              <w:pStyle w:val="TableContents"/>
              <w:bidi w:val="0"/>
              <w:spacing w:before="0" w:after="1"/>
              <w:ind w:left="0" w:right="0" w:hanging="0"/>
              <w:jc w:val="right"/>
              <w:rPr/>
            </w:pPr>
            <w:r>
              <w:rPr/>
              <w:t>​</w:t>
            </w:r>
          </w:p>
        </w:tc>
        <w:tc>
          <w:tcPr>
            <w:tcW w:w="3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19,740,595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14,898,064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4,842,531</w:t>
            </w:r>
          </w:p>
        </w:tc>
        <w:tc>
          <w:tcPr>
            <w:tcW w:w="326" w:type="dxa"/>
            <w:tcBorders/>
            <w:shd w:fill="CCEEFF" w:val="clear"/>
            <w:vAlign w:val="center"/>
          </w:tcPr>
          <w:p>
            <w:pPr>
              <w:pStyle w:val="TableContents"/>
              <w:bidi w:val="0"/>
              <w:spacing w:before="0" w:after="1"/>
              <w:ind w:left="0" w:right="0" w:hanging="0"/>
              <w:jc w:val="right"/>
              <w:rPr/>
            </w:pPr>
            <w:r>
              <w:rPr/>
              <w:t>​</w:t>
            </w:r>
          </w:p>
        </w:tc>
        <w:tc>
          <w:tcPr>
            <w:tcW w:w="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(34,549,344)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(18,467,615)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(16,081,729)</w:t>
            </w:r>
          </w:p>
        </w:tc>
        <w:tc>
          <w:tcPr>
            <w:tcW w:w="326" w:type="dxa"/>
            <w:tcBorders/>
            <w:vAlign w:val="center"/>
          </w:tcPr>
          <w:p>
            <w:pPr>
              <w:pStyle w:val="TableContents"/>
              <w:bidi w:val="0"/>
              <w:spacing w:before="0" w:after="1"/>
              <w:ind w:left="0" w:right="0" w:hanging="0"/>
              <w:jc w:val="right"/>
              <w:rPr/>
            </w:pPr>
            <w:r>
              <w:rPr/>
              <w:t>​</w:t>
            </w:r>
          </w:p>
        </w:tc>
        <w:tc>
          <w:tcPr>
            <w:tcW w:w="3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Earnings (loss) per share attributable to common shareholders – basic</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(0.17)</w:t>
            </w:r>
          </w:p>
        </w:tc>
        <w:tc>
          <w:tcPr>
            <w:tcW w:w="326" w:type="dxa"/>
            <w:tcBorders/>
            <w:shd w:fill="CCEEFF" w:val="clear"/>
            <w:vAlign w:val="center"/>
          </w:tcPr>
          <w:p>
            <w:pPr>
              <w:pStyle w:val="TableContents"/>
              <w:bidi w:val="0"/>
              <w:spacing w:before="0" w:after="1"/>
              <w:ind w:left="0" w:right="0" w:hanging="0"/>
              <w:jc w:val="right"/>
              <w:rPr/>
            </w:pPr>
            <w:r>
              <w:rPr/>
              <w:t>​</w:t>
            </w:r>
          </w:p>
        </w:tc>
        <w:tc>
          <w:tcPr>
            <w:tcW w:w="3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Earnings (loss) per share attributable to common shareholders – diluted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(0.66)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(0.49)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(0.17)</w:t>
            </w:r>
          </w:p>
        </w:tc>
        <w:tc>
          <w:tcPr>
            <w:tcW w:w="326" w:type="dxa"/>
            <w:tcBorders/>
            <w:vAlign w:val="center"/>
          </w:tcPr>
          <w:p>
            <w:pPr>
              <w:pStyle w:val="TableContents"/>
              <w:bidi w:val="0"/>
              <w:spacing w:before="0" w:after="1"/>
              <w:ind w:left="0" w:right="0" w:hanging="0"/>
              <w:jc w:val="right"/>
              <w:rPr/>
            </w:pPr>
            <w:r>
              <w:rPr/>
              <w:t>​</w:t>
            </w:r>
          </w:p>
        </w:tc>
        <w:tc>
          <w:tcPr>
            <w:tcW w:w="3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w:t>
            </w:r>
          </w:p>
        </w:tc>
        <w:tc>
          <w:tcPr>
            <w:tcW w:w="3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shares outstanding – basic</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64,535,245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53,637,003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right"/>
              <w:rPr/>
            </w:pPr>
            <w:r>
              <w:rPr/>
              <w:t>—</w:t>
            </w:r>
          </w:p>
        </w:tc>
        <w:tc>
          <w:tcPr>
            <w:tcW w:w="318" w:type="dxa"/>
            <w:tcBorders/>
            <w:shd w:fill="CCEEFF" w:val="clear"/>
            <w:vAlign w:val="center"/>
          </w:tcPr>
          <w:p>
            <w:pPr>
              <w:pStyle w:val="TableContents"/>
              <w:bidi w:val="0"/>
              <w:spacing w:before="0" w:after="1"/>
              <w:ind w:left="0" w:right="0" w:hanging="0"/>
              <w:jc w:val="left"/>
              <w:rPr/>
            </w:pPr>
            <w:r>
              <w:rPr/>
              <w:t>​</w:t>
            </w:r>
          </w:p>
        </w:tc>
      </w:tr>
      <w:tr>
        <w:trPr/>
        <w:tc>
          <w:tcPr>
            <w:tcW w:w="451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shares outstanding – diluted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64,535,245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53,637,003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right"/>
              <w:rPr/>
            </w:pPr>
            <w:r>
              <w:rPr/>
              <w:t>—</w:t>
            </w:r>
          </w:p>
        </w:tc>
        <w:tc>
          <w:tcPr>
            <w:tcW w:w="318"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color w:val="FF0000"/>
        </w:rPr>
      </w:pPr>
      <w:r>
        <w:rPr>
          <w:color w:val="FF0000"/>
        </w:rPr>
        <w:t>​</w:t>
      </w:r>
    </w:p>
    <w:tbl>
      <w:tblPr>
        <w:tblW w:w="5791" w:type="dxa"/>
        <w:jc w:val="left"/>
        <w:tblInd w:w="0" w:type="dxa"/>
        <w:tblLayout w:type="fixed"/>
        <w:tblCellMar>
          <w:top w:w="0" w:type="dxa"/>
          <w:left w:w="0" w:type="dxa"/>
          <w:bottom w:w="0" w:type="dxa"/>
          <w:right w:w="0" w:type="dxa"/>
        </w:tblCellMar>
      </w:tblPr>
      <w:tblGrid>
        <w:gridCol w:w="2221"/>
        <w:gridCol w:w="326"/>
        <w:gridCol w:w="211"/>
        <w:gridCol w:w="1141"/>
        <w:gridCol w:w="326"/>
        <w:gridCol w:w="211"/>
        <w:gridCol w:w="1201"/>
        <w:gridCol w:w="154"/>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10335" cy="175260"/>
                      <wp:effectExtent l="0" t="0" r="0" b="0"/>
                      <wp:wrapNone/>
                      <wp:docPr id="14" name="Frame14"/>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24535" cy="175260"/>
                      <wp:effectExtent l="0" t="0" r="0" b="0"/>
                      <wp:wrapNone/>
                      <wp:docPr id="17" name="Frame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62635" cy="175260"/>
                      <wp:effectExtent l="0" t="0" r="0" b="0"/>
                      <wp:wrapNone/>
                      <wp:docPr id="20" name="Frame2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244"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358,144,332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322,882,733</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183,395,655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143,338,054</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mallCaps/>
          <w:sz w:val="20"/>
        </w:rPr>
      </w:pPr>
      <w:r>
        <w:rPr>
          <w:rFonts w:ascii="Times New Roman;Times;serif" w:hAnsi="Times New Roman;Times;serif"/>
          <w:b/>
          <w:smallCaps/>
          <w:sz w:val="20"/>
        </w:rPr>
        <w:t>Year Ended December 31, 2023 Compared to the Year Ended December 31, 2022</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Consolidated revenues for the year ended December 31, 2023, totaled $172.45 million compared to revenues of $159.38</w:t>
      </w:r>
      <w:r>
        <w:rPr>
          <w:rFonts w:ascii="Times New Roman;Times;serif" w:hAnsi="Times New Roman;Times;serif"/>
          <w:color w:val="FF0000"/>
          <w:sz w:val="20"/>
        </w:rPr>
        <w:t xml:space="preserve"> </w:t>
      </w:r>
      <w:r>
        <w:rPr>
          <w:rFonts w:ascii="Times New Roman;Times;serif" w:hAnsi="Times New Roman;Times;serif"/>
          <w:sz w:val="20"/>
        </w:rPr>
        <w:t xml:space="preserve">million for the same period last year, representing an increase of $13.07 million or 8%. This increase in revenue resulted from both acquisition and organic growth in our retail footprint.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Goods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Cost of goods and services for the year ended December 31, 2023, totaled $96.42 million compared to cost of goods and services of $79.09 million for the year ended December 31, 2022, representing an increase of $17.33 million or 22%. The increase in cost of goods sold in 2023, when compared to 2022, was mostly related to one-time non-cash inventory adjustments of $13.15 million, which is comprised of $3.09 million of product consolidation, obsolescence, and shrinkage expenses, $4.27 million of net realizable value adjustments, and $5.79 million of fair value adjustments on acquired inventory in New Mexico in 2023.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for the year ended December 31, 2023, totaled $76.02 million compared to gross profit of $80.29 million for the year ended December 31, 2022, representing a decrease of $4.27 million or 5%. The change in gross profit is driven by the factors that influenced revenue and cost of goods and services for 2023 discussed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rFonts w:ascii="Times New Roman;Times;serif" w:hAnsi="Times New Roman;Times;serif"/>
          <w:sz w:val="20"/>
        </w:rPr>
      </w:pPr>
      <w:bookmarkStart w:id="50" w:name="_Hlk159964032"/>
      <w:bookmarkEnd w:id="50"/>
      <w:r>
        <w:rPr>
          <w:rFonts w:ascii="Times New Roman;Times;serif" w:hAnsi="Times New Roman;Times;serif"/>
          <w:sz w:val="20"/>
        </w:rPr>
        <w:t>Operating expenses for the year ended December 31, 2023, totaled $72.73 million, compared to operating expenses of $67.43 million during the year ended December 31, 2022, representing an increase of $5.30 million or approximately 8%. This increase was largely due to increased selling, general and administrative expenses such as rent, wages, and other operating costs, plus, other non-recurring expenses included in selling, general and administrative expenses.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SG&amp;A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(“SG&amp;A”) for the year ended December 31, 2023, were $39.92 million compared to $29.04 million for the year ended December 31, 2022. The increase in SG&amp;A in 2023 compared to the prior period is largely related to acquired and organic retail dispensary growth and is offset by amounts received for loss recoveries. The increase also includes certain one-time expenditures related to rent, utilities, insurance, and other dark carry costs of non-operational assets. The Company increased store count from 41 to 63 in 2023 compared to the same period last year.</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Impairments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Success Nutrients was deemed held for sale and at that time, the Company revalued the goodwill of Success Nutrients and accounted for any goodwill impairment. Accordingly, the Company had approximately $1.80 million of goodwill impairment in 2023, of which $1.29 million was related to the sale of Success Nutrients and $511,740 was related to a previously acquired retail dispensary and cultivation facility located in Colorado.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Loss on Business Disposition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31, 2023, Company discontinued operations related to one cultivation facility located in New Mexico acquired in the R. Greenleaf acquisition. The Company had approximately $1.01 million in fixed asset disposals, and $963 thousand of capitalized raw materials and work in process costs, that were disposed of relating to the cultivation facility.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Expense,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expense, net for the year ended December 31, 2023, totaled $18.10 million, compared to other expense, net $16.42 million during the year ended December 31, 2022, representing an increase in expenses of $1.67 million or approximately 10%, relating to the increase in interest paid on new debt from financing acquisitions.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Net Income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a result of the factors discussed above, we generated net loss for the year ended December 31, 2023, of $34.55 million, compared to net loss of $18.47 million during the year ended December 31, 2022. </w:t>
      </w:r>
    </w:p>
    <w:p>
      <w:pPr>
        <w:pStyle w:val="TextBody"/>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 xml:space="preserve">Revenue by Segment </w:t>
      </w:r>
    </w:p>
    <w:p>
      <w:pPr>
        <w:pStyle w:val="TextBody"/>
        <w:bidi w:val="0"/>
        <w:spacing w:before="0" w:after="0"/>
        <w:ind w:left="0" w:right="0" w:hanging="0"/>
        <w:jc w:val="left"/>
        <w:rPr/>
      </w:pPr>
      <w:r>
        <w:rPr/>
        <w:t>​</w:t>
      </w:r>
    </w:p>
    <w:tbl>
      <w:tblPr>
        <w:tblW w:w="6667" w:type="dxa"/>
        <w:jc w:val="left"/>
        <w:tblInd w:w="0" w:type="dxa"/>
        <w:tblLayout w:type="fixed"/>
        <w:tblCellMar>
          <w:top w:w="0" w:type="dxa"/>
          <w:left w:w="0" w:type="dxa"/>
          <w:bottom w:w="0" w:type="dxa"/>
          <w:right w:w="0" w:type="dxa"/>
        </w:tblCellMar>
      </w:tblPr>
      <w:tblGrid>
        <w:gridCol w:w="1081"/>
        <w:gridCol w:w="326"/>
        <w:gridCol w:w="198"/>
        <w:gridCol w:w="1017"/>
        <w:gridCol w:w="329"/>
        <w:gridCol w:w="198"/>
        <w:gridCol w:w="1017"/>
        <w:gridCol w:w="326"/>
        <w:gridCol w:w="196"/>
        <w:gridCol w:w="946"/>
        <w:gridCol w:w="326"/>
        <w:gridCol w:w="406"/>
        <w:gridCol w:w="30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86435" cy="175260"/>
                      <wp:effectExtent l="0" t="0" r="0" b="0"/>
                      <wp:wrapNone/>
                      <wp:docPr id="21" name="Frame2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5730" cy="175260"/>
                      <wp:effectExtent l="0" t="0" r="0" b="0"/>
                      <wp:wrapNone/>
                      <wp:docPr id="23" name="Frame23"/>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5795" cy="175260"/>
                      <wp:effectExtent l="0" t="0" r="0" b="0"/>
                      <wp:wrapNone/>
                      <wp:docPr id="24" name="Frame24"/>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8915" cy="175260"/>
                      <wp:effectExtent l="0" t="0" r="0" b="0"/>
                      <wp:wrapNone/>
                      <wp:docPr id="25" name="Frame25"/>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5730" cy="175260"/>
                      <wp:effectExtent l="0" t="0" r="0" b="0"/>
                      <wp:wrapNone/>
                      <wp:docPr id="26" name="Frame26"/>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5795" cy="175260"/>
                      <wp:effectExtent l="0" t="0" r="0" b="0"/>
                      <wp:wrapNone/>
                      <wp:docPr id="27" name="Frame27"/>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29"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00710" cy="175260"/>
                      <wp:effectExtent l="0" t="0" r="0" b="0"/>
                      <wp:wrapNone/>
                      <wp:docPr id="30" name="Frame3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57810" cy="175260"/>
                      <wp:effectExtent l="0" t="0" r="0" b="0"/>
                      <wp:wrapNone/>
                      <wp:docPr id="32" name="Frame3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91135" cy="175260"/>
                      <wp:effectExtent l="0" t="0" r="0" b="0"/>
                      <wp:wrapNone/>
                      <wp:docPr id="33" name="Frame3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7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 Ended December 31, </w:t>
            </w:r>
          </w:p>
        </w:tc>
        <w:tc>
          <w:tcPr>
            <w:tcW w:w="326" w:type="dxa"/>
            <w:tcBorders/>
            <w:vAlign w:val="center"/>
          </w:tcPr>
          <w:p>
            <w:pPr>
              <w:pStyle w:val="TableContents"/>
              <w:bidi w:val="0"/>
              <w:spacing w:before="0" w:after="0"/>
              <w:ind w:left="0" w:right="0" w:hanging="0"/>
              <w:jc w:val="center"/>
              <w:rPr/>
            </w:pPr>
            <w:r>
              <w:rPr/>
              <w:t>​</w:t>
            </w:r>
          </w:p>
        </w:tc>
        <w:tc>
          <w:tcPr>
            <w:tcW w:w="18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 vs 2022</w:t>
            </w:r>
          </w:p>
        </w:tc>
        <w:tc>
          <w:tcPr>
            <w:tcW w:w="301"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9" w:type="dxa"/>
            <w:tcBorders/>
            <w:vAlign w:val="center"/>
          </w:tcPr>
          <w:p>
            <w:pPr>
              <w:pStyle w:val="TableContents"/>
              <w:bidi w:val="0"/>
              <w:spacing w:before="0" w:after="0"/>
              <w:ind w:left="0" w:right="0" w:hanging="0"/>
              <w:jc w:val="center"/>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326" w:type="dxa"/>
            <w:tcBorders/>
            <w:vAlign w:val="center"/>
          </w:tcPr>
          <w:p>
            <w:pPr>
              <w:pStyle w:val="TableContents"/>
              <w:bidi w:val="0"/>
              <w:spacing w:before="0" w:after="0"/>
              <w:ind w:left="0" w:right="0" w:hanging="0"/>
              <w:jc w:val="center"/>
              <w:rPr/>
            </w:pPr>
            <w:r>
              <w:rPr/>
              <w:t>    </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301" w:type="dxa"/>
            <w:tcBorders/>
            <w:vAlign w:val="center"/>
          </w:tcPr>
          <w:p>
            <w:pPr>
              <w:pStyle w:val="TableContents"/>
              <w:bidi w:val="0"/>
              <w:spacing w:before="0" w:after="0"/>
              <w:ind w:left="0" w:right="0" w:hanging="0"/>
              <w:jc w:val="center"/>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155,463,816</w:t>
            </w:r>
          </w:p>
        </w:tc>
        <w:tc>
          <w:tcPr>
            <w:tcW w:w="32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141,254,893</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14,208,923</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Wholesale</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16,765,425</w:t>
            </w:r>
          </w:p>
        </w:tc>
        <w:tc>
          <w:tcPr>
            <w:tcW w:w="329"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17,819,938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(1,054,513)</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218,545</w:t>
            </w:r>
          </w:p>
        </w:tc>
        <w:tc>
          <w:tcPr>
            <w:tcW w:w="329" w:type="dxa"/>
            <w:tcBorders/>
            <w:shd w:fill="CCEEFF" w:val="clear"/>
            <w:vAlign w:val="center"/>
          </w:tcPr>
          <w:p>
            <w:pPr>
              <w:pStyle w:val="TableContents"/>
              <w:bidi w:val="0"/>
              <w:spacing w:before="0" w:after="0"/>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304,388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(85,843)</w:t>
            </w:r>
          </w:p>
        </w:tc>
        <w:tc>
          <w:tcPr>
            <w:tcW w:w="326"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172,447,786</w:t>
            </w:r>
          </w:p>
        </w:tc>
        <w:tc>
          <w:tcPr>
            <w:tcW w:w="329" w:type="dxa"/>
            <w:tcBorders/>
            <w:vAlign w:val="center"/>
          </w:tcPr>
          <w:p>
            <w:pPr>
              <w:pStyle w:val="TableContents"/>
              <w:bidi w:val="0"/>
              <w:spacing w:before="0" w:after="0"/>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159,379,219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13,068,567</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Revenues for Retail for the year ended December 31, 2023, were $155.46 million, an increase of $14.21 million or 10% compared to prior period, which was largely due to the Company’s increase in retail dispensary base from 2023 acquisitions.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Revenues for Wholesale for the year ended December 31, 2023, were $16.77 million, a decrease of $1.05 million or 6% compared to prior period, which was primarily due to the year-over-year decline in Colorado market prices.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revenues for the year ended December 31, 2023, were</w:t>
      </w:r>
      <w:r>
        <w:rPr>
          <w:rFonts w:ascii="Times New Roman;Times;serif" w:hAnsi="Times New Roman;Times;serif"/>
          <w:color w:val="FF0000"/>
          <w:sz w:val="20"/>
        </w:rPr>
        <w:t xml:space="preserve"> </w:t>
      </w:r>
      <w:r>
        <w:rPr>
          <w:rFonts w:ascii="Times New Roman;Times;serif" w:hAnsi="Times New Roman;Times;serif"/>
          <w:sz w:val="20"/>
        </w:rPr>
        <w:t>$218,545, a decrease of</w:t>
      </w:r>
      <w:r>
        <w:rPr>
          <w:rFonts w:ascii="Times New Roman;Times;serif" w:hAnsi="Times New Roman;Times;serif"/>
          <w:color w:val="FF0000"/>
          <w:sz w:val="20"/>
        </w:rPr>
        <w:t xml:space="preserve"> </w:t>
      </w:r>
      <w:r>
        <w:rPr>
          <w:rFonts w:ascii="Times New Roman;Times;serif" w:hAnsi="Times New Roman;Times;serif"/>
          <w:sz w:val="20"/>
        </w:rPr>
        <w:t xml:space="preserve">$85,843 or 28% compared to the prior period. The decrease in Other revenue was primarily driven by the discontinuation of the Company’s consulting business in 2022 that was reported as Other revenue.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DRIVERS OF RESULTS OF OPERATIONS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derives its revenue from three revenue streams: (i) Retail, which sells finished goods sourced internally and externally to the end consumer in retail stores; (ii) Wholesale, which is the cultivation of flower and biomass used internally and/or sold externally and the manufacturing of biomass into distillate for integration into internally and externally developed products, such as edibles and internally developed products such as vapes and cartridges; and (iii) Other, which includes other income and expenses, such as in-store advertising, vendor promotions and other corporate operations.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Gross Profit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profit is revenue less cost of goods sold. Cost of goods sold includes costs directly attributable to product sales and includes amounts paid for finished goods such as flower, edibles, and concentrates, as well as manufacturing and cultivation labor, packaging cost and labor, supplies and overhead such as rent, utilities and other related costs. Cannabis costs are affected by market supply. Gross margin measures our gross profit as a percentage of revenue.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Operating Income</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income consists of gross profit less operating expenses. Such operating expenses include selling, general, and administrative expenses (SG&amp;A), professional services, salaries, and stock-based compensation. Operating income measures the profitability of the Company’s operating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Adjusted EBITDA</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Adjusted EBITDA is derived from Operating Income, which is adjusted for one-time expenses including merger and acquisition and capital-raising costs, non-cash related compensation costs, goodwill impairment, costs related to discontinued operations, depreciation and amortization, and other one-time expenses. Adjusted EBITDA is a non-GAAP financial measure, please see the section entitled “Non-GAAP Measures”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MEASURES AND RECONCILIATION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EBITDA and Adjusted EBITDA are non-GAAP measures and do not have standardized definitions under GAAP. The following information provides reconciliations for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the Company believes it better explains the results of its core business. Management has evaluated the financial results both including and excluding the adjusted items and believe that the supplemental non-GAAP financial measures presented provide additional perspective and insight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Reconciliation:</w:t>
      </w:r>
      <w:r>
        <w:rPr>
          <w:rFonts w:ascii="Times New Roman;Times;serif" w:hAnsi="Times New Roman;Times;serif"/>
          <w:color w:val="FF0000"/>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01"/>
        <w:gridCol w:w="211"/>
        <w:gridCol w:w="1155"/>
        <w:gridCol w:w="326"/>
        <w:gridCol w:w="211"/>
        <w:gridCol w:w="1201"/>
      </w:tblGrid>
      <w:tr>
        <w:trPr/>
        <w:tc>
          <w:tcPr>
            <w:tcW w:w="7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509135" cy="175260"/>
                      <wp:effectExtent l="0" t="0" r="0" b="0"/>
                      <wp:wrapNone/>
                      <wp:docPr id="34" name="Frame34"/>
                      <a:graphic xmlns:a="http://schemas.openxmlformats.org/drawingml/2006/main">
                        <a:graphicData uri="http://schemas.microsoft.com/office/word/2010/wordprocessingShape">
                          <wps:wsp>
                            <wps:cNvSpPr txBox="1"/>
                            <wps:spPr>
                              <a:xfrm>
                                <a:off x="0" y="0"/>
                                <a:ext cx="4509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33425" cy="175260"/>
                      <wp:effectExtent l="0" t="0" r="0" b="0"/>
                      <wp:wrapNone/>
                      <wp:docPr id="36" name="Frame36"/>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762635" cy="175260"/>
                      <wp:effectExtent l="0" t="0" r="0" b="0"/>
                      <wp:wrapNone/>
                      <wp:docPr id="39" name="Frame3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01" w:type="dxa"/>
            <w:tcBorders/>
            <w:vAlign w:val="center"/>
          </w:tcPr>
          <w:p>
            <w:pPr>
              <w:pStyle w:val="TableContents"/>
              <w:bidi w:val="0"/>
              <w:spacing w:before="0" w:after="1"/>
              <w:ind w:left="0" w:right="0" w:hanging="0"/>
              <w:jc w:val="left"/>
              <w:rPr/>
            </w:pPr>
            <w:r>
              <w:rPr/>
              <w:t>​</w:t>
            </w:r>
          </w:p>
        </w:tc>
        <w:tc>
          <w:tcPr>
            <w:tcW w:w="3104"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Year Ended </w:t>
            </w:r>
          </w:p>
        </w:tc>
      </w:tr>
      <w:tr>
        <w:trPr/>
        <w:tc>
          <w:tcPr>
            <w:tcW w:w="7101" w:type="dxa"/>
            <w:tcBorders/>
            <w:vAlign w:val="center"/>
          </w:tcPr>
          <w:p>
            <w:pPr>
              <w:pStyle w:val="TableContents"/>
              <w:bidi w:val="0"/>
              <w:spacing w:before="0" w:after="1"/>
              <w:ind w:left="0" w:right="0" w:hanging="0"/>
              <w:jc w:val="left"/>
              <w:rPr/>
            </w:pPr>
            <w:r>
              <w:rPr/>
              <w:t>​</w:t>
            </w:r>
          </w:p>
        </w:tc>
        <w:tc>
          <w:tcPr>
            <w:tcW w:w="31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7101" w:type="dxa"/>
            <w:tcBorders/>
            <w:vAlign w:val="center"/>
          </w:tcPr>
          <w:p>
            <w:pPr>
              <w:pStyle w:val="TableContents"/>
              <w:bidi w:val="0"/>
              <w:spacing w:before="0" w:after="1"/>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1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(34,549,344)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(18,467,615)</w:t>
            </w:r>
          </w:p>
        </w:tc>
      </w:tr>
      <w:tr>
        <w:trPr/>
        <w:tc>
          <w:tcPr>
            <w:tcW w:w="7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211" w:type="dxa"/>
            <w:tcBorders/>
            <w:vAlign w:val="center"/>
          </w:tcPr>
          <w:p>
            <w:pPr>
              <w:pStyle w:val="TableContents"/>
              <w:bidi w:val="0"/>
              <w:spacing w:before="0" w:after="1"/>
              <w:ind w:left="0" w:right="0" w:hanging="0"/>
              <w:jc w:val="left"/>
              <w:rPr/>
            </w:pPr>
            <w:r>
              <w:rPr/>
              <w:t> </w:t>
            </w:r>
          </w:p>
        </w:tc>
        <w:tc>
          <w:tcPr>
            <w:tcW w:w="11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32,069,082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30,139,645</w:t>
            </w:r>
          </w:p>
        </w:tc>
      </w:tr>
      <w:tr>
        <w:trPr/>
        <w:tc>
          <w:tcPr>
            <w:tcW w:w="7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211" w:type="dxa"/>
            <w:tcBorders/>
            <w:shd w:fill="CCEEFF" w:val="clear"/>
            <w:vAlign w:val="center"/>
          </w:tcPr>
          <w:p>
            <w:pPr>
              <w:pStyle w:val="TableContents"/>
              <w:bidi w:val="0"/>
              <w:spacing w:before="0" w:after="1"/>
              <w:ind w:left="0" w:right="0" w:hanging="0"/>
              <w:jc w:val="left"/>
              <w:rPr/>
            </w:pPr>
            <w:r>
              <w:rPr/>
              <w:t> </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19,740,595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14,898,064</w:t>
            </w:r>
          </w:p>
        </w:tc>
      </w:tr>
      <w:tr>
        <w:trPr/>
        <w:tc>
          <w:tcPr>
            <w:tcW w:w="7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 of interest expense</w:t>
            </w:r>
          </w:p>
        </w:tc>
        <w:tc>
          <w:tcPr>
            <w:tcW w:w="211" w:type="dxa"/>
            <w:tcBorders/>
            <w:vAlign w:val="center"/>
          </w:tcPr>
          <w:p>
            <w:pPr>
              <w:pStyle w:val="TableContents"/>
              <w:bidi w:val="0"/>
              <w:spacing w:before="0" w:after="1"/>
              <w:ind w:left="0" w:right="0" w:hanging="0"/>
              <w:jc w:val="left"/>
              <w:rPr/>
            </w:pPr>
            <w:r>
              <w:rPr/>
              <w:t> </w:t>
            </w:r>
          </w:p>
        </w:tc>
        <w:tc>
          <w:tcPr>
            <w:tcW w:w="11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(13,971,642)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(13,715,260)</w:t>
            </w:r>
          </w:p>
        </w:tc>
      </w:tr>
      <w:tr>
        <w:trPr/>
        <w:tc>
          <w:tcPr>
            <w:tcW w:w="7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intangible amortization</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18,970,960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12,524,677</w:t>
            </w:r>
          </w:p>
        </w:tc>
      </w:tr>
      <w:tr>
        <w:trPr/>
        <w:tc>
          <w:tcPr>
            <w:tcW w:w="71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before interest, taxes, depreciation and amortization (EBITDA) (non-GAAP)</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22,259,652</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25,379,511</w:t>
            </w:r>
          </w:p>
        </w:tc>
      </w:tr>
      <w:tr>
        <w:trPr/>
        <w:tc>
          <w:tcPr>
            <w:tcW w:w="7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 compensation</w:t>
            </w:r>
          </w:p>
        </w:tc>
        <w:tc>
          <w:tcPr>
            <w:tcW w:w="211" w:type="dxa"/>
            <w:tcBorders/>
            <w:shd w:fill="CCEEFF" w:val="clear"/>
            <w:vAlign w:val="center"/>
          </w:tcPr>
          <w:p>
            <w:pPr>
              <w:pStyle w:val="TableContents"/>
              <w:bidi w:val="0"/>
              <w:spacing w:before="0" w:after="1"/>
              <w:ind w:left="0" w:right="0" w:hanging="0"/>
              <w:jc w:val="left"/>
              <w:rPr/>
            </w:pPr>
            <w:r>
              <w:rPr/>
              <w:t> </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2,219,319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2,672,713</w:t>
            </w:r>
          </w:p>
        </w:tc>
      </w:tr>
      <w:tr>
        <w:trPr/>
        <w:tc>
          <w:tcPr>
            <w:tcW w:w="7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Deal related expenses</w:t>
            </w:r>
          </w:p>
        </w:tc>
        <w:tc>
          <w:tcPr>
            <w:tcW w:w="211" w:type="dxa"/>
            <w:tcBorders/>
            <w:vAlign w:val="center"/>
          </w:tcPr>
          <w:p>
            <w:pPr>
              <w:pStyle w:val="TableContents"/>
              <w:bidi w:val="0"/>
              <w:spacing w:before="0" w:after="1"/>
              <w:ind w:left="0" w:right="0" w:hanging="0"/>
              <w:jc w:val="left"/>
              <w:rPr/>
            </w:pPr>
            <w:r>
              <w:rPr/>
              <w:t> </w:t>
            </w:r>
          </w:p>
        </w:tc>
        <w:tc>
          <w:tcPr>
            <w:tcW w:w="11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5,528,048</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6,822,111</w:t>
            </w:r>
          </w:p>
        </w:tc>
      </w:tr>
      <w:tr>
        <w:trPr/>
        <w:tc>
          <w:tcPr>
            <w:tcW w:w="7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raise related expenses</w:t>
            </w:r>
          </w:p>
        </w:tc>
        <w:tc>
          <w:tcPr>
            <w:tcW w:w="211" w:type="dxa"/>
            <w:tcBorders/>
            <w:shd w:fill="CCEEFF" w:val="clear"/>
            <w:vAlign w:val="center"/>
          </w:tcPr>
          <w:p>
            <w:pPr>
              <w:pStyle w:val="TableContents"/>
              <w:bidi w:val="0"/>
              <w:spacing w:before="0" w:after="1"/>
              <w:ind w:left="0" w:right="0" w:hanging="0"/>
              <w:jc w:val="left"/>
              <w:rPr/>
            </w:pPr>
            <w:r>
              <w:rPr/>
              <w:t> </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38,559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533,958</w:t>
            </w:r>
          </w:p>
        </w:tc>
      </w:tr>
      <w:tr>
        <w:trPr/>
        <w:tc>
          <w:tcPr>
            <w:tcW w:w="7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adjustment to fair market value for purchase accounting</w:t>
            </w:r>
          </w:p>
        </w:tc>
        <w:tc>
          <w:tcPr>
            <w:tcW w:w="211" w:type="dxa"/>
            <w:tcBorders/>
            <w:vAlign w:val="center"/>
          </w:tcPr>
          <w:p>
            <w:pPr>
              <w:pStyle w:val="TableContents"/>
              <w:bidi w:val="0"/>
              <w:spacing w:before="0" w:after="1"/>
              <w:ind w:left="0" w:right="0" w:hanging="0"/>
              <w:jc w:val="left"/>
              <w:rPr/>
            </w:pPr>
            <w:r>
              <w:rPr/>
              <w:t> </w:t>
            </w:r>
          </w:p>
        </w:tc>
        <w:tc>
          <w:tcPr>
            <w:tcW w:w="11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5,792,488</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6,541,651</w:t>
            </w:r>
          </w:p>
        </w:tc>
      </w:tr>
      <w:tr>
        <w:trPr/>
        <w:tc>
          <w:tcPr>
            <w:tcW w:w="7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realizable value adjustment to inventory</w:t>
            </w:r>
          </w:p>
        </w:tc>
        <w:tc>
          <w:tcPr>
            <w:tcW w:w="211" w:type="dxa"/>
            <w:tcBorders/>
            <w:shd w:fill="CCEEFF" w:val="clear"/>
            <w:vAlign w:val="center"/>
          </w:tcPr>
          <w:p>
            <w:pPr>
              <w:pStyle w:val="TableContents"/>
              <w:bidi w:val="0"/>
              <w:spacing w:before="0" w:after="1"/>
              <w:ind w:left="0" w:right="0" w:hanging="0"/>
              <w:jc w:val="left"/>
              <w:rPr/>
            </w:pPr>
            <w:r>
              <w:rPr/>
              <w:t>​</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4,268,085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One-time non-cash inventory adjustment</w:t>
            </w:r>
          </w:p>
        </w:tc>
        <w:tc>
          <w:tcPr>
            <w:tcW w:w="211" w:type="dxa"/>
            <w:tcBorders/>
            <w:vAlign w:val="center"/>
          </w:tcPr>
          <w:p>
            <w:pPr>
              <w:pStyle w:val="TableContents"/>
              <w:bidi w:val="0"/>
              <w:spacing w:before="0" w:after="1"/>
              <w:ind w:left="0" w:right="0" w:hanging="0"/>
              <w:jc w:val="left"/>
              <w:rPr/>
            </w:pPr>
            <w:r>
              <w:rPr/>
              <w:t> </w:t>
            </w:r>
          </w:p>
        </w:tc>
        <w:tc>
          <w:tcPr>
            <w:tcW w:w="11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3,085,887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One-time goodwill impairment</w:t>
            </w:r>
          </w:p>
        </w:tc>
        <w:tc>
          <w:tcPr>
            <w:tcW w:w="211" w:type="dxa"/>
            <w:tcBorders/>
            <w:shd w:fill="CCEEFF" w:val="clear"/>
            <w:vAlign w:val="center"/>
          </w:tcPr>
          <w:p>
            <w:pPr>
              <w:pStyle w:val="TableContents"/>
              <w:bidi w:val="0"/>
              <w:spacing w:before="0" w:after="1"/>
              <w:ind w:left="0" w:right="0" w:hanging="0"/>
              <w:jc w:val="left"/>
              <w:rPr/>
            </w:pPr>
            <w:r>
              <w:rPr/>
              <w:t> </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1,801,740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8,011,405</w:t>
            </w:r>
          </w:p>
        </w:tc>
      </w:tr>
      <w:tr>
        <w:trPr/>
        <w:tc>
          <w:tcPr>
            <w:tcW w:w="7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w:t>
            </w:r>
          </w:p>
        </w:tc>
        <w:tc>
          <w:tcPr>
            <w:tcW w:w="211" w:type="dxa"/>
            <w:tcBorders/>
            <w:vAlign w:val="center"/>
          </w:tcPr>
          <w:p>
            <w:pPr>
              <w:pStyle w:val="TableContents"/>
              <w:bidi w:val="0"/>
              <w:spacing w:before="0" w:after="1"/>
              <w:ind w:left="0" w:right="0" w:hanging="0"/>
              <w:jc w:val="left"/>
              <w:rPr/>
            </w:pPr>
            <w:r>
              <w:rPr/>
              <w:t> </w:t>
            </w:r>
          </w:p>
        </w:tc>
        <w:tc>
          <w:tcPr>
            <w:tcW w:w="11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537,584</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334,910</w:t>
            </w:r>
          </w:p>
        </w:tc>
      </w:tr>
      <w:tr>
        <w:trPr/>
        <w:tc>
          <w:tcPr>
            <w:tcW w:w="7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Retention program expenses</w:t>
            </w:r>
          </w:p>
        </w:tc>
        <w:tc>
          <w:tcPr>
            <w:tcW w:w="211" w:type="dxa"/>
            <w:tcBorders/>
            <w:shd w:fill="CCEEFF" w:val="clear"/>
            <w:vAlign w:val="center"/>
          </w:tcPr>
          <w:p>
            <w:pPr>
              <w:pStyle w:val="TableContents"/>
              <w:bidi w:val="0"/>
              <w:spacing w:before="0" w:after="1"/>
              <w:ind w:left="0" w:right="0" w:hanging="0"/>
              <w:jc w:val="left"/>
              <w:rPr/>
            </w:pPr>
            <w:r>
              <w:rPr/>
              <w:t> </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505,655</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relocation expenses</w:t>
            </w:r>
          </w:p>
        </w:tc>
        <w:tc>
          <w:tcPr>
            <w:tcW w:w="211" w:type="dxa"/>
            <w:tcBorders/>
            <w:vAlign w:val="center"/>
          </w:tcPr>
          <w:p>
            <w:pPr>
              <w:pStyle w:val="TableContents"/>
              <w:bidi w:val="0"/>
              <w:spacing w:before="0" w:after="1"/>
              <w:ind w:left="0" w:right="0" w:hanging="0"/>
              <w:jc w:val="left"/>
              <w:rPr/>
            </w:pPr>
            <w:r>
              <w:rPr/>
              <w:t> </w:t>
            </w:r>
          </w:p>
        </w:tc>
        <w:tc>
          <w:tcPr>
            <w:tcW w:w="11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70,107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15,360</w:t>
            </w:r>
          </w:p>
        </w:tc>
      </w:tr>
      <w:tr>
        <w:trPr/>
        <w:tc>
          <w:tcPr>
            <w:tcW w:w="7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Pre-operating and dark carry expenses</w:t>
            </w:r>
          </w:p>
        </w:tc>
        <w:tc>
          <w:tcPr>
            <w:tcW w:w="211" w:type="dxa"/>
            <w:tcBorders/>
            <w:shd w:fill="CCEEFF" w:val="clear"/>
            <w:vAlign w:val="center"/>
          </w:tcPr>
          <w:p>
            <w:pPr>
              <w:pStyle w:val="TableContents"/>
              <w:bidi w:val="0"/>
              <w:spacing w:before="0" w:after="1"/>
              <w:ind w:left="0" w:right="0" w:hanging="0"/>
              <w:jc w:val="left"/>
              <w:rPr/>
            </w:pPr>
            <w:r>
              <w:rPr/>
              <w:t>​</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2,663,824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1,027,738</w:t>
            </w:r>
          </w:p>
        </w:tc>
      </w:tr>
      <w:tr>
        <w:trPr/>
        <w:tc>
          <w:tcPr>
            <w:tcW w:w="7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One-time legal settlements</w:t>
            </w:r>
          </w:p>
        </w:tc>
        <w:tc>
          <w:tcPr>
            <w:tcW w:w="211" w:type="dxa"/>
            <w:tcBorders/>
            <w:vAlign w:val="center"/>
          </w:tcPr>
          <w:p>
            <w:pPr>
              <w:pStyle w:val="TableContents"/>
              <w:bidi w:val="0"/>
              <w:spacing w:before="0" w:after="1"/>
              <w:ind w:left="0" w:right="0" w:hanging="0"/>
              <w:jc w:val="left"/>
              <w:rPr/>
            </w:pPr>
            <w:r>
              <w:rPr/>
              <w:t>​</w:t>
            </w:r>
          </w:p>
        </w:tc>
        <w:tc>
          <w:tcPr>
            <w:tcW w:w="11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1,204,058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440,000</w:t>
            </w:r>
          </w:p>
        </w:tc>
      </w:tr>
      <w:tr>
        <w:trPr/>
        <w:tc>
          <w:tcPr>
            <w:tcW w:w="7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non-recurring items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3,436,773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230,858</w:t>
            </w:r>
          </w:p>
        </w:tc>
      </w:tr>
      <w:tr>
        <w:trPr/>
        <w:tc>
          <w:tcPr>
            <w:tcW w:w="71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53,411,779</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52,010,215</w:t>
            </w:r>
          </w:p>
        </w:tc>
      </w:tr>
      <w:tr>
        <w:trPr/>
        <w:tc>
          <w:tcPr>
            <w:tcW w:w="710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7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211" w:type="dxa"/>
            <w:tcBorders/>
            <w:vAlign w:val="center"/>
          </w:tcPr>
          <w:p>
            <w:pPr>
              <w:pStyle w:val="TableContents"/>
              <w:bidi w:val="0"/>
              <w:spacing w:before="0" w:after="1"/>
              <w:ind w:left="0" w:right="0" w:hanging="0"/>
              <w:jc w:val="left"/>
              <w:rPr/>
            </w:pPr>
            <w:r>
              <w:rPr/>
              <w:t> </w:t>
            </w:r>
          </w:p>
        </w:tc>
        <w:tc>
          <w:tcPr>
            <w:tcW w:w="11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172,447,786</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159,379,219</w:t>
            </w:r>
          </w:p>
        </w:tc>
      </w:tr>
      <w:tr>
        <w:trPr/>
        <w:tc>
          <w:tcPr>
            <w:tcW w:w="7101"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Adjusted EBITDA Percent</w:t>
            </w:r>
          </w:p>
        </w:tc>
        <w:tc>
          <w:tcPr>
            <w:tcW w:w="211" w:type="dxa"/>
            <w:tcBorders/>
            <w:shd w:fill="CCEEFF" w:val="clear"/>
            <w:vAlign w:val="center"/>
          </w:tcPr>
          <w:p>
            <w:pPr>
              <w:pStyle w:val="TableContents"/>
              <w:bidi w:val="0"/>
              <w:spacing w:before="0" w:after="1"/>
              <w:ind w:left="0" w:right="0" w:hanging="0"/>
              <w:jc w:val="left"/>
              <w:rPr/>
            </w:pPr>
            <w:r>
              <w:rPr/>
              <w:t> </w:t>
            </w:r>
          </w:p>
        </w:tc>
        <w:tc>
          <w:tcPr>
            <w:tcW w:w="1155"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31.0%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i/>
                <w:sz w:val="20"/>
              </w:rPr>
            </w:pPr>
            <w:r>
              <w:rPr>
                <w:rFonts w:ascii="Times New Roman;Times;serif" w:hAnsi="Times New Roman;Times;serif"/>
                <w:i/>
                <w:sz w:val="20"/>
              </w:rPr>
              <w:t>32.6%</w:t>
            </w:r>
          </w:p>
        </w:tc>
      </w:tr>
      <w:tr>
        <w:trPr/>
        <w:tc>
          <w:tcPr>
            <w:tcW w:w="710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 related expenses include external legal fees, accounting fees, bank fees, and internal resources associated with acquisition transactions.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977" w:type="dxa"/>
        <w:jc w:val="left"/>
        <w:tblInd w:w="0" w:type="dxa"/>
        <w:tblLayout w:type="fixed"/>
        <w:tblCellMar>
          <w:top w:w="0" w:type="dxa"/>
          <w:left w:w="0" w:type="dxa"/>
          <w:bottom w:w="0" w:type="dxa"/>
          <w:right w:w="0" w:type="dxa"/>
        </w:tblCellMar>
      </w:tblPr>
      <w:tblGrid>
        <w:gridCol w:w="346"/>
        <w:gridCol w:w="963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raise related expenses include fees and expenses associated with the Investor Notes issued in December 2021.</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non-recurring expenses include utilities and rent for facilities not used in current operations and finder’s fees for executive employment searches.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and 2022, the Company had cash and cash equivalents of $19.25 million and $38.95 million, respectively. The decrease in cash balance in 2023 compared to the prior period was primarily driven by cash paid for acquisitions totaling $19.95 million.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and 2022, the Company had current assets, excluding cash, of $34.42 million and $32.79 million, respectively. The increase in current assets in 2023 compared to the prior period is primarily due to inventory on hand at year-end.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and 2022, the Company had current liabilities of $55.46 million and $47.38 million, respectively. Current liabilities increased from 2022 due to overall expansion and growth. Accounts payable, accrued expenses, and lease liabilities increased compared to the prior period in large part due to new store openings, acquisition integration, and operational development such as expansions, improvements, and remodels of existing facilities.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generates cash from operational revenue and capital raises. </w:t>
      </w:r>
      <w:r>
        <w:rPr>
          <w:rFonts w:ascii="Times New Roman;Times;serif" w:hAnsi="Times New Roman;Times;serif"/>
          <w:sz w:val="20"/>
          <w:shd w:fill="FFFFFF" w:val="clear"/>
        </w:rPr>
        <w:t>Management believes the Company’s current projected growth and revenue from operation of preexisting and newly acquired assets will be sufficient to meet its current obligations as they become due.</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Management believes this combination of internal cash generated from operations and external liquidity will be sufficient to meet the Company’s long-term obligations; however, it is possible the Company will seek additional external financing to meet capital needs in the future.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Trends Impacting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While management believes that the Company has sufficient liquidity to support its capital needs, certain factors may positively or negatively impact the Company’s liquidity and financing opportunities.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Due to our participation in the cannabis industry and the regulatory framework governing cannabis in the U.S., our debt and loan arrangements are generally subject to higher interest rates than other industries, which has an unfavorable impact on our liquidity and capital resources. We also tend to incur higher banking fees and rates than businesses in other industries. Additionally, the cash requirements to service our debt obligations increase with the passage of time due to interest accrual, which increases constraints on our capital resources and tends to reduce liquidity in the amount of such accruals. We currently anticipate meeting these cash requirements from operating revenue and cash on hand. While participation in the cannabis industry tends to negatively impact certain aspects of capital resources more than other industries, this could change in the future with changes to federal law. If the federal government enacts laws permitting the banking and financial industries to engage with the cannabis industry, the Company anticipates that this could have a positive impact on the Company’s liquidity because it will open up financing and refinancing opportunities not otherwise widely available to cannabis companies at this time due to the current regulatory landscape.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The wholesale cannabis market has experienced downward pricing pressure from over-supply of certain cannabis products in the market, which has affected retail margins in certain periods and will likely impact the relationship between cost and revenue if and/or when supply is constrained. </w:t>
      </w:r>
      <w:r>
        <w:rPr>
          <w:rFonts w:ascii="Times New Roman;Times;serif" w:hAnsi="Times New Roman;Times;serif"/>
          <w:sz w:val="20"/>
        </w:rPr>
        <w:t xml:space="preserve">However, we maintain the ability to shift between external sales and internal use or transfer of our wholesale products due to vertical integration based on market conditions. This may mitigate some of the negative impacts of wholesale market downturns. Wholesale pricing can affect margins positively or negatively depending on market conditions, but profit as a percentage of revenue tends to have an inverse relationship with market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pricing conditions. Wholesale pricing increases could reduce retail margins and also generate positive profitability in the wholesale segment, and vice versa. The Company anticipates that the wholesale pricing will likely remain depressed relative to previous recent years, which can negatively impact the Company’s overall liquidity.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Increasing inflation may also have a negative impact on our liquidity, as our cost of goods and services may increase without corresponding increases to revenue. Inflation increases could also impact our incremental borrowing rate and ability to obtain external financing on similar terms as previous financing arrangements. Increasing inflation and general economic downturn in the U.S. could also negatively impact revenue to the extent such factors affect consumer behavior.</w:t>
      </w:r>
      <w:r>
        <w:rPr>
          <w:rFonts w:ascii="Times New Roman;Times;serif" w:hAnsi="Times New Roman;Times;serif"/>
          <w:sz w:val="20"/>
        </w:rPr>
        <w:t xml:space="preserve"> </w:t>
      </w:r>
      <w:r>
        <w:rPr>
          <w:rFonts w:ascii="Times New Roman;Times;serif" w:hAnsi="Times New Roman;Times;serif"/>
          <w:sz w:val="20"/>
          <w:shd w:fill="FFFFFF" w:val="clear"/>
        </w:rPr>
        <w:t xml:space="preserve">Additional factors or trends that have impacted or could potentially impact liquidity in future periods include general economic conditions such as market saturation, inflation, and general economic downturn. </w:t>
      </w:r>
    </w:p>
    <w:p>
      <w:pPr>
        <w:pStyle w:val="TextBody"/>
        <w:bidi w:val="0"/>
        <w:spacing w:before="0" w:after="240"/>
        <w:ind w:left="0" w:right="0" w:hanging="0"/>
        <w:jc w:val="left"/>
        <w:rPr>
          <w:rFonts w:ascii="Times New Roman;Times;serif" w:hAnsi="Times New Roman;Times;serif"/>
          <w:b/>
          <w:smallCaps/>
          <w:sz w:val="20"/>
        </w:rPr>
      </w:pPr>
      <w:r>
        <w:rPr>
          <w:rFonts w:ascii="Times New Roman;Times;serif" w:hAnsi="Times New Roman;Times;serif"/>
          <w:b/>
          <w:smallCaps/>
          <w:sz w:val="20"/>
        </w:rPr>
        <w:t xml:space="preserve">Cash Flows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investing, and financing activities for the years ended December 31, 2023 and 2022:</w:t>
      </w:r>
    </w:p>
    <w:tbl>
      <w:tblPr>
        <w:tblW w:w="8032" w:type="dxa"/>
        <w:jc w:val="left"/>
        <w:tblInd w:w="0" w:type="dxa"/>
        <w:tblLayout w:type="fixed"/>
        <w:tblCellMar>
          <w:top w:w="0" w:type="dxa"/>
          <w:left w:w="0" w:type="dxa"/>
          <w:bottom w:w="0" w:type="dxa"/>
          <w:right w:w="0" w:type="dxa"/>
        </w:tblCellMar>
      </w:tblPr>
      <w:tblGrid>
        <w:gridCol w:w="4216"/>
        <w:gridCol w:w="326"/>
        <w:gridCol w:w="216"/>
        <w:gridCol w:w="1183"/>
        <w:gridCol w:w="326"/>
        <w:gridCol w:w="211"/>
        <w:gridCol w:w="1183"/>
        <w:gridCol w:w="37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677160" cy="175260"/>
                      <wp:effectExtent l="0" t="0" r="0" b="0"/>
                      <wp:wrapNone/>
                      <wp:docPr id="40" name="Frame40"/>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7160" cy="175260"/>
                      <wp:effectExtent l="0" t="0" r="0" b="0"/>
                      <wp:wrapNone/>
                      <wp:docPr id="42" name="Frame4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751205" cy="175260"/>
                      <wp:effectExtent l="0" t="0" r="0" b="0"/>
                      <wp:wrapNone/>
                      <wp:docPr id="43" name="Frame43"/>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51205" cy="175260"/>
                      <wp:effectExtent l="0" t="0" r="0" b="0"/>
                      <wp:wrapNone/>
                      <wp:docPr id="46" name="Frame46"/>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35585" cy="175260"/>
                      <wp:effectExtent l="0" t="0" r="0" b="0"/>
                      <wp:wrapNone/>
                      <wp:docPr id="47" name="Frame4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1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Periods Ended December 31, </w:t>
            </w:r>
          </w:p>
        </w:tc>
        <w:tc>
          <w:tcPr>
            <w:tcW w:w="371" w:type="dxa"/>
            <w:tcBorders/>
            <w:vAlign w:val="center"/>
          </w:tcPr>
          <w:p>
            <w:pPr>
              <w:pStyle w:val="TableContents"/>
              <w:bidi w:val="0"/>
              <w:spacing w:before="0" w:after="1"/>
              <w:ind w:left="0" w:right="0" w:hanging="0"/>
              <w:jc w:val="center"/>
              <w:rPr/>
            </w:pPr>
            <w:r>
              <w:rPr/>
              <w:t>​</w:t>
            </w:r>
          </w:p>
        </w:tc>
      </w:tr>
      <w:tr>
        <w:trPr/>
        <w:tc>
          <w:tcPr>
            <w:tcW w:w="42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1"/>
              <w:ind w:left="0" w:right="0" w:hanging="0"/>
              <w:jc w:val="center"/>
              <w:rPr/>
            </w:pPr>
            <w:r>
              <w:rPr/>
              <w:t>    </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12,200,963</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6,694,346</w:t>
            </w:r>
          </w:p>
        </w:tc>
        <w:tc>
          <w:tcPr>
            <w:tcW w:w="371" w:type="dxa"/>
            <w:tcBorders/>
            <w:shd w:fill="CCEEFF" w:val="clear"/>
            <w:vAlign w:val="center"/>
          </w:tcPr>
          <w:p>
            <w:pPr>
              <w:pStyle w:val="TableContents"/>
              <w:bidi w:val="0"/>
              <w:spacing w:before="0" w:after="1"/>
              <w:ind w:left="0" w:right="0" w:hanging="0"/>
              <w:jc w:val="left"/>
              <w:rPr>
                <w:color w:val="FF0000"/>
              </w:rPr>
            </w:pPr>
            <w:r>
              <w:rPr>
                <w:color w:val="FF0000"/>
              </w:rPr>
              <w:t>​</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(26,438,088)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(74,989,118)</w:t>
            </w:r>
          </w:p>
        </w:tc>
        <w:tc>
          <w:tcPr>
            <w:tcW w:w="371" w:type="dxa"/>
            <w:tcBorders/>
            <w:vAlign w:val="center"/>
          </w:tcPr>
          <w:p>
            <w:pPr>
              <w:pStyle w:val="TableContents"/>
              <w:bidi w:val="0"/>
              <w:spacing w:before="0" w:after="1"/>
              <w:ind w:left="0" w:right="0" w:hanging="0"/>
              <w:jc w:val="left"/>
              <w:rPr/>
            </w:pPr>
            <w:r>
              <w:rPr/>
              <w:t>​</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(5,463,196)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843,810</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2023, the Company had approximately $12.20 million of net cash provided by operating activities, compared to net cash provided by operating activities of $6.70 million in 2022, representing an overall increase in cash provided by operating activities of $5.51 million or 82% when compared to the prior period.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used in investing activities decreased by approximately $48.55 million in 2023 as compared to the prior year. Cash used in investing activities is largely due to acquisitions and the opening of new retail dispensaries. The decrease in cash used in investing activities compared to the prior period was driven by a shift in the structure of acquisition consideration, specifically using less cash in closing deals in favor of more stock consideration.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used in financing activities decreased by approximately $6.31 million as compared to the prior year, which is largely the result of principal payments coming due in 2023. </w:t>
      </w:r>
    </w:p>
    <w:p>
      <w:pPr>
        <w:pStyle w:val="TextBody"/>
        <w:bidi w:val="0"/>
        <w:spacing w:before="0" w:after="240"/>
        <w:ind w:left="0" w:right="0" w:hanging="0"/>
        <w:jc w:val="both"/>
        <w:rPr>
          <w:rFonts w:ascii="Times New Roman;Times;serif" w:hAnsi="Times New Roman;Times;serif"/>
          <w:b/>
          <w:smallCaps/>
          <w:sz w:val="20"/>
        </w:rPr>
      </w:pPr>
      <w:r>
        <w:rPr>
          <w:rFonts w:ascii="Times New Roman;Times;serif" w:hAnsi="Times New Roman;Times;serif"/>
          <w:b/>
          <w:smallCaps/>
          <w:sz w:val="20"/>
        </w:rPr>
        <w:t>Description of Indebtedness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Loan Agreement</w:t>
      </w:r>
      <w:r>
        <w:rPr>
          <w:rFonts w:ascii="Times New Roman;Times;serif" w:hAnsi="Times New Roman;Times;serif"/>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26, 2021, the Company entered into the Loan Agreement with Altmore. Upon execution of the Loan Agreement, the Company received $10.0 million of loan proceeds. In connection with the Company’s acquisition of SCG, the Company received an additional $5.0 million of loan proceeds under the Loan Agreement. The term loan incurs 15% interest per annum, payable quarterly on March 1, June 1, September 1, and December 1 of each year. The Company will be required to make principal payments beginning on June 1, 2023, in the amount of $750,000, payable quarterly with the remainder of the principal due upon maturity on February 26, 2025. The Company’s obligations under the Loan Agreement are secured by the Altmore Collateral.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the terms of the loan, the Company must comply with certain restrictions and covenants. These include customary events of default and various financial covenants including, maintaining (i) a consolidated fixed charge coverage ratio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 least 1.30 to 1.00 at the end of each fiscal quarter beginning in the first quarter of 2022, and (ii) a minimum of $3.0 million in a deposit account in which the lender has a security interest. As of December 31, 2023, the Company was in compliance with the requirements described above.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Seller Notes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acquisition of the Star Buds assets, the Company entered into a deferred payment arrangement with the sellers in an aggregate amount of $44.25 million, also referred to in this report as “seller note(s)”. The seller notes incur 12% interest per annum, payable on the first of every month through November 2025. Principal payments are due in accordance with the following schedule: $13,901,759 on December 17, 2025, $3,474,519 on February 3, 2026, and $26,873,722 on March 2, 2026. The seller notes are secured by the Star Buds Collateral.</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Investor Notes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3, 2021, the Company and the Subsidiary Guarantors entered into the Note Purchase Agreement with 31 accredited investors pursuant to which the Company agreed to issue and sell to the investors 13% senior secured convertible notes due December 7, 2026, in an aggregate principal amount of $95.0 million for an aggregate purchase price of $93.1 million (reflecting an original issue discount of $1.9 million, or 2%) in the private placement. On December 7, 2021, the Company consummated the private placement and issued and sold the Investor Notes. The Company received net proceeds of approximately $92.0 million at the closing, after deducting a commission to the placement agent and estimated offering expenses associated with the private placement payable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Investor Notes were issued pursuant to an Indenture, dated December 7, 2021, among the Company, the Subsidiary Guarantors, Ankura Trust Company, LLC as trustee and Chicago Atlantic Admin, LLC as collateral agent for the Investor Note holders. The Investor Notes will mature five years after issuance unless earlier repurchased, redeemed, or converted. The Investor Notes bear interest at 13% per year paid quarterly commencing March 31, 2022, in cash for an amount equal to the amount payable on such date as if the Investor Notes were subject to an annual interest rate of 9%, with the remainder of the accrued interest payable as an increase to the principal amount of the Investor Notes. The proceeds from the Investor Notes are required to be used to fund previously identified acquisitions and other growth initiatives. The principal is due December 7, 2026. The Company’s obligations under the Indenture and the Investor Notes are secured by (i) a junior security interest in the Altmore Collateral and the Star Buds Collateral, and (ii) a first priority security interest in all assets owned by the Company and the Subsidiary Guarantors on or after December 7, 2021.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Under the Indenture,</w:t>
      </w:r>
      <w:r>
        <w:rPr>
          <w:rFonts w:ascii="Times New Roman;Times;serif" w:hAnsi="Times New Roman;Times;serif"/>
          <w:sz w:val="20"/>
        </w:rPr>
        <w:t xml:space="preserve"> the Company must comply with certain restrictions and covenants. These include customary events of default and various financial covenants, including maintaining (i) a consolidated fixed charge coverage ratio of no less than 1.30 to 1.00 at the end of each fiscal quarter, and (ii) a minimum of $10.0 million (in aggregate) in deposit accounts in which the Indenture Collateral Agent has a security interest. As of December 31, 2022, the Company was in compliance with the requirements described above.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 xml:space="preserve">Nuevo Note </w:t>
      </w:r>
    </w:p>
    <w:p>
      <w:pPr>
        <w:pStyle w:val="TextBody"/>
        <w:bidi w:val="0"/>
        <w:spacing w:before="0" w:after="240"/>
        <w:ind w:left="0" w:right="0" w:hanging="0"/>
        <w:jc w:val="both"/>
        <w:rPr>
          <w:rFonts w:ascii="Times New Roman;Times;serif" w:hAnsi="Times New Roman;Times;serif"/>
          <w:b w:val="false"/>
          <w:sz w:val="20"/>
          <w:shd w:fill="FFFFFF" w:val="clear"/>
        </w:rPr>
      </w:pPr>
      <w:r>
        <w:rPr>
          <w:rFonts w:ascii="Times New Roman;Times;serif" w:hAnsi="Times New Roman;Times;serif"/>
          <w:b w:val="false"/>
          <w:sz w:val="20"/>
          <w:shd w:fill="FFFFFF" w:val="clear"/>
        </w:rPr>
        <w:t>As part of the acquisition of the R. Greenleaf assets in New Mexico, Nuevo Holding, LLC, a wholly-owned subsidiary of the Company, issued the Nuevo Note to RGA requiring the Company to make payments on an aggregate amount of $17.0 million. The deferred Nuevo Note incurs 5% interest per year, payable on the first of each month. The principal is due February 7, 2025. The Nuevo Note is unsecured.</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Everest Note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1, 2023, in connection with the Everest Purchase Agreement, Everest Purchaser issued the Everest Note to Everest Seller, requiring the Company to make payments on an aggregate amount of $17.4 million. The Everest Note incurs 5% interest per year, payable quarterly starting June 30, 2023. Two initial principal and interest payments of $1.25 million were paid on August 30, 2023 and November 28, 2023. The Company is required to make installment payments of principal and interest starting June 30, 2025, and the total outstanding principal is due and payable on May 31, 2027.</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mallCaps/>
          <w:sz w:val="20"/>
        </w:rPr>
      </w:pPr>
      <w:r>
        <w:rPr>
          <w:rFonts w:ascii="Times New Roman;Times;serif" w:hAnsi="Times New Roman;Times;serif"/>
          <w:b/>
          <w:smallCaps/>
          <w:sz w:val="20"/>
        </w:rPr>
        <w:t>Contractual Cash Obligations and Other Commitments and Contingencies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Material contractual obligations arising in the normal course of business primarily consist of debt and interest related payments, lease obligations, and purchase price obligations for acquisitions. Management believes that cash flows from operations will be sufficient to satisfy our capital expenditures, debt services, working capital needs, and other contractual obligations for the next twelve months. We may need to obtain additional external financing to meet our material long-term obligations, and management believes the Company will need additional financing to continue execution of its growth strategy in future periods.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quantifies the Company’s material future contractual obligation as of December 31, 2023</w:t>
      </w:r>
    </w:p>
    <w:tbl>
      <w:tblPr>
        <w:tblW w:w="11192" w:type="dxa"/>
        <w:jc w:val="left"/>
        <w:tblInd w:w="0" w:type="dxa"/>
        <w:tblLayout w:type="fixed"/>
        <w:tblCellMar>
          <w:top w:w="0" w:type="dxa"/>
          <w:left w:w="0" w:type="dxa"/>
          <w:bottom w:w="0" w:type="dxa"/>
          <w:right w:w="0" w:type="dxa"/>
        </w:tblCellMar>
      </w:tblPr>
      <w:tblGrid>
        <w:gridCol w:w="931"/>
        <w:gridCol w:w="326"/>
        <w:gridCol w:w="196"/>
        <w:gridCol w:w="1006"/>
        <w:gridCol w:w="326"/>
        <w:gridCol w:w="196"/>
        <w:gridCol w:w="916"/>
        <w:gridCol w:w="326"/>
        <w:gridCol w:w="196"/>
        <w:gridCol w:w="916"/>
        <w:gridCol w:w="326"/>
        <w:gridCol w:w="196"/>
        <w:gridCol w:w="1006"/>
        <w:gridCol w:w="326"/>
        <w:gridCol w:w="196"/>
        <w:gridCol w:w="916"/>
        <w:gridCol w:w="326"/>
        <w:gridCol w:w="196"/>
        <w:gridCol w:w="826"/>
        <w:gridCol w:w="326"/>
        <w:gridCol w:w="196"/>
        <w:gridCol w:w="1021"/>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91185" cy="175260"/>
                      <wp:effectExtent l="0" t="0" r="0" b="0"/>
                      <wp:wrapNone/>
                      <wp:docPr id="48" name="Frame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38810" cy="175260"/>
                      <wp:effectExtent l="0" t="0" r="0" b="0"/>
                      <wp:wrapNone/>
                      <wp:docPr id="51" name="Frame5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53" name="Frame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81660" cy="175260"/>
                      <wp:effectExtent l="0" t="0" r="0" b="0"/>
                      <wp:wrapNone/>
                      <wp:docPr id="54" name="Frame5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56"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81660" cy="175260"/>
                      <wp:effectExtent l="0" t="0" r="0" b="0"/>
                      <wp:wrapNone/>
                      <wp:docPr id="57" name="Frame57"/>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59" name="Frame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38810" cy="175260"/>
                      <wp:effectExtent l="0" t="0" r="0" b="0"/>
                      <wp:wrapNone/>
                      <wp:docPr id="60" name="Frame6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81660" cy="175260"/>
                      <wp:effectExtent l="0" t="0" r="0" b="0"/>
                      <wp:wrapNone/>
                      <wp:docPr id="63" name="Frame6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24510" cy="175260"/>
                      <wp:effectExtent l="0" t="0" r="0" b="0"/>
                      <wp:wrapNone/>
                      <wp:docPr id="66" name="Frame6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335" cy="175260"/>
                      <wp:effectExtent l="0" t="0" r="0" b="0"/>
                      <wp:wrapNone/>
                      <wp:docPr id="69" name="Frame6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0"/>
              <w:ind w:left="0" w:right="0" w:hanging="0"/>
              <w:jc w:val="center"/>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vAlign w:val="center"/>
          </w:tcPr>
          <w:p>
            <w:pPr>
              <w:pStyle w:val="TableContents"/>
              <w:bidi w:val="0"/>
              <w:spacing w:before="0" w:after="0"/>
              <w:ind w:left="0" w:right="0" w:hanging="0"/>
              <w:jc w:val="center"/>
              <w:rPr/>
            </w:pPr>
            <w:r>
              <w:rPr/>
              <w:t>    </w:t>
            </w:r>
          </w:p>
        </w:tc>
        <w:tc>
          <w:tcPr>
            <w:tcW w:w="12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Notes Payable (</w:t>
            </w:r>
            <w:r>
              <w:rPr>
                <w:rFonts w:ascii="Times New Roman;Times;serif" w:hAnsi="Times New Roman;Times;serif"/>
                <w:i/>
                <w:sz w:val="16"/>
              </w:rPr>
              <w:t>a</w:t>
            </w:r>
            <w:r>
              <w:rPr>
                <w:rFonts w:ascii="Times New Roman;Times;serif" w:hAnsi="Times New Roman;Times;serif"/>
                <w:sz w:val="16"/>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192,127,368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3,000,000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41,526,414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134,713,671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12,887,284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Interest Due on Notes Payable </w:t>
            </w:r>
            <w:r>
              <w:rPr>
                <w:rFonts w:ascii="Times New Roman;Times;serif" w:hAnsi="Times New Roman;Times;serif"/>
                <w:i/>
                <w:sz w:val="16"/>
              </w:rPr>
              <w:t>(b)</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46,231,579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18,252,178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16,379,690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11,331,798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267,913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Right of Use Assets </w:t>
            </w:r>
            <w:r>
              <w:rPr>
                <w:rFonts w:ascii="Times New Roman;Times;serif" w:hAnsi="Times New Roman;Times;serif"/>
                <w:i/>
                <w:sz w:val="16"/>
              </w:rPr>
              <w:t>(c)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51,692,715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8,676,288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7,395,717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6,626,556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5,100,672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4,334,953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19,558,530</w:t>
            </w:r>
          </w:p>
        </w:tc>
      </w:tr>
      <w:tr>
        <w:trPr/>
        <w:tc>
          <w:tcPr>
            <w:tcW w:w="9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Deferred Payment for acquisitions </w:t>
            </w:r>
            <w:r>
              <w:rPr>
                <w:rFonts w:ascii="Times New Roman;Times;serif" w:hAnsi="Times New Roman;Times;serif"/>
                <w:i/>
                <w:sz w:val="16"/>
              </w:rPr>
              <w:t>(d)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2,069,173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547,011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601,725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920,436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9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292,120,835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30,475,477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65,903,546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153,592,461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18,255,869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4,334,953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19,558,530</w:t>
            </w:r>
          </w:p>
        </w:tc>
      </w:tr>
    </w:tbl>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977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 xml:space="preserve">Excludes $32,469,683 of unamortized debt discount and $4,917,644 of unamortized debt issuance costs. See Note 11 “Debt” to our consolidated financial statements. </w:t>
            </w:r>
          </w:p>
        </w:tc>
      </w:tr>
    </w:tbl>
    <w:tbl>
      <w:tblPr>
        <w:tblW w:w="10205" w:type="dxa"/>
        <w:jc w:val="left"/>
        <w:tblInd w:w="0" w:type="dxa"/>
        <w:tblLayout w:type="fixed"/>
        <w:tblCellMar>
          <w:top w:w="28" w:type="dxa"/>
          <w:left w:w="28" w:type="dxa"/>
          <w:bottom w:w="28" w:type="dxa"/>
          <w:right w:w="28" w:type="dxa"/>
        </w:tblCellMar>
      </w:tblPr>
      <w:tblGrid>
        <w:gridCol w:w="124"/>
        <w:gridCol w:w="284"/>
        <w:gridCol w:w="9797"/>
      </w:tblGrid>
      <w:tr>
        <w:trPr/>
        <w:tc>
          <w:tcPr>
            <w:tcW w:w="124" w:type="dxa"/>
            <w:tcBorders/>
            <w:vAlign w:val="center"/>
          </w:tcPr>
          <w:p>
            <w:pPr>
              <w:pStyle w:val="TableContents"/>
              <w:bidi w:val="0"/>
              <w:spacing w:before="0" w:after="283"/>
              <w:jc w:val="left"/>
              <w:rPr>
                <w:sz w:val="4"/>
                <w:szCs w:val="4"/>
              </w:rPr>
            </w:pPr>
            <w:r>
              <w:rPr>
                <w:sz w:val="4"/>
                <w:szCs w:val="4"/>
              </w:rPr>
            </w:r>
          </w:p>
        </w:tc>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979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Represents the cash interest accruals owed pursuant to the Loan Agreement, the Investor Notes, the Nuevo Note, and the seller notes. The Investor Notes are convertible into Common Stock freely at the option of the holder and subject to certain restrictions at the option of the Company such that conversion events could impact the interest and accrual obligations related to the Investor Notes in future periods. See Note 11 “Debt” to our consolidated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290"/>
        <w:gridCol w:w="9791"/>
      </w:tblGrid>
      <w:tr>
        <w:trPr/>
        <w:tc>
          <w:tcPr>
            <w:tcW w:w="124" w:type="dxa"/>
            <w:tcBorders/>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9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Reflects our contractual obligations to make future payments under all of the Company’s leases in effect as of December 31, 2023. See Note 12 “Leases” to our consolidated financial statements.</w:t>
            </w:r>
          </w:p>
        </w:tc>
      </w:tr>
    </w:tbl>
    <w:tbl>
      <w:tblPr>
        <w:tblW w:w="10205" w:type="dxa"/>
        <w:jc w:val="left"/>
        <w:tblInd w:w="0" w:type="dxa"/>
        <w:tblLayout w:type="fixed"/>
        <w:tblCellMar>
          <w:top w:w="28" w:type="dxa"/>
          <w:left w:w="28" w:type="dxa"/>
          <w:bottom w:w="28" w:type="dxa"/>
          <w:right w:w="28" w:type="dxa"/>
        </w:tblCellMar>
      </w:tblPr>
      <w:tblGrid>
        <w:gridCol w:w="124"/>
        <w:gridCol w:w="320"/>
        <w:gridCol w:w="9761"/>
      </w:tblGrid>
      <w:tr>
        <w:trPr/>
        <w:tc>
          <w:tcPr>
            <w:tcW w:w="124" w:type="dxa"/>
            <w:tcBorders/>
            <w:vAlign w:val="center"/>
          </w:tcPr>
          <w:p>
            <w:pPr>
              <w:pStyle w:val="TableContents"/>
              <w:bidi w:val="0"/>
              <w:spacing w:before="0" w:after="283"/>
              <w:jc w:val="left"/>
              <w:rPr>
                <w:sz w:val="4"/>
                <w:szCs w:val="4"/>
              </w:rPr>
            </w:pPr>
            <w:r>
              <w:rPr>
                <w:sz w:val="4"/>
                <w:szCs w:val="4"/>
              </w:rPr>
            </w:r>
          </w:p>
        </w:tc>
        <w:tc>
          <w:tcPr>
            <w:tcW w:w="3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97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Represents the Akimbo Deferred Purchase Price obligation. See Note 7 “Business Combinations” to our consolidated financial statements</w:t>
            </w:r>
            <w:r>
              <w:rPr>
                <w:rFonts w:ascii="Times New Roman;Times;serif" w:hAnsi="Times New Roman;Times;serif"/>
                <w:b w:val="false"/>
                <w:i/>
                <w:sz w:val="16"/>
              </w:rPr>
              <w: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Estimates and 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discussion and analysis of our financial condition and results of operations are based upon our financial statements, which have been prepared in accordance with GAAP. The preparation of these financial statements requires us to make estimates and judgments that affect the amounts of assets, liabilities, revenues and expenses, and related disclosure of contingent assets and liabilities.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believes that of its significant accounting policies (see Note 2 to our consolidated Financial Statements), the ones that may involve a higher degree of uncertainty, judgment and complexity are revenue recognition, stock based compensation, derivative instruments, income taxes, goodwill and commitments and contingencies are the most important to the portrayal of our financial condition and results of operations and that require management’s most difficult, subjective or complex judgments, often as a result of the need to make estimates about the effects of matters that are inherently uncertain.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Recognition and Related Allowances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three main revenue streams: (i) Retail sales, (ii) Wholesale sales, and (iii) Other revenue, which is derived from in-store advertisements and certain vendor promotions offered in the Company’s retail dispensaries.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Retail and Wholesale sales are recorded at the time that control of the products is transferred to customers. In evaluating the timing of the transfer of control of products to customers, we consider several indicators, including significant risks and rewards of products, our right to payment, and the legal title of the products. Based on the assessment of control indicators, our sales are generally recognized when products are delivered to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Other revenue, typically from marketing and promotional services, is recognized when our obligations to our client are fulfilled, which is determined when milestones in the contract are achieved.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revenue recognition policy is significant because the amount and timing of revenue is a key component of our results of operations. Certain criteria are required to be met in order to recognize revenue. If these criteria are not met, then the associated revenue is deferred until the criteria are met. A contract liability is recorded when consideration is received in advance of the delivery of goods or services. We identify revenue contracts upon acceptance from the customer when such contract represents a single performance obligation to sell our products.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Stock Based Compensation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account for share-based payments pursuant to Accounting Standards Codification (“ASC”) Topic 718, </w:t>
      </w:r>
      <w:r>
        <w:rPr>
          <w:rFonts w:ascii="Times New Roman;Times;serif" w:hAnsi="Times New Roman;Times;serif"/>
          <w:i/>
          <w:sz w:val="20"/>
        </w:rPr>
        <w:t>Stock Compensation</w:t>
      </w:r>
      <w:r>
        <w:rPr>
          <w:rFonts w:ascii="Times New Roman;Times;serif" w:hAnsi="Times New Roman;Times;serif"/>
          <w:sz w:val="20"/>
        </w:rPr>
        <w:t xml:space="preserve"> and, accordingly, we record compensation expense for share-based awards based upon an assessment of the grant date fair value for stock and restricted stock awards using the Black-Scholes option pricing model.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stock compensation expense for stock options is recognized over the vesting period of the award or expensed immediately under ASC 718 when stock or options are awarded for previous or current service without further recourse.</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ASC 740, </w:t>
      </w:r>
      <w:r>
        <w:rPr>
          <w:rFonts w:ascii="Times New Roman;Times;serif" w:hAnsi="Times New Roman;Times;serif"/>
          <w:i/>
          <w:sz w:val="20"/>
        </w:rPr>
        <w:t>Income Taxes</w:t>
      </w:r>
      <w:r>
        <w:rPr>
          <w:rFonts w:ascii="Times New Roman;Times;serif" w:hAnsi="Times New Roman;Times;serif"/>
          <w:sz w:val="20"/>
        </w:rPr>
        <w:t xml:space="preserve"> requires the use of the asset and liability method of accounting for income taxes. Under the asset and liability method of ASC 740, the Company’s deferred tax assets and liabilities are recognized for the future tax consequences attributable to temporary differences between the financial statement carrying amounts of existing assets and liabilities and their respective tax bases. Our deferred tax assets and liabilities are measured using enacted tax rates expected to apply to taxable income in the years in which those temporary differences are expected to be recovered or settled.</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Goodwill and Intangible Assets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Goodwill represents the future economic benefit arising from other assets acquired that could not be individually identified and separately recognized. The goodwill arising from our acquisitions is attributable to the value of the potential expanded market opportunity with new customers. Intangible assets have either an identifiable or indefinite useful life. Intangible assets with identifiable useful lives are amortized on a straight-line basis over their economic or legal life, whichever is shorter. Our amortizable intangible assets consist of licensing agreements, product licenses and registrations, and intellectual property or trade secrets. Their estimated useful lives range from 3 to 15 years.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Goodwill and indefinite-lived assets are not amortized but are subject to annual impairment testing unless circumstances dictate more frequent assessments. We perform an annual impairment assessment for goodwill during the fourth quarter of each year and more frequently whenever events or changes in circumstances indicate that the fair value of the asset may be less than the carrying amount. Goodwill impairment testing is a two-step process performed at the reporting unit level. Step one compares the fair value of the reporting unit to its carrying amount. The fair value of the reporting unit is determined by considering both the income approach and market approaches. The fair values calculated under the income approach and market approaches are weighted based on circumstances surrounding the reporting unit. Under the income approach, we determine fair value based on estimated future cash flows of the reporting unit, which are discounted to the present value using discount factors that consider the timing and risk of cash flows. For the discount rate, we rely on the capital asset pricing model approach, which includes an assessment of the risk-free interest rate, the rate of return from publicly traded stocks, our risk relative to the overall market, our size and industry and other risks specific to us. Other significant assumptions used in the income approach include the terminal value, growth rates, future capital expenditures and changes in future working capital requirements. The market approaches use key multiples from guideline businesses that are comparable and are traded on a public market. If the fair value of the reporting unit is greater than its carrying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amount, there is no impairment. If the reporting unit’s carrying amount exceeds its fair value, then the second step must be completed to measure the amount of impairment, if any. Step two calculates the implied fair value of goodwill by deducting the fair value of all tangible and intangible net assets of the reporting unit from the fair value of the reporting unit as calculated in step one. In this step, the fair value of the reporting unit is allocated to all of the reporting unit’s assets and liabilities in a hypothetical purchase price allocation as if the reporting unit had been acquired on that date. If the carrying amount of goodwill exceeds the implied fair value of goodwill, an impairment loss is recognized in an amount equal to the excess.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Determining the fair value of a reporting unit is judgmental in nature and requires the use of significant estimates and assumptions, including revenue growth rates, strategic plans, and future market conditions, among others. There can be no assurance that our estimates and assumptions made for purposes of the goodwill impairment testing will prove to be accurate predictions of the future. Changes in assumptions and estimates could cause us to perform an impairment test prior to scheduled annual impairment tests.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performed our annual fair value assessment as of December 31, 2023 on our subsidiaries with material goodwill on our respective balance sheets and recognized a goodwill impairment charge of $1,801,740, of which $0 is presented under loss from disposal of assets in the accompanying consolidated statements of comprehensive (loss) and income as it is related to ceased operations during 2023. We recognized a goodwill impairment charge of $11,719,631 as of December 31, 2022, of which $3,708,226 is presented under loss from business disposition in the accompanying consolidated statements of comprehensive (loss) and income.</w:t>
      </w:r>
    </w:p>
    <w:p>
      <w:pPr>
        <w:pStyle w:val="TextBody"/>
        <w:bidi w:val="0"/>
        <w:spacing w:before="0" w:after="240"/>
        <w:ind w:left="0" w:right="0" w:hanging="0"/>
        <w:jc w:val="left"/>
        <w:rPr>
          <w:rFonts w:ascii="Times New Roman;Times;serif" w:hAnsi="Times New Roman;Times;serif"/>
          <w:b/>
          <w:sz w:val="20"/>
        </w:rPr>
      </w:pPr>
      <w:bookmarkStart w:id="51" w:name="ITEM7AQUANTITATIVEANDQUALITATIVEDISCLOSU"/>
      <w:bookmarkStart w:id="52" w:name="_75d7eb65_f238_432e_a766_98d13eeebf9d"/>
      <w:bookmarkEnd w:id="51"/>
      <w:bookmarkEnd w:id="52"/>
      <w:r>
        <w:rPr>
          <w:rFonts w:ascii="Times New Roman;Times;serif" w:hAnsi="Times New Roman;Times;serif"/>
          <w:b/>
          <w:i w:val="false"/>
          <w:caps w:val="false"/>
          <w:smallCaps w:val="false"/>
          <w:sz w:val="20"/>
        </w:rPr>
        <w:t>ITEM 7A.</w:t>
      </w:r>
      <w:r>
        <w:rPr>
          <w:rFonts w:ascii="Times New Roman;Times;serif" w:hAnsi="Times New Roman;Times;serif"/>
          <w:b/>
          <w:sz w:val="20"/>
        </w:rPr>
        <w:t xml:space="preserve">QUANTITATIVE AND QUALITATIVE DISCLOSURES ABOUT MARKET RISK.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3" w:name="ITEM8FINANCIALSTATEMENTSANDSUPPLEMENTARY"/>
      <w:bookmarkStart w:id="54" w:name="_1bbdafd9_0c89_49ad_a9c8_1449211ddbcc"/>
      <w:bookmarkEnd w:id="53"/>
      <w:bookmarkEnd w:id="54"/>
      <w:r>
        <w:rPr>
          <w:rFonts w:ascii="Times New Roman;Times;serif" w:hAnsi="Times New Roman;Times;serif"/>
          <w:b/>
          <w:i w:val="false"/>
          <w:caps w:val="false"/>
          <w:smallCaps w:val="false"/>
          <w:sz w:val="20"/>
        </w:rPr>
        <w:t>ITEM 8.</w:t>
      </w:r>
      <w:r>
        <w:rPr>
          <w:rFonts w:ascii="Times New Roman;Times;serif" w:hAnsi="Times New Roman;Times;serif"/>
          <w:b/>
          <w:sz w:val="20"/>
        </w:rPr>
        <w:t xml:space="preserve">FINANCIAL STATEMENTS AND SUPPLEMENTARY DATA.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MEDICINE MAN TECHNOLOGIES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Table of Contents</w:t>
      </w:r>
    </w:p>
    <w:tbl>
      <w:tblPr>
        <w:tblW w:w="10063" w:type="dxa"/>
        <w:jc w:val="left"/>
        <w:tblInd w:w="0" w:type="dxa"/>
        <w:tblLayout w:type="fixed"/>
        <w:tblCellMar>
          <w:top w:w="0" w:type="dxa"/>
          <w:left w:w="0" w:type="dxa"/>
          <w:bottom w:w="0" w:type="dxa"/>
          <w:right w:w="0" w:type="dxa"/>
        </w:tblCellMar>
      </w:tblPr>
      <w:tblGrid>
        <w:gridCol w:w="9196"/>
        <w:gridCol w:w="326"/>
        <w:gridCol w:w="541"/>
      </w:tblGrid>
      <w:tr>
        <w:trPr/>
        <w:tc>
          <w:tcPr>
            <w:tcW w:w="9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9196"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5041)</w:t>
            </w:r>
          </w:p>
        </w:tc>
        <w:tc>
          <w:tcPr>
            <w:tcW w:w="326" w:type="dxa"/>
            <w:tcBorders/>
            <w:vAlign w:val="center"/>
          </w:tcPr>
          <w:p>
            <w:pPr>
              <w:pStyle w:val="TableContents"/>
              <w:bidi w:val="0"/>
              <w:spacing w:before="0" w:after="0"/>
              <w:ind w:left="0" w:right="0" w:hanging="0"/>
              <w:jc w:val="left"/>
              <w:rPr/>
            </w:pPr>
            <w:r>
              <w:rPr/>
              <w:t>​</w:t>
            </w:r>
          </w:p>
        </w:tc>
        <w:tc>
          <w:tcPr>
            <w:tcW w:w="5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F-63</w:t>
            </w:r>
          </w:p>
        </w:tc>
      </w:tr>
      <w:tr>
        <w:trPr/>
        <w:tc>
          <w:tcPr>
            <w:tcW w:w="9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196" w:type="dxa"/>
            <w:tcBorders/>
            <w:vAlign w:val="center"/>
          </w:tcPr>
          <w:p>
            <w:pPr>
              <w:pStyle w:val="TableContents"/>
              <w:bidi w:val="0"/>
              <w:spacing w:before="0" w:after="0"/>
              <w:ind w:left="0" w:right="0" w:hanging="0"/>
              <w:jc w:val="left"/>
              <w:rPr/>
            </w:pPr>
            <w:hyperlink w:anchor="CONSOLIDATEDBALANCESHEETS_93092">
              <w:r>
                <w:rPr>
                  <w:rStyle w:val="InternetLink"/>
                  <w:rFonts w:ascii="Times New Roman;Times;serif" w:hAnsi="Times New Roman;Times;serif"/>
                  <w:b w:val="false"/>
                  <w:i w:val="false"/>
                  <w:caps w:val="false"/>
                  <w:smallCaps w:val="false"/>
                  <w:sz w:val="20"/>
                </w:rPr>
                <w:t>Consolidated Balance Sheets as of December 31, 2023 and 2022</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F-64</w:t>
            </w:r>
          </w:p>
        </w:tc>
      </w:tr>
      <w:tr>
        <w:trPr/>
        <w:tc>
          <w:tcPr>
            <w:tcW w:w="9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196" w:type="dxa"/>
            <w:tcBorders/>
            <w:vAlign w:val="center"/>
          </w:tcPr>
          <w:p>
            <w:pPr>
              <w:pStyle w:val="TableContents"/>
              <w:bidi w:val="0"/>
              <w:spacing w:before="0" w:after="0"/>
              <w:ind w:left="0" w:right="0" w:hanging="0"/>
              <w:jc w:val="left"/>
              <w:rPr/>
            </w:pPr>
            <w:hyperlink w:anchor="CONSOLIDATEDSTATEMENTOFCOMPREHENSIVELOSS">
              <w:r>
                <w:rPr>
                  <w:rStyle w:val="InternetLink"/>
                  <w:rFonts w:ascii="Times New Roman;Times;serif" w:hAnsi="Times New Roman;Times;serif"/>
                  <w:b w:val="false"/>
                  <w:i w:val="false"/>
                  <w:caps w:val="false"/>
                  <w:smallCaps w:val="false"/>
                  <w:sz w:val="20"/>
                </w:rPr>
                <w:t>Consolidated Statement of Comprehensive (Loss) and Income for the Years Ended December 31, 2023 and 2022</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F-65</w:t>
            </w:r>
          </w:p>
        </w:tc>
      </w:tr>
      <w:tr>
        <w:trPr/>
        <w:tc>
          <w:tcPr>
            <w:tcW w:w="9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196" w:type="dxa"/>
            <w:tcBorders/>
            <w:vAlign w:val="center"/>
          </w:tcPr>
          <w:p>
            <w:pPr>
              <w:pStyle w:val="TableContents"/>
              <w:bidi w:val="0"/>
              <w:spacing w:before="0" w:after="0"/>
              <w:ind w:left="0" w:right="0" w:hanging="0"/>
              <w:jc w:val="left"/>
              <w:rPr/>
            </w:pPr>
            <w:hyperlink w:anchor="CONSOLIDATEDSTATEMENTOFCHANGESINSTOCKHOL">
              <w:r>
                <w:rPr>
                  <w:rStyle w:val="InternetLink"/>
                  <w:rFonts w:ascii="Times New Roman;Times;serif" w:hAnsi="Times New Roman;Times;serif"/>
                  <w:b w:val="false"/>
                  <w:i w:val="false"/>
                  <w:caps w:val="false"/>
                  <w:smallCaps w:val="false"/>
                  <w:sz w:val="20"/>
                </w:rPr>
                <w:t>Consolidated Statement of Changes in Stockholders’ Equity for the Years Ended December 31, 2023 and 2022</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F-66</w:t>
            </w:r>
          </w:p>
        </w:tc>
      </w:tr>
      <w:tr>
        <w:trPr/>
        <w:tc>
          <w:tcPr>
            <w:tcW w:w="9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196" w:type="dxa"/>
            <w:tcBorders/>
            <w:vAlign w:val="center"/>
          </w:tcPr>
          <w:p>
            <w:pPr>
              <w:pStyle w:val="TableContents"/>
              <w:bidi w:val="0"/>
              <w:spacing w:before="0" w:after="0"/>
              <w:ind w:left="0" w:right="0" w:hanging="0"/>
              <w:jc w:val="left"/>
              <w:rPr/>
            </w:pPr>
            <w:hyperlink w:anchor="CONSOLIDATEDSTATEMENTSOFCASHFLOWS_84489">
              <w:r>
                <w:rPr>
                  <w:rStyle w:val="InternetLink"/>
                  <w:rFonts w:ascii="Times New Roman;Times;serif" w:hAnsi="Times New Roman;Times;serif"/>
                  <w:b w:val="false"/>
                  <w:i w:val="false"/>
                  <w:caps w:val="false"/>
                  <w:smallCaps w:val="false"/>
                  <w:sz w:val="20"/>
                </w:rPr>
                <w:t>Consolidated Statements of Cash Flows for the Years Ended December 31, 2023 and 2022</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F-67</w:t>
            </w:r>
          </w:p>
        </w:tc>
      </w:tr>
      <w:tr>
        <w:trPr/>
        <w:tc>
          <w:tcPr>
            <w:tcW w:w="9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9196" w:type="dxa"/>
            <w:tcBorders/>
            <w:vAlign w:val="center"/>
          </w:tcPr>
          <w:p>
            <w:pPr>
              <w:pStyle w:val="TableContents"/>
              <w:bidi w:val="0"/>
              <w:spacing w:before="0" w:after="0"/>
              <w:ind w:left="0" w:right="0" w:hanging="0"/>
              <w:jc w:val="left"/>
              <w:rPr/>
            </w:pPr>
            <w:hyperlink w:anchor="NOTESTOTHEFINANCIALSTATEMENTS_361288">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5" w:name="_62b9e8c7_0034_4d82_b1dd_093ae77b8190"/>
      <w:bookmarkStart w:id="56" w:name="ReportofIndependentRegisteredPublicAccou"/>
      <w:bookmarkEnd w:id="55"/>
      <w:bookmarkEnd w:id="56"/>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Board of Directors and Shareholders of Medicine Man Technologies, Inc.: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Medicine Man Technologies, Inc. (the “Company”) as of December 31, 2023 and 2022 and the related consolidated statements of operations, shareholders’ equity, and cash flows for the two years in the period ended December 31, 2023, and the related notes and schedules (collectively referred to as the financial statements). In our opinion, the financial statements present fairly, in all material respects, the financial position of the Company as of December 31, 2023 and 2022, and the results of its operations and its cash flows for the two years in the period ended December 31, 2023 and 2022, in conformity with accounting principles generally accepted in the United States of America.</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Critical Audit Matter</w:t>
      </w:r>
    </w:p>
    <w:p>
      <w:pPr>
        <w:pStyle w:val="TextBody"/>
        <w:shd w:fill="FFFFFF" w:val="clear"/>
        <w:bidi w:val="0"/>
        <w:spacing w:before="0" w:after="0"/>
        <w:ind w:left="0" w:right="0" w:hanging="0"/>
        <w:jc w:val="both"/>
        <w:rPr/>
      </w:pPr>
      <w:r>
        <w:rPr/>
        <w:t> </w:t>
      </w:r>
    </w:p>
    <w:p>
      <w:pPr>
        <w:pStyle w:val="TextBody"/>
        <w:shd w:fill="FFFFFF" w:val="clear"/>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2"/>
        </w:rPr>
      </w:pPr>
      <w:r>
        <w:rPr>
          <w:rFonts w:ascii="Times New Roman;Times;serif" w:hAnsi="Times New Roman;Times;serif"/>
          <w:sz w:val="22"/>
        </w:rPr>
        <w:t>We determined that there are no critical audit matters.</w:t>
      </w:r>
    </w:p>
    <w:p>
      <w:pPr>
        <w:pStyle w:val="TextBody"/>
        <w:shd w:fill="FFFFFF" w:val="clear"/>
        <w:bidi w:val="0"/>
        <w:spacing w:before="120" w:after="180"/>
        <w:ind w:left="720" w:right="653"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 BF Borgers CPA PC</w:t>
      </w:r>
      <w:r>
        <w:rPr>
          <w:rFonts w:ascii="Times New Roman;Times;serif" w:hAnsi="Times New Roman;Times;serif"/>
          <w:sz w:val="20"/>
        </w:rPr>
        <w:t xml:space="preserve"> </w:t>
      </w:r>
      <w:r>
        <w:rPr>
          <w:rFonts w:ascii="Times New Roman;Times;serif" w:hAnsi="Times New Roman;Times;serif"/>
          <w:b/>
          <w:sz w:val="20"/>
        </w:rPr>
        <w:t>(PCAOB ID 5041)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2016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Lakewood, CO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27, 2024</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7" w:name="_68a6ef4e_c8a9_4e1b_888a_72d70c035b90"/>
      <w:bookmarkEnd w:id="57"/>
      <w:r>
        <w:rPr>
          <w:rFonts w:ascii="Times New Roman;Times;serif" w:hAnsi="Times New Roman;Times;serif"/>
          <w:b/>
          <w:sz w:val="20"/>
        </w:rPr>
        <w:t>MEDICINE MAN TECHNOLOGIES, INC.</w:t>
      </w:r>
    </w:p>
    <w:p>
      <w:pPr>
        <w:pStyle w:val="TextBody"/>
        <w:bidi w:val="0"/>
        <w:spacing w:before="0" w:after="0"/>
        <w:ind w:left="0" w:right="0" w:hanging="0"/>
        <w:jc w:val="center"/>
        <w:rPr>
          <w:rFonts w:ascii="Times New Roman;Times;serif" w:hAnsi="Times New Roman;Times;serif"/>
          <w:b/>
          <w:sz w:val="20"/>
        </w:rPr>
      </w:pPr>
      <w:bookmarkStart w:id="58" w:name="CONSOLIDATEDBALANCESHEETS_93092"/>
      <w:bookmarkEnd w:id="58"/>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Expressed in U.S. Dollars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9" w:name="Tc_C9dz6yMMAUG46wwyvY_9KQ_49_5"/>
      <w:bookmarkStart w:id="60" w:name="Tc_QcyPMRk-qU6AhTFdehPWOQ_49_2"/>
      <w:bookmarkStart w:id="61" w:name="Tc_VsSQfrSxcU2q0GnBKSoA0Q_49_0"/>
      <w:bookmarkStart w:id="62" w:name="Tc_8SMlwH1tcUqr6t-oA1VwhA_48_0"/>
      <w:bookmarkStart w:id="63" w:name="Tc_zIS6a6ZnzEmGz4nyEE_wiQ_47_0"/>
      <w:bookmarkStart w:id="64" w:name="Tc_DWyStuFKakKOi814w0DrSg_46_0"/>
      <w:bookmarkStart w:id="65" w:name="Tc_BK2FXBgWjUWUWfaVAzOsKg_45_0"/>
      <w:bookmarkStart w:id="66" w:name="Tc_ROpo5LV65ECRQp4QwIXFgw_44_0"/>
      <w:bookmarkStart w:id="67" w:name="Tc_luyRBX2Ou0CjQ8reTiSdXw_43_0"/>
      <w:bookmarkStart w:id="68" w:name="Tc_6BKrvUfB_0Cm7VXOzgL3cg_42_0"/>
      <w:bookmarkStart w:id="69" w:name="Tc_XlphxS8ccESyGdqZ05oHgg_40_0"/>
      <w:bookmarkStart w:id="70" w:name="Tc_QsbazG5zxEeicaAw13huHQ_38_5"/>
      <w:bookmarkStart w:id="71" w:name="Tc_bBSCT-C_WEaqG1yLXsGpbA_38_2"/>
      <w:bookmarkStart w:id="72" w:name="Tc_nGieHQFqKUS1ZU7vo4QYdw_38_0"/>
      <w:bookmarkStart w:id="73" w:name="Tc_jdbXa-mTl0-LNNQNA0iHOA_37_0"/>
      <w:bookmarkStart w:id="74" w:name="Tc_GHqpcGrFs0aQmL4-7sFjfQ_36_3"/>
      <w:bookmarkStart w:id="75" w:name="Tc_SnVDDw5owkCtUpwiuhd1Pg_36_0"/>
      <w:bookmarkStart w:id="76" w:name="Tc_9B36OC9qC0WU6FgMGhvOow_35_0"/>
      <w:bookmarkStart w:id="77" w:name="Tc_RJkT74AZsESo29k1lNKPDg_34_0"/>
      <w:bookmarkStart w:id="78" w:name="Tc_xPu0gyogCkeUlv2MuzI-TQ_33_0"/>
      <w:bookmarkStart w:id="79" w:name="Tc_pkSCp6vsOkibAYfPu2C2OA_32_0"/>
      <w:bookmarkStart w:id="80" w:name="Tc_z_nbXw4MQkOnbQaWETq8Eg_31_0"/>
      <w:bookmarkStart w:id="81" w:name="Tc_o2xjk80RyUS7B9clUXB1QA_30_0"/>
      <w:bookmarkStart w:id="82" w:name="Tc_GGNTpZYYSUWIfk-ck-kKIA_29_0"/>
      <w:bookmarkStart w:id="83" w:name="Tc_T733a8mr3EOFRI-_6LiM2Q_28_0"/>
      <w:bookmarkStart w:id="84" w:name="Tc_QSsO0H4njUSTKaerssRoCw_27_5"/>
      <w:bookmarkStart w:id="85" w:name="Tc_DEKWFUc0SkmI77uoDSR_tg_27_2"/>
      <w:bookmarkStart w:id="86" w:name="Tc_Fu3fCRlqWUyFyxsWPLiurw_27_0"/>
      <w:bookmarkStart w:id="87" w:name="Tc_oYgKFd325kmX9JvRfT2GPQ_26_0"/>
      <w:bookmarkStart w:id="88" w:name="Tc_c_VBm7MrnUKgi4I2z_cpWg_25_0"/>
      <w:bookmarkStart w:id="89" w:name="Tc_-M3Adp-kDk-HqzWm3EMpDg_23_5"/>
      <w:bookmarkStart w:id="90" w:name="Tc_EWDzaq-YEke0Pp979OpO5g_23_2"/>
      <w:bookmarkStart w:id="91" w:name="Tc_DyOo6Q2NtEO8-T8MvcYSug_23_0"/>
      <w:bookmarkStart w:id="92" w:name="Tc_oDkXQ4yTJEqpuoKnln_RrA_22_0"/>
      <w:bookmarkStart w:id="93" w:name="Tc_2-d4xdFJak6vgj14l2MK8Q_21_6"/>
      <w:bookmarkStart w:id="94" w:name="Tc_YB-bPm8fCEeXvb6f-_LkkQ_21_0"/>
      <w:bookmarkStart w:id="95" w:name="Tc_6SVi2g6Kf0W0f4Fgkmo1JQ_20_0"/>
      <w:bookmarkStart w:id="96" w:name="Tc_Lh8laLduyE-KRaSYg-zh7A_19_0"/>
      <w:bookmarkStart w:id="97" w:name="Tc_Lz8oTsoiskedl6Q4hlP9Sw_18_0"/>
      <w:bookmarkStart w:id="98" w:name="Tc_mP93dt5BnUWKk4YXHjLcaQ_17_0"/>
      <w:bookmarkStart w:id="99" w:name="Tc_Ey_FGvuWXUCLItds-SDpIQ_16_6"/>
      <w:bookmarkStart w:id="100" w:name="Tc_2f_2nlwhPEybhnx7NcCeAA_16_0"/>
      <w:bookmarkStart w:id="101" w:name="Tc_ljU9nqmRSkmVU2VJTb88ZQ_15_0"/>
      <w:bookmarkStart w:id="102" w:name="Tc_F6-FlYpjj0W2QNeQ8J10lA_14_0"/>
      <w:bookmarkStart w:id="103" w:name="Tc_a1OH6mIvMEOBK4Tz-sfklg_13_0"/>
      <w:bookmarkStart w:id="104" w:name="Tc_H2W-LZXt8EyMb-GacXUPJg_12_0"/>
      <w:bookmarkStart w:id="105" w:name="Tc_VuK4uKvr-kWll5zVoZsbQA_11_0"/>
      <w:bookmarkStart w:id="106" w:name="Tc_8sHuSYTC-UeDNTWrgLKzpw_10_0"/>
      <w:bookmarkStart w:id="107" w:name="Tc_kncvVqgbj06Oh6_DPAoZzQ_9_3"/>
      <w:bookmarkStart w:id="108" w:name="Tc_eaFsRDZVNEamlbgwisxvSw_9_0"/>
      <w:bookmarkStart w:id="109" w:name="Tc_-aafSwfGfE2zwS1j1kF9tQ_8_0"/>
      <w:bookmarkStart w:id="110" w:name="Tc_2ITVww0RWkqCdTi9hL6GUQ_7_0"/>
      <w:bookmarkStart w:id="111" w:name="Tc_BbvpSYr5tEGmug87ob-47w_6_5"/>
      <w:bookmarkStart w:id="112" w:name="Tc_a-AYB_rGa0SWzjgsvBBebg_6_2"/>
      <w:bookmarkStart w:id="113" w:name="Tc_CmVAq-woYEOkwmZv7iHRCA_6_0"/>
      <w:bookmarkStart w:id="114" w:name="Tc_GT0avkWvREmA5bT9a8qf8A_5_0"/>
      <w:bookmarkStart w:id="115" w:name="Tc_aEmEQh_5u0yTDrqdnO4cyA_4_0"/>
      <w:bookmarkStart w:id="116" w:name="Tc_LbwEFd8BHkGfGaMP36fA9g_3_5"/>
      <w:bookmarkStart w:id="117" w:name="Tc_ObhHG8Laikims4QYrwEjXw_3_2"/>
      <w:bookmarkStart w:id="118" w:name="Tc_8cVHLSNkLUOetoTH8Q-CNw_2_5"/>
      <w:bookmarkStart w:id="119" w:name="Tc_md51XvEiWEu1k7aVE8mZ_A_2_2"/>
      <w:bookmarkStart w:id="120" w:name="Tc_DRN2gHSXLUKWjW_Z4ldmnw_1_5"/>
      <w:bookmarkStart w:id="121" w:name="Tc_b7pXNkifukatl3m_yyl3yA_1_2"/>
      <w:bookmarkStart w:id="122" w:name="_f7f7b520_3420_4d5f_9b94_86e01e9d3427"/>
      <w:bookmarkStart w:id="123" w:name="Tc_C9dz6yMMAUG46wwyvY_9KQ_49_5"/>
      <w:bookmarkStart w:id="124" w:name="Tc_QcyPMRk-qU6AhTFdehPWOQ_49_2"/>
      <w:bookmarkStart w:id="125" w:name="Tc_VsSQfrSxcU2q0GnBKSoA0Q_49_0"/>
      <w:bookmarkStart w:id="126" w:name="Tc_8SMlwH1tcUqr6t-oA1VwhA_48_0"/>
      <w:bookmarkStart w:id="127" w:name="Tc_zIS6a6ZnzEmGz4nyEE_wiQ_47_0"/>
      <w:bookmarkStart w:id="128" w:name="Tc_DWyStuFKakKOi814w0DrSg_46_0"/>
      <w:bookmarkStart w:id="129" w:name="Tc_BK2FXBgWjUWUWfaVAzOsKg_45_0"/>
      <w:bookmarkStart w:id="130" w:name="Tc_ROpo5LV65ECRQp4QwIXFgw_44_0"/>
      <w:bookmarkStart w:id="131" w:name="Tc_luyRBX2Ou0CjQ8reTiSdXw_43_0"/>
      <w:bookmarkStart w:id="132" w:name="Tc_6BKrvUfB_0Cm7VXOzgL3cg_42_0"/>
      <w:bookmarkStart w:id="133" w:name="Tc_XlphxS8ccESyGdqZ05oHgg_40_0"/>
      <w:bookmarkStart w:id="134" w:name="Tc_QsbazG5zxEeicaAw13huHQ_38_5"/>
      <w:bookmarkStart w:id="135" w:name="Tc_bBSCT-C_WEaqG1yLXsGpbA_38_2"/>
      <w:bookmarkStart w:id="136" w:name="Tc_nGieHQFqKUS1ZU7vo4QYdw_38_0"/>
      <w:bookmarkStart w:id="137" w:name="Tc_jdbXa-mTl0-LNNQNA0iHOA_37_0"/>
      <w:bookmarkStart w:id="138" w:name="Tc_GHqpcGrFs0aQmL4-7sFjfQ_36_3"/>
      <w:bookmarkStart w:id="139" w:name="Tc_SnVDDw5owkCtUpwiuhd1Pg_36_0"/>
      <w:bookmarkStart w:id="140" w:name="Tc_9B36OC9qC0WU6FgMGhvOow_35_0"/>
      <w:bookmarkStart w:id="141" w:name="Tc_RJkT74AZsESo29k1lNKPDg_34_0"/>
      <w:bookmarkStart w:id="142" w:name="Tc_xPu0gyogCkeUlv2MuzI-TQ_33_0"/>
      <w:bookmarkStart w:id="143" w:name="Tc_pkSCp6vsOkibAYfPu2C2OA_32_0"/>
      <w:bookmarkStart w:id="144" w:name="Tc_z_nbXw4MQkOnbQaWETq8Eg_31_0"/>
      <w:bookmarkStart w:id="145" w:name="Tc_o2xjk80RyUS7B9clUXB1QA_30_0"/>
      <w:bookmarkStart w:id="146" w:name="Tc_GGNTpZYYSUWIfk-ck-kKIA_29_0"/>
      <w:bookmarkStart w:id="147" w:name="Tc_T733a8mr3EOFRI-_6LiM2Q_28_0"/>
      <w:bookmarkStart w:id="148" w:name="Tc_QSsO0H4njUSTKaerssRoCw_27_5"/>
      <w:bookmarkStart w:id="149" w:name="Tc_DEKWFUc0SkmI77uoDSR_tg_27_2"/>
      <w:bookmarkStart w:id="150" w:name="Tc_Fu3fCRlqWUyFyxsWPLiurw_27_0"/>
      <w:bookmarkStart w:id="151" w:name="Tc_oYgKFd325kmX9JvRfT2GPQ_26_0"/>
      <w:bookmarkStart w:id="152" w:name="Tc_c_VBm7MrnUKgi4I2z_cpWg_25_0"/>
      <w:bookmarkStart w:id="153" w:name="Tc_-M3Adp-kDk-HqzWm3EMpDg_23_5"/>
      <w:bookmarkStart w:id="154" w:name="Tc_EWDzaq-YEke0Pp979OpO5g_23_2"/>
      <w:bookmarkStart w:id="155" w:name="Tc_DyOo6Q2NtEO8-T8MvcYSug_23_0"/>
      <w:bookmarkStart w:id="156" w:name="Tc_oDkXQ4yTJEqpuoKnln_RrA_22_0"/>
      <w:bookmarkStart w:id="157" w:name="Tc_2-d4xdFJak6vgj14l2MK8Q_21_6"/>
      <w:bookmarkStart w:id="158" w:name="Tc_YB-bPm8fCEeXvb6f-_LkkQ_21_0"/>
      <w:bookmarkStart w:id="159" w:name="Tc_6SVi2g6Kf0W0f4Fgkmo1JQ_20_0"/>
      <w:bookmarkStart w:id="160" w:name="Tc_Lh8laLduyE-KRaSYg-zh7A_19_0"/>
      <w:bookmarkStart w:id="161" w:name="Tc_Lz8oTsoiskedl6Q4hlP9Sw_18_0"/>
      <w:bookmarkStart w:id="162" w:name="Tc_mP93dt5BnUWKk4YXHjLcaQ_17_0"/>
      <w:bookmarkStart w:id="163" w:name="Tc_Ey_FGvuWXUCLItds-SDpIQ_16_6"/>
      <w:bookmarkStart w:id="164" w:name="Tc_2f_2nlwhPEybhnx7NcCeAA_16_0"/>
      <w:bookmarkStart w:id="165" w:name="Tc_ljU9nqmRSkmVU2VJTb88ZQ_15_0"/>
      <w:bookmarkStart w:id="166" w:name="Tc_F6-FlYpjj0W2QNeQ8J10lA_14_0"/>
      <w:bookmarkStart w:id="167" w:name="Tc_a1OH6mIvMEOBK4Tz-sfklg_13_0"/>
      <w:bookmarkStart w:id="168" w:name="Tc_H2W-LZXt8EyMb-GacXUPJg_12_0"/>
      <w:bookmarkStart w:id="169" w:name="Tc_VuK4uKvr-kWll5zVoZsbQA_11_0"/>
      <w:bookmarkStart w:id="170" w:name="Tc_8sHuSYTC-UeDNTWrgLKzpw_10_0"/>
      <w:bookmarkStart w:id="171" w:name="Tc_kncvVqgbj06Oh6_DPAoZzQ_9_3"/>
      <w:bookmarkStart w:id="172" w:name="Tc_eaFsRDZVNEamlbgwisxvSw_9_0"/>
      <w:bookmarkStart w:id="173" w:name="Tc_-aafSwfGfE2zwS1j1kF9tQ_8_0"/>
      <w:bookmarkStart w:id="174" w:name="Tc_2ITVww0RWkqCdTi9hL6GUQ_7_0"/>
      <w:bookmarkStart w:id="175" w:name="Tc_BbvpSYr5tEGmug87ob-47w_6_5"/>
      <w:bookmarkStart w:id="176" w:name="Tc_a-AYB_rGa0SWzjgsvBBebg_6_2"/>
      <w:bookmarkStart w:id="177" w:name="Tc_CmVAq-woYEOkwmZv7iHRCA_6_0"/>
      <w:bookmarkStart w:id="178" w:name="Tc_GT0avkWvREmA5bT9a8qf8A_5_0"/>
      <w:bookmarkStart w:id="179" w:name="Tc_aEmEQh_5u0yTDrqdnO4cyA_4_0"/>
      <w:bookmarkStart w:id="180" w:name="Tc_LbwEFd8BHkGfGaMP36fA9g_3_5"/>
      <w:bookmarkStart w:id="181" w:name="Tc_ObhHG8Laikims4QYrwEjXw_3_2"/>
      <w:bookmarkStart w:id="182" w:name="Tc_8cVHLSNkLUOetoTH8Q-CNw_2_5"/>
      <w:bookmarkStart w:id="183" w:name="Tc_md51XvEiWEu1k7aVE8mZ_A_2_2"/>
      <w:bookmarkStart w:id="184" w:name="Tc_DRN2gHSXLUKWjW_Z4ldmnw_1_5"/>
      <w:bookmarkStart w:id="185" w:name="Tc_b7pXNkifukatl3m_yyl3yA_1_2"/>
      <w:bookmarkStart w:id="186" w:name="_f7f7b520_3420_4d5f_9b94_86e01e9d3427"/>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tbl>
      <w:tblPr>
        <w:tblW w:w="10205" w:type="dxa"/>
        <w:jc w:val="left"/>
        <w:tblInd w:w="0" w:type="dxa"/>
        <w:tblLayout w:type="fixed"/>
        <w:tblCellMar>
          <w:top w:w="0" w:type="dxa"/>
          <w:left w:w="0" w:type="dxa"/>
          <w:bottom w:w="0" w:type="dxa"/>
          <w:right w:w="0" w:type="dxa"/>
        </w:tblCellMar>
      </w:tblPr>
      <w:tblGrid>
        <w:gridCol w:w="7033"/>
        <w:gridCol w:w="326"/>
        <w:gridCol w:w="196"/>
        <w:gridCol w:w="1016"/>
        <w:gridCol w:w="326"/>
        <w:gridCol w:w="196"/>
        <w:gridCol w:w="1112"/>
      </w:tblGrid>
      <w:tr>
        <w:trPr/>
        <w:tc>
          <w:tcPr>
            <w:tcW w:w="7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465955" cy="175260"/>
                      <wp:effectExtent l="0" t="0" r="0" b="0"/>
                      <wp:wrapNone/>
                      <wp:docPr id="70" name="Frame70"/>
                      <a:graphic xmlns:a="http://schemas.openxmlformats.org/drawingml/2006/main">
                        <a:graphicData uri="http://schemas.microsoft.com/office/word/2010/wordprocessingShape">
                          <wps:wsp>
                            <wps:cNvSpPr txBox="1"/>
                            <wps:spPr>
                              <a:xfrm>
                                <a:off x="0" y="0"/>
                                <a:ext cx="4465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2"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5160" cy="175260"/>
                      <wp:effectExtent l="0" t="0" r="0" b="0"/>
                      <wp:wrapNone/>
                      <wp:docPr id="73" name="Frame73"/>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75" name="Frame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06120" cy="175260"/>
                      <wp:effectExtent l="0" t="0" r="0" b="0"/>
                      <wp:wrapNone/>
                      <wp:docPr id="76" name="Frame76"/>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130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3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1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(Audited)</w:t>
            </w:r>
          </w:p>
        </w:tc>
        <w:tc>
          <w:tcPr>
            <w:tcW w:w="326" w:type="dxa"/>
            <w:tcBorders/>
            <w:vAlign w:val="center"/>
          </w:tcPr>
          <w:p>
            <w:pPr>
              <w:pStyle w:val="TableContents"/>
              <w:bidi w:val="0"/>
              <w:spacing w:before="0" w:after="0"/>
              <w:ind w:left="0" w:right="0" w:hanging="0"/>
              <w:jc w:val="left"/>
              <w:rPr/>
            </w:pPr>
            <w:r>
              <w:rPr/>
              <w:t>    </w:t>
            </w:r>
          </w:p>
        </w:tc>
        <w:tc>
          <w:tcPr>
            <w:tcW w:w="1308"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(Audited)</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pPr>
            <w:r>
              <w:rPr/>
              <w:t>  </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19,248,932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38,949,253</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 of allowance for doubtful accounts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4,261,159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4,471,978</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25,787,793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22,554,182</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Note receivable - current,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11,944</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Marketable securities, net of unrealized loss of $1,816 and loss of $39,270,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456,099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454,283</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3,914,064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5,293,393</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53,668,047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71,735,033</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  </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Fixed assets, net accumulated depreciation $8,741,782 and $4,899,977,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31,113,630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27,089,026</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2,000,000</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held for sale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202,111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right"/>
              <w:rPr/>
            </w:pPr>
            <w:r>
              <w:rPr/>
              <w:t>—</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67,499,199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94,605,301</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 accumulated amortization of $32,706,765 and $16,290,862,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166,167,877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107,726,718</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1,263,837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1,527,256</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right of 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34,233,142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18,199,399</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assets,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1,996,489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304,476,285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251,147,700</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358,144,332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322,882,733</w:t>
            </w:r>
          </w:p>
        </w:tc>
      </w:tr>
      <w:tr>
        <w:trPr/>
        <w:tc>
          <w:tcPr>
            <w:tcW w:w="703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112" w:type="dxa"/>
            <w:tcBorders/>
            <w:shd w:fill="CCEEFF" w:val="clear"/>
            <w:vAlign w:val="center"/>
          </w:tcPr>
          <w:p>
            <w:pPr>
              <w:pStyle w:val="TableContents"/>
              <w:bidi w:val="0"/>
              <w:spacing w:before="0" w:after="0"/>
              <w:ind w:left="0" w:right="0" w:hanging="0"/>
              <w:jc w:val="left"/>
              <w:rPr/>
            </w:pPr>
            <w:r>
              <w:rPr/>
              <w:t>​</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pPr>
            <w:r>
              <w:rPr/>
              <w:t>  </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13,341,561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10,723,661</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7,774,691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7,462,290</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Derivative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638,020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16,508,253</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 - current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4,922,724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3,139,289</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portion of long term debt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3,547,011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2,250,000</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25,232,782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7,297,815</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55,456,789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47,381,308</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Long term debt, net of debt discount and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153,262,203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125,521,520</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30,133,452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17,314,464</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502,070</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long-term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183,395,655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143,338,054</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238,852,444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190,719,362</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left"/>
              <w:rPr/>
            </w:pPr>
            <w:r>
              <w:rPr/>
              <w:t>​</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 (Note 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03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2" w:type="dxa"/>
            <w:tcBorders/>
            <w:vAlign w:val="center"/>
          </w:tcPr>
          <w:p>
            <w:pPr>
              <w:pStyle w:val="TableContents"/>
              <w:bidi w:val="0"/>
              <w:spacing w:before="0" w:after="0"/>
              <w:ind w:left="0" w:right="0" w:hanging="0"/>
              <w:jc w:val="left"/>
              <w:rPr/>
            </w:pPr>
            <w:r>
              <w:rPr/>
              <w:t>​</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pPr>
            <w:r>
              <w:rPr/>
              <w:t>  </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Preferred stock, $0.001 par value. 10,000,000 shares authorized; 85,534 shares issued and 85,534 shares outstanding as of December 31, 2023, and 86,994 shares issued and 86,994 shares outstanding as of December 31, 2022.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$0.001 par value. 250,000,000 shares authorized; 74,888,392 shares issued and 73,968,242 shares outstanding as of December 31, 2023, and 56,352,545 shares issued and 55,212,547 shares outstanding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56,353</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202,040,968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180,381,641</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(80,790,927)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(46,241,583)</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held in treasury, at cost, 920,150 shares held as of December 31, 2023, and 920,150 shares held as of December 31, 2022.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(2,033,127)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(2,033,127)</w:t>
            </w:r>
          </w:p>
        </w:tc>
      </w:tr>
      <w:tr>
        <w:trPr/>
        <w:tc>
          <w:tcPr>
            <w:tcW w:w="703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119,291,888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132,163,371</w:t>
            </w:r>
          </w:p>
        </w:tc>
      </w:tr>
      <w:tr>
        <w:trPr/>
        <w:tc>
          <w:tcPr>
            <w:tcW w:w="703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358,144,332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11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322,882,733</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7" w:name="_1e61f9c8_d9a7_41a5_b0ef_b6d89f0da367"/>
      <w:bookmarkEnd w:id="187"/>
      <w:r>
        <w:rPr>
          <w:rFonts w:ascii="Times New Roman;Times;serif" w:hAnsi="Times New Roman;Times;serif"/>
          <w:b/>
          <w:sz w:val="20"/>
        </w:rPr>
        <w:t>MEDICINE MAN TECHNOLOGIES, INC.</w:t>
      </w:r>
    </w:p>
    <w:p>
      <w:pPr>
        <w:pStyle w:val="TextBody"/>
        <w:bidi w:val="0"/>
        <w:spacing w:before="0" w:after="0"/>
        <w:ind w:left="0" w:right="0" w:hanging="0"/>
        <w:jc w:val="center"/>
        <w:rPr>
          <w:rFonts w:ascii="Times New Roman;Times;serif" w:hAnsi="Times New Roman;Times;serif"/>
          <w:b/>
          <w:sz w:val="20"/>
        </w:rPr>
      </w:pPr>
      <w:bookmarkStart w:id="188" w:name="CONSOLIDATEDSTATEMENTOFCOMPREHENSIVELOSS"/>
      <w:bookmarkEnd w:id="188"/>
      <w:r>
        <w:rPr>
          <w:rFonts w:ascii="Times New Roman;Times;serif" w:hAnsi="Times New Roman;Times;serif"/>
          <w:b/>
          <w:sz w:val="20"/>
        </w:rPr>
        <w:t>CONSOLIDATED STATEMENTS OF COMPREHENSIVE (LOSS) AND INCOME</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For the Years Ended December 31, 2023 and 2022</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Expressed in U.S. Dollars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89" w:name="Tc_44nwV7SvrEC-XsKt6ZBy-Q_40_5"/>
      <w:bookmarkStart w:id="190" w:name="Tc_SPaQfCCjXkGRycLYhnODVA_40_2"/>
      <w:bookmarkStart w:id="191" w:name="Tc_rwUVuIRcpUiCvt3Egw42Ag_40_0"/>
      <w:bookmarkStart w:id="192" w:name="Tc_hB2mWn0HI0uu3h2C3_mzcQ_39_0"/>
      <w:bookmarkStart w:id="193" w:name="Tc_-8AgdA4LGUOf7x0qhvpyTg_38_0"/>
      <w:bookmarkStart w:id="194" w:name="Tc_Gm65blb7jEi9ikQwPN20-Q_36_5"/>
      <w:bookmarkStart w:id="195" w:name="Tc_iVfUScwdyUGevEkuzKQIuw_36_2"/>
      <w:bookmarkStart w:id="196" w:name="Tc_RS7nts6DvEuGzT8OxFiyqg_36_0"/>
      <w:bookmarkStart w:id="197" w:name="Tc_klr2kaRFq0i-DKiQB203TA_35_5"/>
      <w:bookmarkStart w:id="198" w:name="Tc_L2HP6Tjuk0eFNPSKpdft1w_35_2"/>
      <w:bookmarkStart w:id="199" w:name="Tc_IVR5dVQjk0CPSiRXExBmPw_35_0"/>
      <w:bookmarkStart w:id="200" w:name="Tc_fwixkpFsikGvimiVeM86UQ_34_0"/>
      <w:bookmarkStart w:id="201" w:name="Tc_edmqElJUF0WEx-LUPNqtDQ_32_5"/>
      <w:bookmarkStart w:id="202" w:name="Tc_jbhKI2FhE0WrbkRgBn68xQ_32_2"/>
      <w:bookmarkStart w:id="203" w:name="Tc_vOcNlc72gUODsp9uyghOWQ_32_0"/>
      <w:bookmarkStart w:id="204" w:name="Tc_a1-fNCNR7EWk26BlT9LQTQ_31_0"/>
      <w:bookmarkStart w:id="205" w:name="Tc_tVVz5vNBUESc0gxUB0OUeA_29_5"/>
      <w:bookmarkStart w:id="206" w:name="Tc_-ddojZSDzEiCs3PwyxEzgg_29_2"/>
      <w:bookmarkStart w:id="207" w:name="Tc_eA8HzRJub0qhvOzeozop0g_29_0"/>
      <w:bookmarkStart w:id="208" w:name="Tc_QPMggbMBhkyWkGggCIE_Jg_28_0"/>
      <w:bookmarkStart w:id="209" w:name="Tc_wnFBVzoWAUiVrty5EupDJA_27_0"/>
      <w:bookmarkStart w:id="210" w:name="Tc_CrmZBtcGoUGZURfhofPEMA_26_0"/>
      <w:bookmarkStart w:id="211" w:name="Tc_QCM3TtsJqkSm748HOloXzA_25_0"/>
      <w:bookmarkStart w:id="212" w:name="Tc_9j0uYCISdE6OJydHv-wf3w_24_0"/>
      <w:bookmarkStart w:id="213" w:name="Tc_V7tNKjpiyUWCpUcI31hyZQ_23_0"/>
      <w:bookmarkStart w:id="214" w:name="Tc_hHK0d9ZxW0yuyqFzSvV6LQ_22_0"/>
      <w:bookmarkStart w:id="215" w:name="Tc_mpzejj4yaEG49tVJG_dbvw_21_0"/>
      <w:bookmarkStart w:id="216" w:name="Tc_O-XlieU2mUyJb5pL0zNs6A_20_0"/>
      <w:bookmarkStart w:id="217" w:name="Tc_K6lpsNABGkG18UiOj5piCA_19_0"/>
      <w:bookmarkStart w:id="218" w:name="Tc_MRZCnFx5AkKrJAUZAqpTFA_18_0"/>
      <w:bookmarkStart w:id="219" w:name="Tc_1-Fub48z7EuY_GjEPRXttw_17_0"/>
      <w:bookmarkStart w:id="220" w:name="Tc_GYVo8uqFUkCkWIjBq9rUdw_16_0"/>
      <w:bookmarkStart w:id="221" w:name="Tc_-mRhJQiDKUGiZA5zk4GFbA_15_0"/>
      <w:bookmarkStart w:id="222" w:name="Tc_2iaELj6oA06lUoolnDj2Bg_14_0"/>
      <w:bookmarkStart w:id="223" w:name="Tc_l9Oh9ov1hk2AYW5zxkyjdw_13_0"/>
      <w:bookmarkStart w:id="224" w:name="Tc_lfBMhZXz7kq9DQqYW3CLYw_12_0"/>
      <w:bookmarkStart w:id="225" w:name="Tc_8LsauJOCG0eHKfvqRdWEwg_11_0"/>
      <w:bookmarkStart w:id="226" w:name="Tc_shKy15be0kiNywyMkGi6Kw_10_0"/>
      <w:bookmarkStart w:id="227" w:name="Tc_cGeyWWeiHU6h6aDBAV-6Yw_9_0"/>
      <w:bookmarkStart w:id="228" w:name="Tc_jiTy9CglkEeR40B4CTM8XA_8_0"/>
      <w:bookmarkStart w:id="229" w:name="Tc_YfIemHbxpEGkjAvD1NbiBA_7_0"/>
      <w:bookmarkStart w:id="230" w:name="Tc_Nhr7ELpP702jp1uGlyhsgQ_6_5"/>
      <w:bookmarkStart w:id="231" w:name="Tc_WaSIRDUyx0OKJkAKXYf3Ow_6_2"/>
      <w:bookmarkStart w:id="232" w:name="Tc_CPQUxPI-GUqkBwesQKtRAQ_6_0"/>
      <w:bookmarkStart w:id="233" w:name="Tc_jnLMFgqI6UuZ265snHcV6A_5_0"/>
      <w:bookmarkStart w:id="234" w:name="Tc_CGuJetxwq0ONaXulWolxCw_4_5"/>
      <w:bookmarkStart w:id="235" w:name="Tc_rBPyqlHRhUSBxph5mXGOQg_4_2"/>
      <w:bookmarkStart w:id="236" w:name="Tc_FTNUdqI4Y0yPQASAIFdPbg_3_5"/>
      <w:bookmarkStart w:id="237" w:name="Tc_nztqCNg2c0qoUrteneXggg_3_2"/>
      <w:bookmarkStart w:id="238" w:name="Tc_D8YRgWw-V0uFcpFLkSKSUQ_2_2"/>
      <w:bookmarkStart w:id="239" w:name="Tc_gR9xHzyCdUurMmEVBsi7Lg_1_2"/>
      <w:bookmarkStart w:id="240" w:name="_6af22405_2a54_43ad_8202_4b5325bf60d8"/>
      <w:bookmarkStart w:id="241" w:name="Tc_44nwV7SvrEC-XsKt6ZBy-Q_40_5"/>
      <w:bookmarkStart w:id="242" w:name="Tc_SPaQfCCjXkGRycLYhnODVA_40_2"/>
      <w:bookmarkStart w:id="243" w:name="Tc_rwUVuIRcpUiCvt3Egw42Ag_40_0"/>
      <w:bookmarkStart w:id="244" w:name="Tc_hB2mWn0HI0uu3h2C3_mzcQ_39_0"/>
      <w:bookmarkStart w:id="245" w:name="Tc_-8AgdA4LGUOf7x0qhvpyTg_38_0"/>
      <w:bookmarkStart w:id="246" w:name="Tc_Gm65blb7jEi9ikQwPN20-Q_36_5"/>
      <w:bookmarkStart w:id="247" w:name="Tc_iVfUScwdyUGevEkuzKQIuw_36_2"/>
      <w:bookmarkStart w:id="248" w:name="Tc_RS7nts6DvEuGzT8OxFiyqg_36_0"/>
      <w:bookmarkStart w:id="249" w:name="Tc_klr2kaRFq0i-DKiQB203TA_35_5"/>
      <w:bookmarkStart w:id="250" w:name="Tc_L2HP6Tjuk0eFNPSKpdft1w_35_2"/>
      <w:bookmarkStart w:id="251" w:name="Tc_IVR5dVQjk0CPSiRXExBmPw_35_0"/>
      <w:bookmarkStart w:id="252" w:name="Tc_fwixkpFsikGvimiVeM86UQ_34_0"/>
      <w:bookmarkStart w:id="253" w:name="Tc_edmqElJUF0WEx-LUPNqtDQ_32_5"/>
      <w:bookmarkStart w:id="254" w:name="Tc_jbhKI2FhE0WrbkRgBn68xQ_32_2"/>
      <w:bookmarkStart w:id="255" w:name="Tc_vOcNlc72gUODsp9uyghOWQ_32_0"/>
      <w:bookmarkStart w:id="256" w:name="Tc_a1-fNCNR7EWk26BlT9LQTQ_31_0"/>
      <w:bookmarkStart w:id="257" w:name="Tc_tVVz5vNBUESc0gxUB0OUeA_29_5"/>
      <w:bookmarkStart w:id="258" w:name="Tc_-ddojZSDzEiCs3PwyxEzgg_29_2"/>
      <w:bookmarkStart w:id="259" w:name="Tc_eA8HzRJub0qhvOzeozop0g_29_0"/>
      <w:bookmarkStart w:id="260" w:name="Tc_QPMggbMBhkyWkGggCIE_Jg_28_0"/>
      <w:bookmarkStart w:id="261" w:name="Tc_wnFBVzoWAUiVrty5EupDJA_27_0"/>
      <w:bookmarkStart w:id="262" w:name="Tc_CrmZBtcGoUGZURfhofPEMA_26_0"/>
      <w:bookmarkStart w:id="263" w:name="Tc_QCM3TtsJqkSm748HOloXzA_25_0"/>
      <w:bookmarkStart w:id="264" w:name="Tc_9j0uYCISdE6OJydHv-wf3w_24_0"/>
      <w:bookmarkStart w:id="265" w:name="Tc_V7tNKjpiyUWCpUcI31hyZQ_23_0"/>
      <w:bookmarkStart w:id="266" w:name="Tc_hHK0d9ZxW0yuyqFzSvV6LQ_22_0"/>
      <w:bookmarkStart w:id="267" w:name="Tc_mpzejj4yaEG49tVJG_dbvw_21_0"/>
      <w:bookmarkStart w:id="268" w:name="Tc_O-XlieU2mUyJb5pL0zNs6A_20_0"/>
      <w:bookmarkStart w:id="269" w:name="Tc_K6lpsNABGkG18UiOj5piCA_19_0"/>
      <w:bookmarkStart w:id="270" w:name="Tc_MRZCnFx5AkKrJAUZAqpTFA_18_0"/>
      <w:bookmarkStart w:id="271" w:name="Tc_1-Fub48z7EuY_GjEPRXttw_17_0"/>
      <w:bookmarkStart w:id="272" w:name="Tc_GYVo8uqFUkCkWIjBq9rUdw_16_0"/>
      <w:bookmarkStart w:id="273" w:name="Tc_-mRhJQiDKUGiZA5zk4GFbA_15_0"/>
      <w:bookmarkStart w:id="274" w:name="Tc_2iaELj6oA06lUoolnDj2Bg_14_0"/>
      <w:bookmarkStart w:id="275" w:name="Tc_l9Oh9ov1hk2AYW5zxkyjdw_13_0"/>
      <w:bookmarkStart w:id="276" w:name="Tc_lfBMhZXz7kq9DQqYW3CLYw_12_0"/>
      <w:bookmarkStart w:id="277" w:name="Tc_8LsauJOCG0eHKfvqRdWEwg_11_0"/>
      <w:bookmarkStart w:id="278" w:name="Tc_shKy15be0kiNywyMkGi6Kw_10_0"/>
      <w:bookmarkStart w:id="279" w:name="Tc_cGeyWWeiHU6h6aDBAV-6Yw_9_0"/>
      <w:bookmarkStart w:id="280" w:name="Tc_jiTy9CglkEeR40B4CTM8XA_8_0"/>
      <w:bookmarkStart w:id="281" w:name="Tc_YfIemHbxpEGkjAvD1NbiBA_7_0"/>
      <w:bookmarkStart w:id="282" w:name="Tc_Nhr7ELpP702jp1uGlyhsgQ_6_5"/>
      <w:bookmarkStart w:id="283" w:name="Tc_WaSIRDUyx0OKJkAKXYf3Ow_6_2"/>
      <w:bookmarkStart w:id="284" w:name="Tc_CPQUxPI-GUqkBwesQKtRAQ_6_0"/>
      <w:bookmarkStart w:id="285" w:name="Tc_jnLMFgqI6UuZ265snHcV6A_5_0"/>
      <w:bookmarkStart w:id="286" w:name="Tc_CGuJetxwq0ONaXulWolxCw_4_5"/>
      <w:bookmarkStart w:id="287" w:name="Tc_rBPyqlHRhUSBxph5mXGOQg_4_2"/>
      <w:bookmarkStart w:id="288" w:name="Tc_FTNUdqI4Y0yPQASAIFdPbg_3_5"/>
      <w:bookmarkStart w:id="289" w:name="Tc_nztqCNg2c0qoUrteneXggg_3_2"/>
      <w:bookmarkStart w:id="290" w:name="Tc_D8YRgWw-V0uFcpFLkSKSUQ_2_2"/>
      <w:bookmarkStart w:id="291" w:name="Tc_gR9xHzyCdUurMmEVBsi7Lg_1_2"/>
      <w:bookmarkStart w:id="292" w:name="_6af22405_2a54_43ad_8202_4b5325bf60d8"/>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tbl>
      <w:tblPr>
        <w:tblW w:w="7898" w:type="dxa"/>
        <w:jc w:val="left"/>
        <w:tblInd w:w="0" w:type="dxa"/>
        <w:tblLayout w:type="fixed"/>
        <w:tblCellMar>
          <w:top w:w="0" w:type="dxa"/>
          <w:left w:w="0" w:type="dxa"/>
          <w:bottom w:w="0" w:type="dxa"/>
          <w:right w:w="0" w:type="dxa"/>
        </w:tblCellMar>
      </w:tblPr>
      <w:tblGrid>
        <w:gridCol w:w="4411"/>
        <w:gridCol w:w="326"/>
        <w:gridCol w:w="196"/>
        <w:gridCol w:w="1036"/>
        <w:gridCol w:w="326"/>
        <w:gridCol w:w="196"/>
        <w:gridCol w:w="1036"/>
        <w:gridCol w:w="371"/>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800985" cy="175260"/>
                      <wp:effectExtent l="0" t="0" r="0" b="0"/>
                      <wp:wrapNone/>
                      <wp:docPr id="77" name="Frame77"/>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57860" cy="175260"/>
                      <wp:effectExtent l="0" t="0" r="0" b="0"/>
                      <wp:wrapNone/>
                      <wp:docPr id="80" name="Frame8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57860" cy="175260"/>
                      <wp:effectExtent l="0" t="0" r="0" b="0"/>
                      <wp:wrapNone/>
                      <wp:docPr id="83" name="Frame8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35585" cy="175260"/>
                      <wp:effectExtent l="0" t="0" r="0" b="0"/>
                      <wp:wrapNone/>
                      <wp:docPr id="84" name="Frame8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3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(Audited)</w:t>
            </w:r>
          </w:p>
        </w:tc>
        <w:tc>
          <w:tcPr>
            <w:tcW w:w="326" w:type="dxa"/>
            <w:tcBorders/>
            <w:vAlign w:val="center"/>
          </w:tcPr>
          <w:p>
            <w:pPr>
              <w:pStyle w:val="TableContents"/>
              <w:bidi w:val="0"/>
              <w:spacing w:before="0" w:after="0"/>
              <w:ind w:left="0" w:right="0" w:hanging="0"/>
              <w:jc w:val="center"/>
              <w:rPr/>
            </w:pPr>
            <w:r>
              <w:rPr/>
              <w:t>    </w:t>
            </w:r>
          </w:p>
        </w:tc>
        <w:tc>
          <w:tcPr>
            <w:tcW w:w="123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(Audited)</w:t>
            </w:r>
          </w:p>
        </w:tc>
        <w:tc>
          <w:tcPr>
            <w:tcW w:w="371" w:type="dxa"/>
            <w:tcBorders/>
            <w:vAlign w:val="center"/>
          </w:tcPr>
          <w:p>
            <w:pPr>
              <w:pStyle w:val="TableContents"/>
              <w:bidi w:val="0"/>
              <w:spacing w:before="0" w:after="0"/>
              <w:ind w:left="0" w:right="0" w:hanging="0"/>
              <w:jc w:val="left"/>
              <w:rPr/>
            </w:pPr>
            <w:r>
              <w:rPr/>
              <w:t>    </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Retail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155,463,816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141,254,893</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Wholesale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16,765,425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17,819,938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304,388</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172,447,786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159,379,219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cost of goods and services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96,424,150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79,090,461</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76,023,636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80,288,758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39,916,518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29,036,962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Professional services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3,558,501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6,722,554</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1,801,740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8,011,405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Salaries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23,883,354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20,990,290</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3,574,831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2,672,713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72,734,944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67,433,924</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3,288,692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12,854,834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(32,069,082)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(30,139,645)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derivative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15,870,233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18,414,760</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24,136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disposition of business units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(1,968,807)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(4,684,366)</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(39,270)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expense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(18,097,441)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(16,424,385)</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Pre-tax 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(14,808,749)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(3,569,551)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19,740,595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14,898,064</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(34,549,344)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(18,467,615)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Accumulated preferred stock dividends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(8,154,993)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(7,802,809)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attributable to common stockholders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(42,704,337)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(26,270,424)</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Earnings (loss) per share attributable to common shareholders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 (loss)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(loss) earnings per share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(0.66)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(0.49)</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number of shares outstanding – basic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64,535,245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53,637,003</w:t>
            </w:r>
          </w:p>
        </w:tc>
        <w:tc>
          <w:tcPr>
            <w:tcW w:w="371"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number of shares outstanding – 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64,535,245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53,637,003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Comprehensive loss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(34,549,344)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(18,467,615)</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3" w:name="_0944f253_b648_4d0c_9b2f_39b1a46924e6"/>
      <w:bookmarkEnd w:id="293"/>
      <w:r>
        <w:rPr>
          <w:rFonts w:ascii="Times New Roman;Times;serif" w:hAnsi="Times New Roman;Times;serif"/>
          <w:b/>
          <w:sz w:val="20"/>
        </w:rPr>
        <w:t>MEDICINE MAN TECHNOLOGIES INC.</w:t>
      </w:r>
    </w:p>
    <w:p>
      <w:pPr>
        <w:pStyle w:val="TextBody"/>
        <w:bidi w:val="0"/>
        <w:spacing w:before="0" w:after="0"/>
        <w:ind w:left="0" w:right="0" w:hanging="0"/>
        <w:jc w:val="center"/>
        <w:rPr>
          <w:rFonts w:ascii="Times New Roman;Times;serif" w:hAnsi="Times New Roman;Times;serif"/>
          <w:b/>
          <w:sz w:val="20"/>
        </w:rPr>
      </w:pPr>
      <w:bookmarkStart w:id="294" w:name="CONSOLIDATEDSTATEMENTOFCHANGESINSTOCKHOL"/>
      <w:bookmarkEnd w:id="294"/>
      <w:r>
        <w:rPr>
          <w:rFonts w:ascii="Times New Roman;Times;serif" w:hAnsi="Times New Roman;Times;serif"/>
          <w:b/>
          <w:sz w:val="20"/>
        </w:rPr>
        <w:t>CONSOLIDATED STATEMENTS OF CHANGES IN STOCKHOLDERS’ EQUITY</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For the Years Ended December 31, 2023 and 2022</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Expressed in U.S. Dollars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5" w:name="Tc_i_5hxNqgpEqisfmjBGfhjQ_14_23"/>
      <w:bookmarkStart w:id="296" w:name="Tc_mbkM_Md2k0iUeQKL-FRZCA_14_20"/>
      <w:bookmarkStart w:id="297" w:name="Tc_3SUQr9105kqdbvA0V8uHsQ_14_15"/>
      <w:bookmarkStart w:id="298" w:name="Tc_IMs5bJ5G5EOSZtBULjR6nw_14_12"/>
      <w:bookmarkStart w:id="299" w:name="Tc_8X3hXrpwekeIzt2pfeBqyw_14_9"/>
      <w:bookmarkStart w:id="300" w:name="Tc_EH6hTbifA0qD69Vm7t1R8w_14_4"/>
      <w:bookmarkStart w:id="301" w:name="Tc_AxCKaUKokU6tNclPMqSLNA_14_0"/>
      <w:bookmarkStart w:id="302" w:name="Tc_8zmunE-38EmImQ3hKCvbIQ_12_21"/>
      <w:bookmarkStart w:id="303" w:name="Tc_f4v0zfu7Rk-ew90EW5bE9w_12_18"/>
      <w:bookmarkStart w:id="304" w:name="Tc_J92refQbNkORCXhGi1melw_12_16"/>
      <w:bookmarkStart w:id="305" w:name="Tc_F_2YFnZJM0KHJQX4sBzneQ_12_10"/>
      <w:bookmarkStart w:id="306" w:name="Tc_rsF6xFwD3kCysLl7xrk6Jg_12_7"/>
      <w:bookmarkStart w:id="307" w:name="Tc_Ixgz3QomRUuur6KmqJr83w_12_5"/>
      <w:bookmarkStart w:id="308" w:name="Tc_Cn8ZxMB6R068jrBNe5wRBg_12_2"/>
      <w:bookmarkStart w:id="309" w:name="Tc_3RJe51Och0Sb2-zwvipjDQ_12_0"/>
      <w:bookmarkStart w:id="310" w:name="Tc_ZYf_V1ZyeE2Wm1ww3kCPkQ_11_21"/>
      <w:bookmarkStart w:id="311" w:name="Tc_gtmRNINyB0iK9Fwn2eEdTg_11_18"/>
      <w:bookmarkStart w:id="312" w:name="Tc_YNcAnbDed02ASALvCzA6Fw_11_16"/>
      <w:bookmarkStart w:id="313" w:name="Tc_tYhs-TDd7kaR2q6UStIpEA_11_5"/>
      <w:bookmarkStart w:id="314" w:name="Tc_J3kUjbXXCESqotzxvD9ejQ_11_2"/>
      <w:bookmarkStart w:id="315" w:name="Tc_KwGumxljz0-ak1tDl6V-EQ_11_0"/>
      <w:bookmarkStart w:id="316" w:name="Tc_C4lx36SR4keo4P0z5yiZ-Q_10_21"/>
      <w:bookmarkStart w:id="317" w:name="Tc_sOZpvuSuyUWUdKdXLUBw4g_10_18"/>
      <w:bookmarkStart w:id="318" w:name="Tc_b6U1rrleYUODa2J5EcUVHA_10_16"/>
      <w:bookmarkStart w:id="319" w:name="Tc_H26MGrmnP0G3rGtgpGFQUQ_10_0"/>
      <w:bookmarkStart w:id="320" w:name="Tc_Sp1dA6kqyECXKeLCNQrSRA_9_21"/>
      <w:bookmarkStart w:id="321" w:name="Tc_sERZzUgVCk2n9sId1gvFcg_9_18"/>
      <w:bookmarkStart w:id="322" w:name="Tc_xRrKWPmifU6iamFzgmDcWA_9_16"/>
      <w:bookmarkStart w:id="323" w:name="Tc_pSLLuE5kb0qPrLt8JNq1og_9_5"/>
      <w:bookmarkStart w:id="324" w:name="Tc_W3aKhDl2_EC6HaB2KjNliQ_9_2"/>
      <w:bookmarkStart w:id="325" w:name="Tc_zeIJ0KOeV0SjFammwjDsIg_9_0"/>
      <w:bookmarkStart w:id="326" w:name="Tc__E2782Q4b0aLbp-ZEVjSng_8_21"/>
      <w:bookmarkStart w:id="327" w:name="Tc_N27mi2PKsEuDcZuQLDgNlA_8_18"/>
      <w:bookmarkStart w:id="328" w:name="Tc_9aFqDenS6UiOu6d7u3LZzw_8_16"/>
      <w:bookmarkStart w:id="329" w:name="Tc_3fa38xaUcUePl79p1E_s4Q_8_5"/>
      <w:bookmarkStart w:id="330" w:name="Tc_pjP86JPTXEqPlUtpEfhkTQ_8_2"/>
      <w:bookmarkStart w:id="331" w:name="Tc_Re3D5cNUWkiUYwMipBTo6A_8_0"/>
      <w:bookmarkStart w:id="332" w:name="Tc_BF8EollnJUO_XXtQOOW_Mw_7_21"/>
      <w:bookmarkStart w:id="333" w:name="Tc_O5cVnN6X6ECkI3mv4hvKOg_7_18"/>
      <w:bookmarkStart w:id="334" w:name="Tc_A1Gl-nxpmUO4Z0aR_0wkTw_7_16"/>
      <w:bookmarkStart w:id="335" w:name="Tc_dvt37Mltc0KGm3W9qIqkBg_7_5"/>
      <w:bookmarkStart w:id="336" w:name="Tc_Ry70l1AFNkiFvauowUM49A_7_2"/>
      <w:bookmarkStart w:id="337" w:name="Tc_opeUrdnDJUemZkbX_AW0VA_7_0"/>
      <w:bookmarkStart w:id="338" w:name="Tc_x5k8ne2wJUmRILHHKyn7uw_6_21"/>
      <w:bookmarkStart w:id="339" w:name="Tc_WEVR2qnKj0aRtdgY9XvcXA_6_18"/>
      <w:bookmarkStart w:id="340" w:name="Tc_FWHE8ch51UCqwLJu1ND2_A_6_10"/>
      <w:bookmarkStart w:id="341" w:name="Tc_kwfPPJbi_k2J-7UhQE_Hbw_6_7"/>
      <w:bookmarkStart w:id="342" w:name="Tc_x-d_ZIgMtkWwdLxCbTo9sA_6_5"/>
      <w:bookmarkStart w:id="343" w:name="Tc_iBK2HlnZwEe72wg93Jf3oQ_6_2"/>
      <w:bookmarkStart w:id="344" w:name="Tc_7zCjK-1Cuk2NbDCtUCH3Qw_6_0"/>
      <w:bookmarkStart w:id="345" w:name="Tc_i8O_D8SFc0WXISby2S1pxg_4_23"/>
      <w:bookmarkStart w:id="346" w:name="Tc_ynvHhPXEFEmfs8treNbV6Q_4_20"/>
      <w:bookmarkStart w:id="347" w:name="Tc_GahpbvoYSUeOmUjS_IrmmA_4_15"/>
      <w:bookmarkStart w:id="348" w:name="Tc_CJa8t-HIe0ao9PgJ60Yn3A_4_12"/>
      <w:bookmarkStart w:id="349" w:name="Tc_E7K-04uuZEuMG-beFCW2SA_4_9"/>
      <w:bookmarkStart w:id="350" w:name="Tc_yVfrKSJQ1EuKIgA2bVkMIw_4_4"/>
      <w:bookmarkStart w:id="351" w:name="Tc_4BmG0a6uukCe00X4NNOOXg_4_0"/>
      <w:bookmarkStart w:id="352" w:name="Tc_pN9vINHYZk-k4OlohlOC2g_3_23"/>
      <w:bookmarkStart w:id="353" w:name="Tc_vClVzrhCpU2I9xO_Z1l7bQ_3_20"/>
      <w:bookmarkStart w:id="354" w:name="Tc_fAXwU5npzkmj-ZM5ObrQmw_3_18"/>
      <w:bookmarkStart w:id="355" w:name="Tc_Dp6UeH8SJEm2oA0-4GCy0g_3_15"/>
      <w:bookmarkStart w:id="356" w:name="Tc_c2_Bf5Y0Hke7HUHW9vUG7g_3_12"/>
      <w:bookmarkStart w:id="357" w:name="Tc_3sEVJGrB5USfeLPsqJcHeg_3_9"/>
      <w:bookmarkStart w:id="358" w:name="Tc_6NW-TUA2iU68y3ZroNOwrA_3_7"/>
      <w:bookmarkStart w:id="359" w:name="Tc_GcLrlzcwoEiTiOkdAM2t8w_3_4"/>
      <w:bookmarkStart w:id="360" w:name="Tc_4SYVHRbxV0uiJkD0JOjK0w_3_2"/>
      <w:bookmarkStart w:id="361" w:name="Tc_YIergn8RFEGJEFJPpou4ww_2_23"/>
      <w:bookmarkStart w:id="362" w:name="Tc__n1bssCgJE-MX2ruJN-EMQ_2_18"/>
      <w:bookmarkStart w:id="363" w:name="Tc_fxG3IcgcdkSgSDbSx0eeTg_2_15"/>
      <w:bookmarkStart w:id="364" w:name="Tc_iicooZHJ30GMAxAdR5bflA_2_12"/>
      <w:bookmarkStart w:id="365" w:name="Tc_m50HUKMRoUO3i4xHl2_u_g_2_7"/>
      <w:bookmarkStart w:id="366" w:name="Tc_JdLh-vGQ4ECGXkaVwp-3Gg_2_2"/>
      <w:bookmarkStart w:id="367" w:name="Tc_4ok2vX0010m-ruJRrwI--g_1_23"/>
      <w:bookmarkStart w:id="368" w:name="Tc_RyNDcXcqwkiMaq-YUrubWw_1_12"/>
      <w:bookmarkStart w:id="369" w:name="_c3d5b3f7_7dff_4312_b0c4_79d85db188e6"/>
      <w:bookmarkStart w:id="370" w:name="Tc_i_5hxNqgpEqisfmjBGfhjQ_14_23"/>
      <w:bookmarkStart w:id="371" w:name="Tc_mbkM_Md2k0iUeQKL-FRZCA_14_20"/>
      <w:bookmarkStart w:id="372" w:name="Tc_3SUQr9105kqdbvA0V8uHsQ_14_15"/>
      <w:bookmarkStart w:id="373" w:name="Tc_IMs5bJ5G5EOSZtBULjR6nw_14_12"/>
      <w:bookmarkStart w:id="374" w:name="Tc_8X3hXrpwekeIzt2pfeBqyw_14_9"/>
      <w:bookmarkStart w:id="375" w:name="Tc_EH6hTbifA0qD69Vm7t1R8w_14_4"/>
      <w:bookmarkStart w:id="376" w:name="Tc_AxCKaUKokU6tNclPMqSLNA_14_0"/>
      <w:bookmarkStart w:id="377" w:name="Tc_8zmunE-38EmImQ3hKCvbIQ_12_21"/>
      <w:bookmarkStart w:id="378" w:name="Tc_f4v0zfu7Rk-ew90EW5bE9w_12_18"/>
      <w:bookmarkStart w:id="379" w:name="Tc_J92refQbNkORCXhGi1melw_12_16"/>
      <w:bookmarkStart w:id="380" w:name="Tc_F_2YFnZJM0KHJQX4sBzneQ_12_10"/>
      <w:bookmarkStart w:id="381" w:name="Tc_rsF6xFwD3kCysLl7xrk6Jg_12_7"/>
      <w:bookmarkStart w:id="382" w:name="Tc_Ixgz3QomRUuur6KmqJr83w_12_5"/>
      <w:bookmarkStart w:id="383" w:name="Tc_Cn8ZxMB6R068jrBNe5wRBg_12_2"/>
      <w:bookmarkStart w:id="384" w:name="Tc_3RJe51Och0Sb2-zwvipjDQ_12_0"/>
      <w:bookmarkStart w:id="385" w:name="Tc_ZYf_V1ZyeE2Wm1ww3kCPkQ_11_21"/>
      <w:bookmarkStart w:id="386" w:name="Tc_gtmRNINyB0iK9Fwn2eEdTg_11_18"/>
      <w:bookmarkStart w:id="387" w:name="Tc_YNcAnbDed02ASALvCzA6Fw_11_16"/>
      <w:bookmarkStart w:id="388" w:name="Tc_tYhs-TDd7kaR2q6UStIpEA_11_5"/>
      <w:bookmarkStart w:id="389" w:name="Tc_J3kUjbXXCESqotzxvD9ejQ_11_2"/>
      <w:bookmarkStart w:id="390" w:name="Tc_KwGumxljz0-ak1tDl6V-EQ_11_0"/>
      <w:bookmarkStart w:id="391" w:name="Tc_C4lx36SR4keo4P0z5yiZ-Q_10_21"/>
      <w:bookmarkStart w:id="392" w:name="Tc_sOZpvuSuyUWUdKdXLUBw4g_10_18"/>
      <w:bookmarkStart w:id="393" w:name="Tc_b6U1rrleYUODa2J5EcUVHA_10_16"/>
      <w:bookmarkStart w:id="394" w:name="Tc_H26MGrmnP0G3rGtgpGFQUQ_10_0"/>
      <w:bookmarkStart w:id="395" w:name="Tc_Sp1dA6kqyECXKeLCNQrSRA_9_21"/>
      <w:bookmarkStart w:id="396" w:name="Tc_sERZzUgVCk2n9sId1gvFcg_9_18"/>
      <w:bookmarkStart w:id="397" w:name="Tc_xRrKWPmifU6iamFzgmDcWA_9_16"/>
      <w:bookmarkStart w:id="398" w:name="Tc_pSLLuE5kb0qPrLt8JNq1og_9_5"/>
      <w:bookmarkStart w:id="399" w:name="Tc_W3aKhDl2_EC6HaB2KjNliQ_9_2"/>
      <w:bookmarkStart w:id="400" w:name="Tc_zeIJ0KOeV0SjFammwjDsIg_9_0"/>
      <w:bookmarkStart w:id="401" w:name="Tc__E2782Q4b0aLbp-ZEVjSng_8_21"/>
      <w:bookmarkStart w:id="402" w:name="Tc_N27mi2PKsEuDcZuQLDgNlA_8_18"/>
      <w:bookmarkStart w:id="403" w:name="Tc_9aFqDenS6UiOu6d7u3LZzw_8_16"/>
      <w:bookmarkStart w:id="404" w:name="Tc_3fa38xaUcUePl79p1E_s4Q_8_5"/>
      <w:bookmarkStart w:id="405" w:name="Tc_pjP86JPTXEqPlUtpEfhkTQ_8_2"/>
      <w:bookmarkStart w:id="406" w:name="Tc_Re3D5cNUWkiUYwMipBTo6A_8_0"/>
      <w:bookmarkStart w:id="407" w:name="Tc_BF8EollnJUO_XXtQOOW_Mw_7_21"/>
      <w:bookmarkStart w:id="408" w:name="Tc_O5cVnN6X6ECkI3mv4hvKOg_7_18"/>
      <w:bookmarkStart w:id="409" w:name="Tc_A1Gl-nxpmUO4Z0aR_0wkTw_7_16"/>
      <w:bookmarkStart w:id="410" w:name="Tc_dvt37Mltc0KGm3W9qIqkBg_7_5"/>
      <w:bookmarkStart w:id="411" w:name="Tc_Ry70l1AFNkiFvauowUM49A_7_2"/>
      <w:bookmarkStart w:id="412" w:name="Tc_opeUrdnDJUemZkbX_AW0VA_7_0"/>
      <w:bookmarkStart w:id="413" w:name="Tc_x5k8ne2wJUmRILHHKyn7uw_6_21"/>
      <w:bookmarkStart w:id="414" w:name="Tc_WEVR2qnKj0aRtdgY9XvcXA_6_18"/>
      <w:bookmarkStart w:id="415" w:name="Tc_FWHE8ch51UCqwLJu1ND2_A_6_10"/>
      <w:bookmarkStart w:id="416" w:name="Tc_kwfPPJbi_k2J-7UhQE_Hbw_6_7"/>
      <w:bookmarkStart w:id="417" w:name="Tc_x-d_ZIgMtkWwdLxCbTo9sA_6_5"/>
      <w:bookmarkStart w:id="418" w:name="Tc_iBK2HlnZwEe72wg93Jf3oQ_6_2"/>
      <w:bookmarkStart w:id="419" w:name="Tc_7zCjK-1Cuk2NbDCtUCH3Qw_6_0"/>
      <w:bookmarkStart w:id="420" w:name="Tc_i8O_D8SFc0WXISby2S1pxg_4_23"/>
      <w:bookmarkStart w:id="421" w:name="Tc_ynvHhPXEFEmfs8treNbV6Q_4_20"/>
      <w:bookmarkStart w:id="422" w:name="Tc_GahpbvoYSUeOmUjS_IrmmA_4_15"/>
      <w:bookmarkStart w:id="423" w:name="Tc_CJa8t-HIe0ao9PgJ60Yn3A_4_12"/>
      <w:bookmarkStart w:id="424" w:name="Tc_E7K-04uuZEuMG-beFCW2SA_4_9"/>
      <w:bookmarkStart w:id="425" w:name="Tc_yVfrKSJQ1EuKIgA2bVkMIw_4_4"/>
      <w:bookmarkStart w:id="426" w:name="Tc_4BmG0a6uukCe00X4NNOOXg_4_0"/>
      <w:bookmarkStart w:id="427" w:name="Tc_pN9vINHYZk-k4OlohlOC2g_3_23"/>
      <w:bookmarkStart w:id="428" w:name="Tc_vClVzrhCpU2I9xO_Z1l7bQ_3_20"/>
      <w:bookmarkStart w:id="429" w:name="Tc_fAXwU5npzkmj-ZM5ObrQmw_3_18"/>
      <w:bookmarkStart w:id="430" w:name="Tc_Dp6UeH8SJEm2oA0-4GCy0g_3_15"/>
      <w:bookmarkStart w:id="431" w:name="Tc_c2_Bf5Y0Hke7HUHW9vUG7g_3_12"/>
      <w:bookmarkStart w:id="432" w:name="Tc_3sEVJGrB5USfeLPsqJcHeg_3_9"/>
      <w:bookmarkStart w:id="433" w:name="Tc_6NW-TUA2iU68y3ZroNOwrA_3_7"/>
      <w:bookmarkStart w:id="434" w:name="Tc_GcLrlzcwoEiTiOkdAM2t8w_3_4"/>
      <w:bookmarkStart w:id="435" w:name="Tc_4SYVHRbxV0uiJkD0JOjK0w_3_2"/>
      <w:bookmarkStart w:id="436" w:name="Tc_YIergn8RFEGJEFJPpou4ww_2_23"/>
      <w:bookmarkStart w:id="437" w:name="Tc__n1bssCgJE-MX2ruJN-EMQ_2_18"/>
      <w:bookmarkStart w:id="438" w:name="Tc_fxG3IcgcdkSgSDbSx0eeTg_2_15"/>
      <w:bookmarkStart w:id="439" w:name="Tc_iicooZHJ30GMAxAdR5bflA_2_12"/>
      <w:bookmarkStart w:id="440" w:name="Tc_m50HUKMRoUO3i4xHl2_u_g_2_7"/>
      <w:bookmarkStart w:id="441" w:name="Tc_JdLh-vGQ4ECGXkaVwp-3Gg_2_2"/>
      <w:bookmarkStart w:id="442" w:name="Tc_4ok2vX0010m-ruJRrwI--g_1_23"/>
      <w:bookmarkStart w:id="443" w:name="Tc_RyNDcXcqwkiMaq-YUrubWw_1_12"/>
      <w:bookmarkStart w:id="444" w:name="_c3d5b3f7_7dff_4312_b0c4_79d85db188e6"/>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tbl>
      <w:tblPr>
        <w:tblW w:w="10923" w:type="dxa"/>
        <w:jc w:val="left"/>
        <w:tblInd w:w="0" w:type="dxa"/>
        <w:tblLayout w:type="fixed"/>
        <w:tblCellMar>
          <w:top w:w="0" w:type="dxa"/>
          <w:left w:w="0" w:type="dxa"/>
          <w:bottom w:w="0" w:type="dxa"/>
          <w:right w:w="0" w:type="dxa"/>
        </w:tblCellMar>
      </w:tblPr>
      <w:tblGrid>
        <w:gridCol w:w="1081"/>
        <w:gridCol w:w="326"/>
        <w:gridCol w:w="511"/>
        <w:gridCol w:w="326"/>
        <w:gridCol w:w="181"/>
        <w:gridCol w:w="346"/>
        <w:gridCol w:w="326"/>
        <w:gridCol w:w="766"/>
        <w:gridCol w:w="326"/>
        <w:gridCol w:w="181"/>
        <w:gridCol w:w="511"/>
        <w:gridCol w:w="109"/>
        <w:gridCol w:w="181"/>
        <w:gridCol w:w="841"/>
        <w:gridCol w:w="326"/>
        <w:gridCol w:w="181"/>
        <w:gridCol w:w="811"/>
        <w:gridCol w:w="326"/>
        <w:gridCol w:w="586"/>
        <w:gridCol w:w="326"/>
        <w:gridCol w:w="181"/>
        <w:gridCol w:w="736"/>
        <w:gridCol w:w="326"/>
        <w:gridCol w:w="181"/>
        <w:gridCol w:w="931"/>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0"/>
              <w:ind w:left="0" w:right="0" w:hanging="0"/>
              <w:jc w:val="left"/>
              <w:rPr/>
            </w:pPr>
            <w:r>
              <w:rPr/>
              <w:t>​</w:t>
            </w:r>
          </w:p>
        </w:tc>
        <w:tc>
          <w:tcPr>
            <w:tcW w:w="17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8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56,352,545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56,353</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180,381,641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(46,241,583)</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920,150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(2,033,127)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132,163,371</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(34,549,344)</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(34,549,344)</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 as payment for acquisitions</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15,531,905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15,532</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17,860,788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17,876,320</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Indemnification of escrowed shares associated with post-acquisition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(37,586)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(49,200)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(49,238)</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as compensation to employees, officers and/or directors</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1,224,400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1,224</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972,869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974,093</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Conversion of preferred stock to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1,522,728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0</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Restricted stock units vested</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294,400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(109,272)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(108,978)</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 based compensation expense related to common stock options, RSUs and PSUs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2,985,663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2,985,663</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85,534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74,888,392</w:t>
            </w:r>
          </w:p>
        </w:tc>
        <w:tc>
          <w:tcPr>
            <w:tcW w:w="326"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74,888</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202,040,968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(80,790,927)</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920,150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(2,033,127)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119,291,888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45" w:name="Tc_SsmHVKurdki3gryf-3WAAA_12_23"/>
      <w:bookmarkStart w:id="446" w:name="Tc_XQcEfNySV0C_Agh6g1kPkw_12_20"/>
      <w:bookmarkStart w:id="447" w:name="Tc_RdJDWCwf30quCgDTko8Shg_12_15"/>
      <w:bookmarkStart w:id="448" w:name="Tc_bXp0zM0jlEGs64F0WLQpfg_12_12"/>
      <w:bookmarkStart w:id="449" w:name="Tc_Kn-u7jSGY0qAcWLyUgBkCw_12_9"/>
      <w:bookmarkStart w:id="450" w:name="Tc_J14IkIj7a06SciWhfuUuFQ_12_4"/>
      <w:bookmarkStart w:id="451" w:name="Tc_gFdbWqzbhUS7UWlh_ssNsQ_12_0"/>
      <w:bookmarkStart w:id="452" w:name="Tc_Yp20imgFAky-afRVbH9ypA_10_21"/>
      <w:bookmarkStart w:id="453" w:name="Tc_JP1yiJyPnU62bgnOqrJs0g_10_18"/>
      <w:bookmarkStart w:id="454" w:name="Tc_lb9cj8BtxkK15G4nqGh0og_10_16"/>
      <w:bookmarkStart w:id="455" w:name="Tc_XJWPK9rM7U-OWDDkQs79og_10_5"/>
      <w:bookmarkStart w:id="456" w:name="Tc_ATsNBdQoy0CHnNwUeoUt6A_10_2"/>
      <w:bookmarkStart w:id="457" w:name="Tc_zLpyCZJIF0eHMMTxY2-KDA_10_0"/>
      <w:bookmarkStart w:id="458" w:name="Tc_rWPqw6IZskK2WI-rNyUX5Q_9_16"/>
      <w:bookmarkStart w:id="459" w:name="Tc_4H73SWL9dECAmBgm_idjcQ_9_13"/>
      <w:bookmarkStart w:id="460" w:name="Tc_mmtCyydQ8EeD2KdFpQm29A_9_10"/>
      <w:bookmarkStart w:id="461" w:name="Tc_97GZ4ar6jUKimFSQ1Fc-dA_9_7"/>
      <w:bookmarkStart w:id="462" w:name="Tc_61MPRnpQH06tPc7nwlw6wQ_9_5"/>
      <w:bookmarkStart w:id="463" w:name="Tc_SWcqyoaJhkeMl5SGA82CIA_9_2"/>
      <w:bookmarkStart w:id="464" w:name="Tc_b0_pxcaSn0G70wL2UBXUvA_9_0"/>
      <w:bookmarkStart w:id="465" w:name="Tc_aOeWaRXF6k6UCTj0WkeFFg_8_21"/>
      <w:bookmarkStart w:id="466" w:name="Tc__dSe_hF7XUGCu3_dM26AGw_8_18"/>
      <w:bookmarkStart w:id="467" w:name="Tc_YZ9Ro2pPzUKIB5pzSLCoXw_8_16"/>
      <w:bookmarkStart w:id="468" w:name="Tc_3uHwm9GeC0GUSFm0alNgOw_8_5"/>
      <w:bookmarkStart w:id="469" w:name="Tc_SMYEDaErwUOlRX5EklQMWw_8_2"/>
      <w:bookmarkStart w:id="470" w:name="Tc_nvd2WToTY0C1pMhJTA_oxA_8_0"/>
      <w:bookmarkStart w:id="471" w:name="Tc_L5XsQt3fBE-WG056FL2Z7w_7_21"/>
      <w:bookmarkStart w:id="472" w:name="Tc_5VYSNuFKjUSd1InDhZKyxw_7_18"/>
      <w:bookmarkStart w:id="473" w:name="Tc_0Z7GUBQ8sUOaZm_hVyeM-w_7_16"/>
      <w:bookmarkStart w:id="474" w:name="Tc_1HHCEjNBEkCDie36nC5GTg_7_5"/>
      <w:bookmarkStart w:id="475" w:name="Tc_41YH9--QdU-2jJyXo3Vkfw_7_2"/>
      <w:bookmarkStart w:id="476" w:name="Tc_z1fOMoUbMkKRBdGbk8DI1A_7_0"/>
      <w:bookmarkStart w:id="477" w:name="Tc_xEuGYaA4sk60du_SiTUhEg_6_21"/>
      <w:bookmarkStart w:id="478" w:name="Tc_Gq8gfXy9qU2eyveQYAg9QQ_6_18"/>
      <w:bookmarkStart w:id="479" w:name="Tc_21mnAWFB5U6jF-Af77zMow_6_13"/>
      <w:bookmarkStart w:id="480" w:name="Tc_FaIwdKd88keda_LjcNUUWg_6_10"/>
      <w:bookmarkStart w:id="481" w:name="Tc_mVi-tOuktk6TpzPyHDfX6w_6_7"/>
      <w:bookmarkStart w:id="482" w:name="Tc_t3rLwEYD8E6zYiQ2Jyxv4A_6_5"/>
      <w:bookmarkStart w:id="483" w:name="Tc_uzpWGQe3xky_dLF0t5mU7w_6_2"/>
      <w:bookmarkStart w:id="484" w:name="Tc_vxeth_yVeEmJQS6Fdt4auA_6_0"/>
      <w:bookmarkStart w:id="485" w:name="Tc_EZd_hDCzO0SJdvVhYlT-Jg_4_23"/>
      <w:bookmarkStart w:id="486" w:name="Tc_HRAAyNttq0ieDp0xSfDuWQ_4_20"/>
      <w:bookmarkStart w:id="487" w:name="Tc_SRJebbwO_UqX9cLQ2sU2FA_4_15"/>
      <w:bookmarkStart w:id="488" w:name="Tc_WBj2CFbToUuJQaFs_kTRQA_4_12"/>
      <w:bookmarkStart w:id="489" w:name="Tc_hKXBvbFSpU6vsz9OQbRmHg_4_9"/>
      <w:bookmarkStart w:id="490" w:name="Tc_Ozr2VciXgEWo8PsJskSEhw_4_4"/>
      <w:bookmarkStart w:id="491" w:name="Tc_3u09HlI_zUuKlKjCwSO5ig_4_0"/>
      <w:bookmarkStart w:id="492" w:name="Tc_w40BsZTyckSZWeR8yfOS-A_3_23"/>
      <w:bookmarkStart w:id="493" w:name="Tc_LDvVnK1VSUWO1G_3bTrsXQ_3_20"/>
      <w:bookmarkStart w:id="494" w:name="Tc_2bo_6zj4IUCe1NdSKBHpjA_3_18"/>
      <w:bookmarkStart w:id="495" w:name="Tc_FJwARvVOxUatrqau2-rQEw_3_15"/>
      <w:bookmarkStart w:id="496" w:name="Tc_oAKQwjy7lE2Zf-Gtr7-JSA_3_12"/>
      <w:bookmarkStart w:id="497" w:name="Tc_UlsFOoxc70iGLh3TaJD5UA_3_9"/>
      <w:bookmarkStart w:id="498" w:name="Tc_MmNS6ipjkE-oFRK8A3bp4A_3_7"/>
      <w:bookmarkStart w:id="499" w:name="Tc_lclopQexa0qNkMJyF0wksw_3_4"/>
      <w:bookmarkStart w:id="500" w:name="Tc_vBeZELXKxEaQLo1_rCkEwA_3_2"/>
      <w:bookmarkStart w:id="501" w:name="Tc__fKFj757mU25tFhfVVLVpA_2_23"/>
      <w:bookmarkStart w:id="502" w:name="Tc_SjcVVCoucEeASsGq2IK29w_2_18"/>
      <w:bookmarkStart w:id="503" w:name="Tc_mRjRWGOvjkGstoa2G4vAHQ_2_15"/>
      <w:bookmarkStart w:id="504" w:name="Tc_hCSyoX8UfkOASuVAw7KQ3Q_2_12"/>
      <w:bookmarkStart w:id="505" w:name="Tc_8QkWXUwUdEqmunSfNTQ-zw_2_7"/>
      <w:bookmarkStart w:id="506" w:name="Tc_qoZj1dqjKECRS58eUkpEBQ_2_2"/>
      <w:bookmarkStart w:id="507" w:name="Tc_vTTcgieH2UyMl18ARE3OVw_1_23"/>
      <w:bookmarkStart w:id="508" w:name="Tc_2zQA4Nl1jki-p3CQafK_Kw_1_12"/>
      <w:bookmarkStart w:id="509" w:name="_33c45c6c_31be_4c51_8d5a_0ff22c8672c7"/>
      <w:bookmarkStart w:id="510" w:name="Tc_SsmHVKurdki3gryf-3WAAA_12_23"/>
      <w:bookmarkStart w:id="511" w:name="Tc_XQcEfNySV0C_Agh6g1kPkw_12_20"/>
      <w:bookmarkStart w:id="512" w:name="Tc_RdJDWCwf30quCgDTko8Shg_12_15"/>
      <w:bookmarkStart w:id="513" w:name="Tc_bXp0zM0jlEGs64F0WLQpfg_12_12"/>
      <w:bookmarkStart w:id="514" w:name="Tc_Kn-u7jSGY0qAcWLyUgBkCw_12_9"/>
      <w:bookmarkStart w:id="515" w:name="Tc_J14IkIj7a06SciWhfuUuFQ_12_4"/>
      <w:bookmarkStart w:id="516" w:name="Tc_gFdbWqzbhUS7UWlh_ssNsQ_12_0"/>
      <w:bookmarkStart w:id="517" w:name="Tc_Yp20imgFAky-afRVbH9ypA_10_21"/>
      <w:bookmarkStart w:id="518" w:name="Tc_JP1yiJyPnU62bgnOqrJs0g_10_18"/>
      <w:bookmarkStart w:id="519" w:name="Tc_lb9cj8BtxkK15G4nqGh0og_10_16"/>
      <w:bookmarkStart w:id="520" w:name="Tc_XJWPK9rM7U-OWDDkQs79og_10_5"/>
      <w:bookmarkStart w:id="521" w:name="Tc_ATsNBdQoy0CHnNwUeoUt6A_10_2"/>
      <w:bookmarkStart w:id="522" w:name="Tc_zLpyCZJIF0eHMMTxY2-KDA_10_0"/>
      <w:bookmarkStart w:id="523" w:name="Tc_rWPqw6IZskK2WI-rNyUX5Q_9_16"/>
      <w:bookmarkStart w:id="524" w:name="Tc_4H73SWL9dECAmBgm_idjcQ_9_13"/>
      <w:bookmarkStart w:id="525" w:name="Tc_mmtCyydQ8EeD2KdFpQm29A_9_10"/>
      <w:bookmarkStart w:id="526" w:name="Tc_97GZ4ar6jUKimFSQ1Fc-dA_9_7"/>
      <w:bookmarkStart w:id="527" w:name="Tc_61MPRnpQH06tPc7nwlw6wQ_9_5"/>
      <w:bookmarkStart w:id="528" w:name="Tc_SWcqyoaJhkeMl5SGA82CIA_9_2"/>
      <w:bookmarkStart w:id="529" w:name="Tc_b0_pxcaSn0G70wL2UBXUvA_9_0"/>
      <w:bookmarkStart w:id="530" w:name="Tc_aOeWaRXF6k6UCTj0WkeFFg_8_21"/>
      <w:bookmarkStart w:id="531" w:name="Tc__dSe_hF7XUGCu3_dM26AGw_8_18"/>
      <w:bookmarkStart w:id="532" w:name="Tc_YZ9Ro2pPzUKIB5pzSLCoXw_8_16"/>
      <w:bookmarkStart w:id="533" w:name="Tc_3uHwm9GeC0GUSFm0alNgOw_8_5"/>
      <w:bookmarkStart w:id="534" w:name="Tc_SMYEDaErwUOlRX5EklQMWw_8_2"/>
      <w:bookmarkStart w:id="535" w:name="Tc_nvd2WToTY0C1pMhJTA_oxA_8_0"/>
      <w:bookmarkStart w:id="536" w:name="Tc_L5XsQt3fBE-WG056FL2Z7w_7_21"/>
      <w:bookmarkStart w:id="537" w:name="Tc_5VYSNuFKjUSd1InDhZKyxw_7_18"/>
      <w:bookmarkStart w:id="538" w:name="Tc_0Z7GUBQ8sUOaZm_hVyeM-w_7_16"/>
      <w:bookmarkStart w:id="539" w:name="Tc_1HHCEjNBEkCDie36nC5GTg_7_5"/>
      <w:bookmarkStart w:id="540" w:name="Tc_41YH9--QdU-2jJyXo3Vkfw_7_2"/>
      <w:bookmarkStart w:id="541" w:name="Tc_z1fOMoUbMkKRBdGbk8DI1A_7_0"/>
      <w:bookmarkStart w:id="542" w:name="Tc_xEuGYaA4sk60du_SiTUhEg_6_21"/>
      <w:bookmarkStart w:id="543" w:name="Tc_Gq8gfXy9qU2eyveQYAg9QQ_6_18"/>
      <w:bookmarkStart w:id="544" w:name="Tc_21mnAWFB5U6jF-Af77zMow_6_13"/>
      <w:bookmarkStart w:id="545" w:name="Tc_FaIwdKd88keda_LjcNUUWg_6_10"/>
      <w:bookmarkStart w:id="546" w:name="Tc_mVi-tOuktk6TpzPyHDfX6w_6_7"/>
      <w:bookmarkStart w:id="547" w:name="Tc_t3rLwEYD8E6zYiQ2Jyxv4A_6_5"/>
      <w:bookmarkStart w:id="548" w:name="Tc_uzpWGQe3xky_dLF0t5mU7w_6_2"/>
      <w:bookmarkStart w:id="549" w:name="Tc_vxeth_yVeEmJQS6Fdt4auA_6_0"/>
      <w:bookmarkStart w:id="550" w:name="Tc_EZd_hDCzO0SJdvVhYlT-Jg_4_23"/>
      <w:bookmarkStart w:id="551" w:name="Tc_HRAAyNttq0ieDp0xSfDuWQ_4_20"/>
      <w:bookmarkStart w:id="552" w:name="Tc_SRJebbwO_UqX9cLQ2sU2FA_4_15"/>
      <w:bookmarkStart w:id="553" w:name="Tc_WBj2CFbToUuJQaFs_kTRQA_4_12"/>
      <w:bookmarkStart w:id="554" w:name="Tc_hKXBvbFSpU6vsz9OQbRmHg_4_9"/>
      <w:bookmarkStart w:id="555" w:name="Tc_Ozr2VciXgEWo8PsJskSEhw_4_4"/>
      <w:bookmarkStart w:id="556" w:name="Tc_3u09HlI_zUuKlKjCwSO5ig_4_0"/>
      <w:bookmarkStart w:id="557" w:name="Tc_w40BsZTyckSZWeR8yfOS-A_3_23"/>
      <w:bookmarkStart w:id="558" w:name="Tc_LDvVnK1VSUWO1G_3bTrsXQ_3_20"/>
      <w:bookmarkStart w:id="559" w:name="Tc_2bo_6zj4IUCe1NdSKBHpjA_3_18"/>
      <w:bookmarkStart w:id="560" w:name="Tc_FJwARvVOxUatrqau2-rQEw_3_15"/>
      <w:bookmarkStart w:id="561" w:name="Tc_oAKQwjy7lE2Zf-Gtr7-JSA_3_12"/>
      <w:bookmarkStart w:id="562" w:name="Tc_UlsFOoxc70iGLh3TaJD5UA_3_9"/>
      <w:bookmarkStart w:id="563" w:name="Tc_MmNS6ipjkE-oFRK8A3bp4A_3_7"/>
      <w:bookmarkStart w:id="564" w:name="Tc_lclopQexa0qNkMJyF0wksw_3_4"/>
      <w:bookmarkStart w:id="565" w:name="Tc_vBeZELXKxEaQLo1_rCkEwA_3_2"/>
      <w:bookmarkStart w:id="566" w:name="Tc__fKFj757mU25tFhfVVLVpA_2_23"/>
      <w:bookmarkStart w:id="567" w:name="Tc_SjcVVCoucEeASsGq2IK29w_2_18"/>
      <w:bookmarkStart w:id="568" w:name="Tc_mRjRWGOvjkGstoa2G4vAHQ_2_15"/>
      <w:bookmarkStart w:id="569" w:name="Tc_hCSyoX8UfkOASuVAw7KQ3Q_2_12"/>
      <w:bookmarkStart w:id="570" w:name="Tc_8QkWXUwUdEqmunSfNTQ-zw_2_7"/>
      <w:bookmarkStart w:id="571" w:name="Tc_qoZj1dqjKECRS58eUkpEBQ_2_2"/>
      <w:bookmarkStart w:id="572" w:name="Tc_vTTcgieH2UyMl18ARE3OVw_1_23"/>
      <w:bookmarkStart w:id="573" w:name="Tc_2zQA4Nl1jki-p3CQafK_Kw_1_12"/>
      <w:bookmarkStart w:id="574" w:name="_33c45c6c_31be_4c51_8d5a_0ff22c8672c7"/>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tbl>
      <w:tblPr>
        <w:tblW w:w="11039" w:type="dxa"/>
        <w:jc w:val="left"/>
        <w:tblInd w:w="0" w:type="dxa"/>
        <w:tblLayout w:type="fixed"/>
        <w:tblCellMar>
          <w:top w:w="0" w:type="dxa"/>
          <w:left w:w="0" w:type="dxa"/>
          <w:bottom w:w="0" w:type="dxa"/>
          <w:right w:w="0" w:type="dxa"/>
        </w:tblCellMar>
      </w:tblPr>
      <w:tblGrid>
        <w:gridCol w:w="931"/>
        <w:gridCol w:w="326"/>
        <w:gridCol w:w="511"/>
        <w:gridCol w:w="326"/>
        <w:gridCol w:w="196"/>
        <w:gridCol w:w="375"/>
        <w:gridCol w:w="326"/>
        <w:gridCol w:w="766"/>
        <w:gridCol w:w="326"/>
        <w:gridCol w:w="181"/>
        <w:gridCol w:w="511"/>
        <w:gridCol w:w="326"/>
        <w:gridCol w:w="181"/>
        <w:gridCol w:w="841"/>
        <w:gridCol w:w="326"/>
        <w:gridCol w:w="181"/>
        <w:gridCol w:w="811"/>
        <w:gridCol w:w="326"/>
        <w:gridCol w:w="586"/>
        <w:gridCol w:w="326"/>
        <w:gridCol w:w="181"/>
        <w:gridCol w:w="736"/>
        <w:gridCol w:w="326"/>
        <w:gridCol w:w="181"/>
        <w:gridCol w:w="936"/>
      </w:tblGrid>
      <w:tr>
        <w:trPr/>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91185" cy="175260"/>
                      <wp:effectExtent l="0" t="0" r="0" b="0"/>
                      <wp:wrapNone/>
                      <wp:docPr id="85" name="Frame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24485" cy="175260"/>
                      <wp:effectExtent l="0" t="0" r="0" b="0"/>
                      <wp:wrapNone/>
                      <wp:docPr id="87" name="Frame8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24460" cy="175260"/>
                      <wp:effectExtent l="0" t="0" r="0" b="0"/>
                      <wp:wrapNone/>
                      <wp:docPr id="89" name="Frame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38125" cy="175260"/>
                      <wp:effectExtent l="0" t="0" r="0" b="0"/>
                      <wp:wrapNone/>
                      <wp:docPr id="90" name="Frame9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86410" cy="175260"/>
                      <wp:effectExtent l="0" t="0" r="0" b="0"/>
                      <wp:wrapNone/>
                      <wp:docPr id="92" name="Frame9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14935" cy="175260"/>
                      <wp:effectExtent l="0" t="0" r="0" b="0"/>
                      <wp:wrapNone/>
                      <wp:docPr id="94" name="Frame9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24485" cy="175260"/>
                      <wp:effectExtent l="0" t="0" r="0" b="0"/>
                      <wp:wrapNone/>
                      <wp:docPr id="95" name="Frame9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14935" cy="175260"/>
                      <wp:effectExtent l="0" t="0" r="0" b="0"/>
                      <wp:wrapNone/>
                      <wp:docPr id="97" name="Frame9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34035" cy="175260"/>
                      <wp:effectExtent l="0" t="0" r="0" b="0"/>
                      <wp:wrapNone/>
                      <wp:docPr id="98" name="Frame9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14935" cy="175260"/>
                      <wp:effectExtent l="0" t="0" r="0" b="0"/>
                      <wp:wrapNone/>
                      <wp:docPr id="100" name="Frame10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14985" cy="175260"/>
                      <wp:effectExtent l="0" t="0" r="0" b="0"/>
                      <wp:wrapNone/>
                      <wp:docPr id="101" name="Frame10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72110" cy="175260"/>
                      <wp:effectExtent l="0" t="0" r="0" b="0"/>
                      <wp:wrapNone/>
                      <wp:docPr id="103" name="Frame10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4935" cy="175260"/>
                      <wp:effectExtent l="0" t="0" r="0" b="0"/>
                      <wp:wrapNone/>
                      <wp:docPr id="105" name="Frame10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67360" cy="175260"/>
                      <wp:effectExtent l="0" t="0" r="0" b="0"/>
                      <wp:wrapNone/>
                      <wp:docPr id="106" name="Frame10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14935" cy="175260"/>
                      <wp:effectExtent l="0" t="0" r="0" b="0"/>
                      <wp:wrapNone/>
                      <wp:docPr id="108" name="Frame10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94360" cy="175260"/>
                      <wp:effectExtent l="0" t="0" r="0" b="0"/>
                      <wp:wrapNone/>
                      <wp:docPr id="109" name="Frame109"/>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1"/>
              <w:ind w:left="0" w:right="0" w:hanging="0"/>
              <w:jc w:val="center"/>
              <w:rPr/>
            </w:pPr>
            <w:r>
              <w:rPr/>
              <w:t>​</w:t>
            </w:r>
          </w:p>
        </w:tc>
        <w:tc>
          <w:tcPr>
            <w:tcW w:w="17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18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1"/>
              <w:ind w:left="0" w:right="0" w:hanging="0"/>
              <w:jc w:val="center"/>
              <w:rPr/>
            </w:pPr>
            <w:r>
              <w:rPr/>
              <w:t>​</w:t>
            </w:r>
          </w:p>
        </w:tc>
        <w:tc>
          <w:tcPr>
            <w:tcW w:w="11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Cost</w:t>
            </w:r>
          </w:p>
        </w:tc>
        <w:tc>
          <w:tcPr>
            <w:tcW w:w="326" w:type="dxa"/>
            <w:tcBorders/>
            <w:vAlign w:val="center"/>
          </w:tcPr>
          <w:p>
            <w:pPr>
              <w:pStyle w:val="TableContents"/>
              <w:bidi w:val="0"/>
              <w:spacing w:before="0" w:after="1"/>
              <w:ind w:left="0" w:right="0" w:hanging="0"/>
              <w:jc w:val="left"/>
              <w:rPr/>
            </w:pPr>
            <w:r>
              <w:rPr/>
              <w:t>    </w:t>
            </w:r>
          </w:p>
        </w:tc>
        <w:tc>
          <w:tcPr>
            <w:tcW w:w="11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1"/>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45,484,314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45,485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162,815,097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(27,773,968)</w:t>
            </w:r>
          </w:p>
        </w:tc>
        <w:tc>
          <w:tcPr>
            <w:tcW w:w="326" w:type="dxa"/>
            <w:tcBorders/>
            <w:shd w:fill="CCEEFF" w:val="clear"/>
            <w:vAlign w:val="center"/>
          </w:tcPr>
          <w:p>
            <w:pPr>
              <w:pStyle w:val="TableContents"/>
              <w:bidi w:val="0"/>
              <w:spacing w:before="0" w:after="1"/>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517,044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(1,517,036)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133,569,665</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lef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(18,467,615)</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(18,467,615)</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stock as payment for acquisitions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9,742,205</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9,742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15,728,113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15,737,855</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stock as compensation to employees, officers and/or directors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929,941</w:t>
            </w:r>
          </w:p>
        </w:tc>
        <w:tc>
          <w:tcPr>
            <w:tcW w:w="326"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1,026,358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1,027,288</w:t>
            </w:r>
          </w:p>
        </w:tc>
      </w:tr>
      <w:tr>
        <w:trPr/>
        <w:tc>
          <w:tcPr>
            <w:tcW w:w="93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Return of common stock as compensation to employees, officers and/or directors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403,106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(516,091)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(516,091)</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 based compensation expense related to common stock options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196,085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812,073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812,269</w:t>
            </w:r>
          </w:p>
        </w:tc>
      </w:tr>
      <w:tr>
        <w:trPr/>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left"/>
              <w:rPr/>
            </w:pPr>
            <w:r>
              <w:rPr/>
              <w:t>​</w:t>
            </w:r>
          </w:p>
        </w:tc>
      </w:tr>
      <w:tr>
        <w:trPr/>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86,994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shd w:fill="CCEEFF" w:val="clear"/>
            <w:vAlign w:val="center"/>
          </w:tcPr>
          <w:p>
            <w:pPr>
              <w:pStyle w:val="TableContents"/>
              <w:bidi w:val="0"/>
              <w:spacing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56,352,545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56,353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180,381,641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(46,241,583)</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920,150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(2,033,127)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936"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4"/>
              </w:rPr>
            </w:pPr>
            <w:r>
              <w:rPr>
                <w:rFonts w:ascii="Times New Roman;Times;serif" w:hAnsi="Times New Roman;Times;serif"/>
                <w:sz w:val="14"/>
              </w:rPr>
              <w:t>132,163,371</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75" w:name="_a107db1f_1298_4f1e_bb39_affe5a21f387"/>
      <w:bookmarkEnd w:id="575"/>
      <w:r>
        <w:rPr>
          <w:rFonts w:ascii="Times New Roman;Times;serif" w:hAnsi="Times New Roman;Times;serif"/>
          <w:b/>
          <w:sz w:val="20"/>
        </w:rPr>
        <w:t>MEDICINE MAN TECHNOLOGIES, INC.</w:t>
      </w:r>
    </w:p>
    <w:p>
      <w:pPr>
        <w:pStyle w:val="TextBody"/>
        <w:bidi w:val="0"/>
        <w:spacing w:before="0" w:after="0"/>
        <w:ind w:left="0" w:right="0" w:hanging="0"/>
        <w:jc w:val="center"/>
        <w:rPr>
          <w:rFonts w:ascii="Times New Roman;Times;serif" w:hAnsi="Times New Roman;Times;serif"/>
          <w:b/>
          <w:sz w:val="20"/>
        </w:rPr>
      </w:pPr>
      <w:bookmarkStart w:id="576" w:name="CONSOLIDATEDSTATEMENTSOFCASHFLOWS_84489"/>
      <w:bookmarkEnd w:id="576"/>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For the Years Ended December 31, 2023 and 2022</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Expressed in U.S. Dollars</w:t>
      </w:r>
    </w:p>
    <w:p>
      <w:pPr>
        <w:pStyle w:val="Normal"/>
        <w:bidi w:val="0"/>
        <w:spacing w:before="0" w:after="0"/>
        <w:jc w:val="left"/>
        <w:rPr>
          <w:sz w:val="4"/>
          <w:szCs w:val="4"/>
        </w:rPr>
      </w:pPr>
      <w:r>
        <w:rPr>
          <w:sz w:val="4"/>
          <w:szCs w:val="4"/>
        </w:rPr>
      </w:r>
      <w:bookmarkStart w:id="577" w:name="Tc_51-zjjkS4U6fbHBmvBtMYw_58_0"/>
      <w:bookmarkStart w:id="578" w:name="Tc_aZgOXhs6akCHDSGuF3PAKg_57_0"/>
      <w:bookmarkStart w:id="579" w:name="Tc_Oov4ZGzABU6kdvooaoCngA_56_0"/>
      <w:bookmarkStart w:id="580" w:name="Tc_A4CMXdYrVEGdiBI0v7mXEg_55_0"/>
      <w:bookmarkStart w:id="581" w:name="Tc_nuHkyaXnOESFbyBu3r3KpQ_54_0"/>
      <w:bookmarkStart w:id="582" w:name="Tc_ZeJM93mGXEK42_mlTTw-vg_53_3"/>
      <w:bookmarkStart w:id="583" w:name="Tc_dmQ9zymF1UiLqNtbN9BlZA_53_0"/>
      <w:bookmarkStart w:id="584" w:name="Tc_L3jhTpcQmEGho_oNR4ClzQ_52_0"/>
      <w:bookmarkStart w:id="585" w:name="Tc_VEw2JXjNW0S12Q7vvjER8w_51_0"/>
      <w:bookmarkStart w:id="586" w:name="Tc_xG9UYmD7hkm7IbK3vvl_BA_50_0"/>
      <w:bookmarkStart w:id="587" w:name="Tc_-MT51sZTVU-2qb0zOXsEDQ_48_0"/>
      <w:bookmarkStart w:id="588" w:name="Tc_BaSHrxJRakyQYQ3jaH72VA_47_5"/>
      <w:bookmarkStart w:id="589" w:name="Tc_QTQgvOxx30SL5txgcets8g_47_2"/>
      <w:bookmarkStart w:id="590" w:name="Tc_umeJhwJyE0u90fGN4i5OIQ_47_0"/>
      <w:bookmarkStart w:id="591" w:name="Tc_WtcZ2WSWC0WdBQQ4-LMQhA_46_0"/>
      <w:bookmarkStart w:id="592" w:name="Tc_yR9_F8gPzUWMRw3jHoTBwA_44_5"/>
      <w:bookmarkStart w:id="593" w:name="Tc_AItFxJ9PXUmqpiQEHSC28g_44_2"/>
      <w:bookmarkStart w:id="594" w:name="Tc_WptsVhyoAEOvrfyGObHQhw_44_0"/>
      <w:bookmarkStart w:id="595" w:name="Tc_VO1s9ND7xUiljHLCepeNsg_43_0"/>
      <w:bookmarkStart w:id="596" w:name="Tc_E2x0bw9nLUmoGdtxXl1uDQ_42_0"/>
      <w:bookmarkStart w:id="597" w:name="Tc_mosXjNGbFkSm69BQvhiwmw_40_0"/>
      <w:bookmarkStart w:id="598" w:name="Tc_r4gNqJ-zxEKpU7MmPWb6hQ_39_6"/>
      <w:bookmarkStart w:id="599" w:name="Tc_P0ebqhwkEEy9NRpqOcXZ3w_39_0"/>
      <w:bookmarkStart w:id="600" w:name="Tc_gRSzyCplhUuHjJc3qtaa0A_38_3"/>
      <w:bookmarkStart w:id="601" w:name="Tc_0AVJddEM5EaqDtDuBNvPwA_38_0"/>
      <w:bookmarkStart w:id="602" w:name="Tc_rOTWOe_OTkmtuKP6BRp2VQ_37_0"/>
      <w:bookmarkStart w:id="603" w:name="Tc_S87h55IcR0C61ve4C2kwoQ_36_0"/>
      <w:bookmarkStart w:id="604" w:name="Tc_y0tRMwUYzUOwlZtQiTVvYQ_34_0"/>
      <w:bookmarkStart w:id="605" w:name="Tc_h6QLX7Juw02ZkANvwaFalw_33_3"/>
      <w:bookmarkStart w:id="606" w:name="Tc_-_dztVpx3kiJdRtytvQgGg_33_0"/>
      <w:bookmarkStart w:id="607" w:name="Tc_UJrfMQXlOU2P052eOs8e6w_32_6"/>
      <w:bookmarkStart w:id="608" w:name="Tc_il6VwRLBzkmLYRulGKdV6Q_32_0"/>
      <w:bookmarkStart w:id="609" w:name="Tc_9-xtoqZgT0mZY3W0Nxsibg_31_0"/>
      <w:bookmarkStart w:id="610" w:name="Tc_WfpLaayeoEWM_afJ9ROg0w_30_0"/>
      <w:bookmarkStart w:id="611" w:name="Tc_IDyfHNHqXE-2xjhxgkvvHQ_29_6"/>
      <w:bookmarkStart w:id="612" w:name="Tc_OIoGWNaDWUuvxMPhSFxFzg_29_0"/>
      <w:bookmarkStart w:id="613" w:name="Tc_RjbB5O78gEKZtz3i_PXSdw_28_0"/>
      <w:bookmarkStart w:id="614" w:name="Tc_U2rFph8HR0qfxJPSwp_s9Q_26_0"/>
      <w:bookmarkStart w:id="615" w:name="Tc_JW75A6hOCUirwSUPdNsMjQ_25_0"/>
      <w:bookmarkStart w:id="616" w:name="Tc__DT_PPQVTUSnXUiQnAiNvw_24_0"/>
      <w:bookmarkStart w:id="617" w:name="Tc_DN32G6RM00C7qacnWQhEIg_23_0"/>
      <w:bookmarkStart w:id="618" w:name="Tc_YYca_vMLjkyyVUMOXaeZdQ_22_0"/>
      <w:bookmarkStart w:id="619" w:name="Tc_jCs1kCnLwEyc2XIDrHeZMg_21_0"/>
      <w:bookmarkStart w:id="620" w:name="Tc_VD01W6HY3k6CfsGFomv2Aw_20_0"/>
      <w:bookmarkStart w:id="621" w:name="Tc_CornWU2zLEaOEP2O3xtPSw_19_0"/>
      <w:bookmarkStart w:id="622" w:name="Tc_GiBv3sSedUqaruwSSL0sFQ_18_0"/>
      <w:bookmarkStart w:id="623" w:name="Tc_xE9M3hwFlUuMwuvLYQs32w_17_0"/>
      <w:bookmarkStart w:id="624" w:name="Tc_TjkFoDfa4UqyQkZNKhGHnw_16_0"/>
      <w:bookmarkStart w:id="625" w:name="Tc_UU46qhvrek-2TTNjb64eqw_15_0"/>
      <w:bookmarkStart w:id="626" w:name="Tc_CoLTU8SKmU6m-JrYPw3w1w_14_0"/>
      <w:bookmarkStart w:id="627" w:name="Tc_3wc1r2Ci6UW8T_N_Z_VwYw_13_0"/>
      <w:bookmarkStart w:id="628" w:name="Tc_gll2UC1apEC81BVVysTRng_12_0"/>
      <w:bookmarkStart w:id="629" w:name="Tc_Hk33mRelcEWpgnPSDAgl0w_11_0"/>
      <w:bookmarkStart w:id="630" w:name="Tc_wfKI7hIKnE6URwDW4XxCwg_10_0"/>
      <w:bookmarkStart w:id="631" w:name="Tc_0IuY3dg9X0Orhu4PD3qbwA_9_0"/>
      <w:bookmarkStart w:id="632" w:name="Tc_TN8hZPs9OkCKHg5eoVeX2Q_8_0"/>
      <w:bookmarkStart w:id="633" w:name="Tc_bSPU1aZP9E-WY8pfoyc-Bg_7_0"/>
      <w:bookmarkStart w:id="634" w:name="Tc_rkpAGcYP20-0glajonRLHA_6_0"/>
      <w:bookmarkStart w:id="635" w:name="Tc_nKuhB0ojRUGkgO3YU_EHgg_5_0"/>
      <w:bookmarkStart w:id="636" w:name="Tc_sJF9w_OzKkqDPR5JIfw8wg_4_0"/>
      <w:bookmarkStart w:id="637" w:name="Tc_Lnq-a7u0nEemgIPbHh2-CA_3_5"/>
      <w:bookmarkStart w:id="638" w:name="Tc_-4cJ6S6K7EautVWsou1phw_3_2"/>
      <w:bookmarkStart w:id="639" w:name="Tc_TmLHy9weaEmu1507FeylaQ_2_2"/>
      <w:bookmarkStart w:id="640" w:name="Tc_pt9o-qczvkCuzoyS8E4jVA_1_2"/>
      <w:bookmarkStart w:id="641" w:name="_0e0cdde9_a903_49b7_948e_c5e98449d8b8"/>
      <w:bookmarkStart w:id="642" w:name="Tc_51-zjjkS4U6fbHBmvBtMYw_58_0"/>
      <w:bookmarkStart w:id="643" w:name="Tc_aZgOXhs6akCHDSGuF3PAKg_57_0"/>
      <w:bookmarkStart w:id="644" w:name="Tc_Oov4ZGzABU6kdvooaoCngA_56_0"/>
      <w:bookmarkStart w:id="645" w:name="Tc_A4CMXdYrVEGdiBI0v7mXEg_55_0"/>
      <w:bookmarkStart w:id="646" w:name="Tc_nuHkyaXnOESFbyBu3r3KpQ_54_0"/>
      <w:bookmarkStart w:id="647" w:name="Tc_ZeJM93mGXEK42_mlTTw-vg_53_3"/>
      <w:bookmarkStart w:id="648" w:name="Tc_dmQ9zymF1UiLqNtbN9BlZA_53_0"/>
      <w:bookmarkStart w:id="649" w:name="Tc_L3jhTpcQmEGho_oNR4ClzQ_52_0"/>
      <w:bookmarkStart w:id="650" w:name="Tc_VEw2JXjNW0S12Q7vvjER8w_51_0"/>
      <w:bookmarkStart w:id="651" w:name="Tc_xG9UYmD7hkm7IbK3vvl_BA_50_0"/>
      <w:bookmarkStart w:id="652" w:name="Tc_-MT51sZTVU-2qb0zOXsEDQ_48_0"/>
      <w:bookmarkStart w:id="653" w:name="Tc_BaSHrxJRakyQYQ3jaH72VA_47_5"/>
      <w:bookmarkStart w:id="654" w:name="Tc_QTQgvOxx30SL5txgcets8g_47_2"/>
      <w:bookmarkStart w:id="655" w:name="Tc_umeJhwJyE0u90fGN4i5OIQ_47_0"/>
      <w:bookmarkStart w:id="656" w:name="Tc_WtcZ2WSWC0WdBQQ4-LMQhA_46_0"/>
      <w:bookmarkStart w:id="657" w:name="Tc_yR9_F8gPzUWMRw3jHoTBwA_44_5"/>
      <w:bookmarkStart w:id="658" w:name="Tc_AItFxJ9PXUmqpiQEHSC28g_44_2"/>
      <w:bookmarkStart w:id="659" w:name="Tc_WptsVhyoAEOvrfyGObHQhw_44_0"/>
      <w:bookmarkStart w:id="660" w:name="Tc_VO1s9ND7xUiljHLCepeNsg_43_0"/>
      <w:bookmarkStart w:id="661" w:name="Tc_E2x0bw9nLUmoGdtxXl1uDQ_42_0"/>
      <w:bookmarkStart w:id="662" w:name="Tc_mosXjNGbFkSm69BQvhiwmw_40_0"/>
      <w:bookmarkStart w:id="663" w:name="Tc_r4gNqJ-zxEKpU7MmPWb6hQ_39_6"/>
      <w:bookmarkStart w:id="664" w:name="Tc_P0ebqhwkEEy9NRpqOcXZ3w_39_0"/>
      <w:bookmarkStart w:id="665" w:name="Tc_gRSzyCplhUuHjJc3qtaa0A_38_3"/>
      <w:bookmarkStart w:id="666" w:name="Tc_0AVJddEM5EaqDtDuBNvPwA_38_0"/>
      <w:bookmarkStart w:id="667" w:name="Tc_rOTWOe_OTkmtuKP6BRp2VQ_37_0"/>
      <w:bookmarkStart w:id="668" w:name="Tc_S87h55IcR0C61ve4C2kwoQ_36_0"/>
      <w:bookmarkStart w:id="669" w:name="Tc_y0tRMwUYzUOwlZtQiTVvYQ_34_0"/>
      <w:bookmarkStart w:id="670" w:name="Tc_h6QLX7Juw02ZkANvwaFalw_33_3"/>
      <w:bookmarkStart w:id="671" w:name="Tc_-_dztVpx3kiJdRtytvQgGg_33_0"/>
      <w:bookmarkStart w:id="672" w:name="Tc_UJrfMQXlOU2P052eOs8e6w_32_6"/>
      <w:bookmarkStart w:id="673" w:name="Tc_il6VwRLBzkmLYRulGKdV6Q_32_0"/>
      <w:bookmarkStart w:id="674" w:name="Tc_9-xtoqZgT0mZY3W0Nxsibg_31_0"/>
      <w:bookmarkStart w:id="675" w:name="Tc_WfpLaayeoEWM_afJ9ROg0w_30_0"/>
      <w:bookmarkStart w:id="676" w:name="Tc_IDyfHNHqXE-2xjhxgkvvHQ_29_6"/>
      <w:bookmarkStart w:id="677" w:name="Tc_OIoGWNaDWUuvxMPhSFxFzg_29_0"/>
      <w:bookmarkStart w:id="678" w:name="Tc_RjbB5O78gEKZtz3i_PXSdw_28_0"/>
      <w:bookmarkStart w:id="679" w:name="Tc_U2rFph8HR0qfxJPSwp_s9Q_26_0"/>
      <w:bookmarkStart w:id="680" w:name="Tc_JW75A6hOCUirwSUPdNsMjQ_25_0"/>
      <w:bookmarkStart w:id="681" w:name="Tc__DT_PPQVTUSnXUiQnAiNvw_24_0"/>
      <w:bookmarkStart w:id="682" w:name="Tc_DN32G6RM00C7qacnWQhEIg_23_0"/>
      <w:bookmarkStart w:id="683" w:name="Tc_YYca_vMLjkyyVUMOXaeZdQ_22_0"/>
      <w:bookmarkStart w:id="684" w:name="Tc_jCs1kCnLwEyc2XIDrHeZMg_21_0"/>
      <w:bookmarkStart w:id="685" w:name="Tc_VD01W6HY3k6CfsGFomv2Aw_20_0"/>
      <w:bookmarkStart w:id="686" w:name="Tc_CornWU2zLEaOEP2O3xtPSw_19_0"/>
      <w:bookmarkStart w:id="687" w:name="Tc_GiBv3sSedUqaruwSSL0sFQ_18_0"/>
      <w:bookmarkStart w:id="688" w:name="Tc_xE9M3hwFlUuMwuvLYQs32w_17_0"/>
      <w:bookmarkStart w:id="689" w:name="Tc_TjkFoDfa4UqyQkZNKhGHnw_16_0"/>
      <w:bookmarkStart w:id="690" w:name="Tc_UU46qhvrek-2TTNjb64eqw_15_0"/>
      <w:bookmarkStart w:id="691" w:name="Tc_CoLTU8SKmU6m-JrYPw3w1w_14_0"/>
      <w:bookmarkStart w:id="692" w:name="Tc_3wc1r2Ci6UW8T_N_Z_VwYw_13_0"/>
      <w:bookmarkStart w:id="693" w:name="Tc_gll2UC1apEC81BVVysTRng_12_0"/>
      <w:bookmarkStart w:id="694" w:name="Tc_Hk33mRelcEWpgnPSDAgl0w_11_0"/>
      <w:bookmarkStart w:id="695" w:name="Tc_wfKI7hIKnE6URwDW4XxCwg_10_0"/>
      <w:bookmarkStart w:id="696" w:name="Tc_0IuY3dg9X0Orhu4PD3qbwA_9_0"/>
      <w:bookmarkStart w:id="697" w:name="Tc_TN8hZPs9OkCKHg5eoVeX2Q_8_0"/>
      <w:bookmarkStart w:id="698" w:name="Tc_bSPU1aZP9E-WY8pfoyc-Bg_7_0"/>
      <w:bookmarkStart w:id="699" w:name="Tc_rkpAGcYP20-0glajonRLHA_6_0"/>
      <w:bookmarkStart w:id="700" w:name="Tc_nKuhB0ojRUGkgO3YU_EHgg_5_0"/>
      <w:bookmarkStart w:id="701" w:name="Tc_sJF9w_OzKkqDPR5JIfw8wg_4_0"/>
      <w:bookmarkStart w:id="702" w:name="Tc_Lnq-a7u0nEemgIPbHh2-CA_3_5"/>
      <w:bookmarkStart w:id="703" w:name="Tc_-4cJ6S6K7EautVWsou1phw_3_2"/>
      <w:bookmarkStart w:id="704" w:name="Tc_TmLHy9weaEmu1507FeylaQ_2_2"/>
      <w:bookmarkStart w:id="705" w:name="Tc_pt9o-qczvkCuzoyS8E4jVA_1_2"/>
      <w:bookmarkStart w:id="706" w:name="_0e0cdde9_a903_49b7_948e_c5e98449d8b8"/>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tbl>
      <w:tblPr>
        <w:tblW w:w="7392" w:type="dxa"/>
        <w:jc w:val="left"/>
        <w:tblInd w:w="0" w:type="dxa"/>
        <w:tblLayout w:type="fixed"/>
        <w:tblCellMar>
          <w:top w:w="0" w:type="dxa"/>
          <w:left w:w="0" w:type="dxa"/>
          <w:bottom w:w="0" w:type="dxa"/>
          <w:right w:w="0" w:type="dxa"/>
        </w:tblCellMar>
      </w:tblPr>
      <w:tblGrid>
        <w:gridCol w:w="4561"/>
        <w:gridCol w:w="326"/>
        <w:gridCol w:w="181"/>
        <w:gridCol w:w="886"/>
        <w:gridCol w:w="326"/>
        <w:gridCol w:w="181"/>
        <w:gridCol w:w="93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896235" cy="175260"/>
                      <wp:effectExtent l="0" t="0" r="0" b="0"/>
                      <wp:wrapNone/>
                      <wp:docPr id="110" name="Frame110"/>
                      <a:graphic xmlns:a="http://schemas.openxmlformats.org/drawingml/2006/main">
                        <a:graphicData uri="http://schemas.microsoft.com/office/word/2010/wordprocessingShape">
                          <wps:wsp>
                            <wps:cNvSpPr txBox="1"/>
                            <wps:spPr>
                              <a:xfrm>
                                <a:off x="0" y="0"/>
                                <a:ext cx="289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14935" cy="175260"/>
                      <wp:effectExtent l="0" t="0" r="0" b="0"/>
                      <wp:wrapNone/>
                      <wp:docPr id="112" name="Frame11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62610" cy="175260"/>
                      <wp:effectExtent l="0" t="0" r="0" b="0"/>
                      <wp:wrapNone/>
                      <wp:docPr id="113" name="Frame11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14935" cy="175260"/>
                      <wp:effectExtent l="0" t="0" r="0" b="0"/>
                      <wp:wrapNone/>
                      <wp:docPr id="115" name="Frame11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91185" cy="175260"/>
                      <wp:effectExtent l="0" t="0" r="0" b="0"/>
                      <wp:wrapNone/>
                      <wp:docPr id="116" name="Frame1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505" w:type="dxa"/>
            <w:gridSpan w:val="5"/>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For the Year Ended </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2022</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 for the period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(34,549,344)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(18,467,615)</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Adjustments to reconcile net income (loss) to cash for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20,933,541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10,660,172</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4,024,604</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4,118,391</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Impairment of goodwill </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1,801,740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8,011,405</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lease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7,648,531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3,910,679</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taxes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(2,090,967)</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502,070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on disposition of business units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1,968,807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4,684,369</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 in derivative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(15,870,233)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(18,414,760)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1,686,049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1,686,048</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debt discount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8,523,493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7,484,613</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(Gain) loss on investment,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(1,816)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39,270</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 based compensation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3,590,473</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812,073</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Changes in operating assets and liabilities (net of acquired amounts):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receivable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927,259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(105,185)</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Inventory, including certain one-time non-cash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4,571,069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789,399</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1,579,349</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(2,770,179)</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263,419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(248,682)</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 in operating lease liabilities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(7,498,128)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(13,113,041)</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payable and other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(3,241,850)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11,845,245</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Income taxes payable</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17,934,967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5,270,074</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12,200,963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6,694,346</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Collection of notes receivable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11,944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consideration for acquisition of business, net of cash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(15,834,378)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(58,981,226)</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Purchase of fixed assets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(7,865,654)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(14,007,892)</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Purchase of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(2,750,000)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Investment in private entity</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(2,000,000)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(26,438,088)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(74,989,118)</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 on notes payable</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(5,354,218)</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(134,498)</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978,308</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 for statutory withholdings on RSU</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(108,978)</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(used in)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(5,463,196)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843,810</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decrease in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(19,700,321)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(67,450,962)</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 at beginning of period</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38,949,253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106,400,216</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Cash and cash equivalents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19,248,932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5"/>
              </w:rPr>
            </w:pPr>
            <w:r>
              <w:rPr>
                <w:rFonts w:ascii="Times New Roman;Times;serif" w:hAnsi="Times New Roman;Times;serif"/>
                <w:b/>
                <w:sz w:val="15"/>
              </w:rPr>
              <w:t>38,949,253</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color w:val="FF0000"/>
              </w:rPr>
            </w:pPr>
            <w:r>
              <w:rPr>
                <w:color w:val="FF0000"/>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Supplemental disclosure of cash flow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for interest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17,896,954</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15,243,990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5,000,000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12,340,000</w:t>
            </w:r>
          </w:p>
        </w:tc>
      </w:tr>
      <w:tr>
        <w:trPr/>
        <w:tc>
          <w:tcPr>
            <w:tcW w:w="4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Supplemental disclosure of non-cash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Lease liability arising from right of use asset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14,006,930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14,105,320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stock as payment for acquisitions</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18,801,192</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15,777,373</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tax liability from acquisition</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(3,214,080)</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debt for acquisition</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20,157,766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17,000,000</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Acquisitions:</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Tangible and intangible assets acquired, net of cash</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55,021,859</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34,402,043</w:t>
            </w:r>
          </w:p>
        </w:tc>
      </w:tr>
      <w:tr>
        <w:trPr/>
        <w:tc>
          <w:tcPr>
            <w:tcW w:w="456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Liabilities assumed</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6,267,276</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(1,837,221)</w:t>
            </w:r>
          </w:p>
        </w:tc>
      </w:tr>
      <w:tr>
        <w:trPr/>
        <w:tc>
          <w:tcPr>
            <w:tcW w:w="456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9,046,205</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62,368,339</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07" w:name="_718b1360_0344_40d8_a471_d86e0c34ee1a"/>
      <w:bookmarkEnd w:id="707"/>
      <w:r>
        <w:rPr>
          <w:rFonts w:ascii="Times New Roman;Times;serif" w:hAnsi="Times New Roman;Times;serif"/>
          <w:b/>
          <w:sz w:val="20"/>
        </w:rPr>
        <w:t>MEDICINE MAN TECHNOLOGIES, INC.</w:t>
      </w:r>
    </w:p>
    <w:p>
      <w:pPr>
        <w:pStyle w:val="TextBody"/>
        <w:bidi w:val="0"/>
        <w:spacing w:before="0" w:after="240"/>
        <w:ind w:left="0" w:right="0" w:hanging="0"/>
        <w:jc w:val="center"/>
        <w:rPr>
          <w:rFonts w:ascii="Times New Roman;Times;serif" w:hAnsi="Times New Roman;Times;serif"/>
          <w:b/>
          <w:sz w:val="20"/>
        </w:rPr>
      </w:pPr>
      <w:bookmarkStart w:id="708" w:name="NOTESTOTHEFINANCIALSTATEMENTS_361288"/>
      <w:bookmarkEnd w:id="708"/>
      <w:r>
        <w:rPr>
          <w:rFonts w:ascii="Times New Roman;Times;serif" w:hAnsi="Times New Roman;Times;serif"/>
          <w:b/>
          <w:sz w:val="20"/>
        </w:rPr>
        <w:t>NOTES TO THE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Nature of Operations</w:t>
      </w:r>
    </w:p>
    <w:p>
      <w:pPr>
        <w:pStyle w:val="TextBody"/>
        <w:bidi w:val="0"/>
        <w:spacing w:before="0" w:after="0"/>
        <w:ind w:left="0" w:right="0" w:hanging="0"/>
        <w:jc w:val="both"/>
        <w:rPr>
          <w:rFonts w:ascii="Liberation Serif" w:hAnsi="Liberation Serif"/>
          <w:sz w:val="20"/>
        </w:rPr>
      </w:pPr>
      <w:r>
        <w:rPr>
          <w:rFonts w:ascii="Times New Roman;Times;serif" w:hAnsi="Times New Roman;Times;serif"/>
          <w:sz w:val="20"/>
        </w:rPr>
        <w:t>Medicine Man Technologies, Inc. (“we,” “us,” “our” or the “Company”) was incorporated in Nevada on March 20, 2014. On May 1, 2014, the Company entered into an exclusive Technology License Agreement with Futurevision, Inc. f/k/a Medicine Man Production Corp. d/b/a Medicine Man Denver (“Medicine Man Denver”) whereby Medicine Man Denver granted us a license to use all of the proprietary processes they have developed, implemented and practiced at their cannabis facilities relating to the commercial growth, cultivation, marketing, and distribution of medical marijuana and recreational marijuana pursuant to relevant state laws and the right to use and to license such information, including trade secrets, skills and experience (present and future). The Company’s operations are organized into three</w:t>
      </w:r>
      <w:r>
        <w:rPr>
          <w:rFonts w:ascii="Liberation Serif" w:hAnsi="Liberation Serif"/>
          <w:sz w:val="20"/>
        </w:rPr>
        <w:t xml:space="preserve"> </w:t>
      </w:r>
      <w:r>
        <w:rPr>
          <w:rFonts w:ascii="Times New Roman;Times;serif" w:hAnsi="Times New Roman;Times;serif"/>
          <w:sz w:val="20"/>
        </w:rPr>
        <w:t>different segments, as follows: (i) Retail, consisting of retail locations for the sale of cannabis products in Colorado and New Mexico, (ii) Wholesale, consisting of manufacturing, cultivation and sale of wholesale cannabis and non-cannabis products, and (iii) Other, consisting of all other income and expenses, including those related to certain in-store marketing and promotional activities, and corporate operations.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20, 2020, the Company rebranded, and now conducts its business under the trade name, Schwazze. The corporate name of the Company continues to be Medicine Man Technologies, Inc. The Company’s common stock is listed for trading in the United States on the OTCQX Best Market under the symbol “SHWZ” and also listed for trading in Canada on the NEO Exchange under the symbol “SHWZ.”</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Accounting Policies and Estimates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accompanying financial statements have been prepared in accordance with GAAP and pursuant to the rules and regulations of the SEC for consolidated financial statements. All intercompany accounts and transactions are eliminated in consolidation.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therein. Due to the inherent uncertainty involved in making estimates, actual results reported in future periods may be based upon amounts that differ from these estimates.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Certain prior period amounts have been reclassified to conform to the current period presentation. These reclassifications had no impact on net earnings and financial position. In accordance with ASC 230 </w:t>
      </w:r>
      <w:r>
        <w:rPr>
          <w:rFonts w:ascii="Times New Roman;Times;serif" w:hAnsi="Times New Roman;Times;serif"/>
          <w:i/>
          <w:sz w:val="20"/>
        </w:rPr>
        <w:t>Statement of Cash Flows,</w:t>
      </w:r>
      <w:r>
        <w:rPr>
          <w:rFonts w:ascii="Times New Roman;Times;serif" w:hAnsi="Times New Roman;Times;serif"/>
          <w:sz w:val="20"/>
        </w:rPr>
        <w:t xml:space="preserve"> the Company updated its 2022 statement of cash flows presentation to reflect cash proceeds from financing and the change in the derivative from the valuation date. This change had no impact on net earnings and financial position.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Accounting for Business Combinations and Acquisitions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acquisitions in which it obtains control of one or more businesses as a business combination. The purchase price of the acquired businesses is allocated to the tangible and intangible assets acquired and liabilities assumed based on their estimated fair values at the acquisition date. The excess of the purchase price over those fair values is recognized as goodwill. During the measurement period, which may be up to one year from the acquisition date, the Company may record adjustments, in the period in which they are determined, to the assets acquired and liabilities assumed with the corresponding offset to goodwill. If the assets acquired are not a business, the Company accounts for the transaction or other event as an asset acquisition. Under both methods, the Company recognizes the identifiable assets acquired, the liabilities assumed, and any noncontrolling interest in the acquired entity. In addition, for transactions that are business combinations, the Company evaluates the existence of goodwill or a gain from a bargain purchase.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709" w:name="Tc_A9jPmm37q0mnm1fILjVCIg_3_0"/>
      <w:bookmarkStart w:id="710" w:name="Tc_mCq6TE-1-0KbObUO4kx_WA_2_5"/>
      <w:bookmarkStart w:id="711" w:name="Tc_Rr7xBTJaAUyNeAvv8IQ0Pg_2_2"/>
      <w:bookmarkStart w:id="712" w:name="Tc_D6Kn_rUD4E-nTS9MLrDwWg_1_5"/>
      <w:bookmarkStart w:id="713" w:name="Tc_2E4yKIZJLkGftMArMFRjHQ_1_2"/>
      <w:bookmarkEnd w:id="709"/>
      <w:bookmarkEnd w:id="710"/>
      <w:bookmarkEnd w:id="711"/>
      <w:bookmarkEnd w:id="712"/>
      <w:bookmarkEnd w:id="713"/>
      <w:r>
        <w:rPr>
          <w:rFonts w:ascii="Times New Roman;Times;serif" w:hAnsi="Times New Roman;Times;serif"/>
          <w:i/>
          <w:sz w:val="20"/>
        </w:rPr>
        <w:t>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is based on three levels of inputs, of which the first two are considered observable and the last unobservable, as follows: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Level 1 – Quoted prices in active markets for identical assets or liabilities.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Level 3 – Unobservable inputs that are supported by little or no market activity and that are significant to the measurement of the fair value of the assets or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financial instruments consist of cash, accounts receivable, notes receivable, investments, tenant deposits, accounts payable, accrued liabilities, notes payable, derivative liabilities and warrant liability. The carrying values of these financial instruments approximate their fair value due to their short maturities. The carrying amount of the Company’s debt approximates fair value because the interest rates on these instruments approximate the interest rate on debt with similar terms available to us. The Company’s derivative liability was adjusted to fair market value at the end of each reporting period, using Level 3 inputs.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the Company’s assets and liabilities measured at fair value on a recurring and nonrecurring basis on December 31, 2023 and December 31, 2022, using quoted prices in active markets for identical assets (Level 1), significant other observable inputs (Level 2), and significant unobservable inputs (Level 3):</w:t>
      </w:r>
    </w:p>
    <w:p>
      <w:pPr>
        <w:pStyle w:val="TextBody"/>
        <w:bidi w:val="0"/>
        <w:spacing w:before="0" w:after="0"/>
        <w:ind w:left="0" w:right="0" w:hanging="0"/>
        <w:jc w:val="left"/>
        <w:rPr/>
      </w:pPr>
      <w:r>
        <w:rPr/>
        <w:t>​</w:t>
      </w:r>
    </w:p>
    <w:tbl>
      <w:tblPr>
        <w:tblW w:w="8168" w:type="dxa"/>
        <w:jc w:val="left"/>
        <w:tblInd w:w="0" w:type="dxa"/>
        <w:tblLayout w:type="fixed"/>
        <w:tblCellMar>
          <w:top w:w="0" w:type="dxa"/>
          <w:left w:w="0" w:type="dxa"/>
          <w:bottom w:w="0" w:type="dxa"/>
          <w:right w:w="0" w:type="dxa"/>
        </w:tblCellMar>
      </w:tblPr>
      <w:tblGrid>
        <w:gridCol w:w="5191"/>
        <w:gridCol w:w="326"/>
        <w:gridCol w:w="138"/>
        <w:gridCol w:w="1002"/>
        <w:gridCol w:w="326"/>
        <w:gridCol w:w="129"/>
        <w:gridCol w:w="1056"/>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296285" cy="175260"/>
                      <wp:effectExtent l="0" t="0" r="0" b="0"/>
                      <wp:wrapNone/>
                      <wp:docPr id="117" name="Frame117"/>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87630" cy="175260"/>
                      <wp:effectExtent l="0" t="0" r="0" b="0"/>
                      <wp:wrapNone/>
                      <wp:docPr id="119" name="Frame119"/>
                      <a:graphic xmlns:a="http://schemas.openxmlformats.org/drawingml/2006/main">
                        <a:graphicData uri="http://schemas.microsoft.com/office/word/2010/wordprocessingShape">
                          <wps:wsp>
                            <wps:cNvSpPr txBox="1"/>
                            <wps:spPr>
                              <a:xfrm>
                                <a:off x="0" y="0"/>
                                <a:ext cx="87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36270" cy="175260"/>
                      <wp:effectExtent l="0" t="0" r="0" b="0"/>
                      <wp:wrapNone/>
                      <wp:docPr id="120" name="Frame120"/>
                      <a:graphic xmlns:a="http://schemas.openxmlformats.org/drawingml/2006/main">
                        <a:graphicData uri="http://schemas.microsoft.com/office/word/2010/wordprocessingShape">
                          <wps:wsp>
                            <wps:cNvSpPr txBox="1"/>
                            <wps:spPr>
                              <a:xfrm>
                                <a:off x="0" y="0"/>
                                <a:ext cx="636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81915" cy="175260"/>
                      <wp:effectExtent l="0" t="0" r="0" b="0"/>
                      <wp:wrapNone/>
                      <wp:docPr id="122" name="Frame122"/>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70560" cy="175260"/>
                      <wp:effectExtent l="0" t="0" r="0" b="0"/>
                      <wp:wrapNone/>
                      <wp:docPr id="123" name="Frame123"/>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Level 3 - Marketable Securities Available-for-Sale – Recurring</w:t>
            </w:r>
          </w:p>
        </w:tc>
        <w:tc>
          <w:tcPr>
            <w:tcW w:w="326" w:type="dxa"/>
            <w:tcBorders/>
            <w:shd w:fill="CCEEFF" w:val="clear"/>
            <w:vAlign w:val="center"/>
          </w:tcPr>
          <w:p>
            <w:pPr>
              <w:pStyle w:val="TableContents"/>
              <w:bidi w:val="0"/>
              <w:spacing w:before="0" w:after="1"/>
              <w:ind w:left="0" w:right="0" w:hanging="0"/>
              <w:jc w:val="left"/>
              <w:rPr/>
            </w:pPr>
            <w:r>
              <w:rPr/>
              <w:t>​</w:t>
            </w:r>
          </w:p>
        </w:tc>
        <w:tc>
          <w:tcPr>
            <w:tcW w:w="138" w:type="dxa"/>
            <w:tcBorders/>
            <w:shd w:fill="CCEEFF" w:val="clear"/>
            <w:vAlign w:val="center"/>
          </w:tcPr>
          <w:p>
            <w:pPr>
              <w:pStyle w:val="TableContents"/>
              <w:bidi w:val="0"/>
              <w:spacing w:before="0" w:after="1"/>
              <w:ind w:left="0" w:right="0" w:hanging="0"/>
              <w:jc w:val="left"/>
              <w:rPr/>
            </w:pPr>
            <w:r>
              <w:rPr/>
              <w:t>​</w:t>
            </w:r>
          </w:p>
        </w:tc>
        <w:tc>
          <w:tcPr>
            <w:tcW w:w="10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456,099</w:t>
            </w:r>
          </w:p>
        </w:tc>
        <w:tc>
          <w:tcPr>
            <w:tcW w:w="326" w:type="dxa"/>
            <w:tcBorders/>
            <w:shd w:fill="CCEEFF" w:val="clear"/>
            <w:vAlign w:val="center"/>
          </w:tcPr>
          <w:p>
            <w:pPr>
              <w:pStyle w:val="TableContents"/>
              <w:bidi w:val="0"/>
              <w:spacing w:before="0" w:after="1"/>
              <w:ind w:left="0" w:right="0" w:hanging="0"/>
              <w:jc w:val="left"/>
              <w:rPr/>
            </w:pPr>
            <w:r>
              <w:rPr/>
              <w:t>​</w:t>
            </w:r>
          </w:p>
        </w:tc>
        <w:tc>
          <w:tcPr>
            <w:tcW w:w="129" w:type="dxa"/>
            <w:tcBorders/>
            <w:shd w:fill="CCEEFF" w:val="clear"/>
            <w:vAlign w:val="center"/>
          </w:tcPr>
          <w:p>
            <w:pPr>
              <w:pStyle w:val="TableContents"/>
              <w:bidi w:val="0"/>
              <w:spacing w:before="0" w:after="1"/>
              <w:ind w:left="0" w:right="0" w:hanging="0"/>
              <w:jc w:val="left"/>
              <w:rPr/>
            </w:pPr>
            <w:r>
              <w:rPr/>
              <w:t>​</w:t>
            </w:r>
          </w:p>
        </w:tc>
        <w:tc>
          <w:tcPr>
            <w:tcW w:w="105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454,283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Marketable Securities at Fair Value on a Recurring Basis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assets are measured at fair value on a recurring basis. The Level 3 position consists of an investment in equity securities of Canada House Wellness Group, Inc., a publicly traded company whose securities are actively quoted on the Toronto Stock Exchange. As of December 31, 2023 and 2022, the equity investment in Canada House Wellness Group, Inc. was determined to be Level 3 as the entity has halted trading due to a merger and is scheduled to resume trading once the purchase is complete. The Company used the last trading price to record the value at market for this investment due to the halt in observable and active market prices.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Investments Held at Cost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Investments without readily determinable fair value are measured at cost, less impairment. If the Company identifies an observable price change in an orderly transaction for an investment held at cost, it will measure the investment at fair value as of the date the observable transaction occurred. The Company shall reassess at each reporting period whether such investments should continue to be measured at cost, less impairment, or another method. Any resulting gain or loss from a change in measurement will be recorded in other income and expenses on the consolidated statement of comprehensive (loss) and income. Investments held at cost are reported within investments on the accompanying consolidated balance sheets. The Company has less than a 20% investment in a private company and does not have significant influence over the underlying entity. The fair value of the investment does not have a determinable fair value. The Company has accounted for this investment under the cost method and therefore records the investment at historical cost. Any dividends received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714" w:name="Tc_LgieAdpO80qCCru8aj84Ng_7_5"/>
      <w:bookmarkStart w:id="715" w:name="Tc_O0EiQfQ9WE-OqkGDQs3H4Q_7_2"/>
      <w:bookmarkStart w:id="716" w:name="Tc_1M5Hl5kjhEyp3GkB4-gbQw_6_0"/>
      <w:bookmarkStart w:id="717" w:name="Tc_y5gd46QDskGbGp4qdaXdgg_5_6"/>
      <w:bookmarkStart w:id="718" w:name="Tc_QoABOxDs_E6V3tEeqrEaGA_5_0"/>
      <w:bookmarkStart w:id="719" w:name="Tc_wWn6arm2CkK6SZBC86qK5Q_4_5"/>
      <w:bookmarkStart w:id="720" w:name="Tc_UopUxYs6wUeKahAWqR9-Zg_4_2"/>
      <w:bookmarkStart w:id="721" w:name="Tc_eFgvA6ZLcUmfiaBuqEYfqA_4_0"/>
      <w:bookmarkStart w:id="722" w:name="Tc_cnH-o9P9jk2eBzGzNfdd_g_2_5"/>
      <w:bookmarkStart w:id="723" w:name="Tc_9NBBmyEaPUeUvQIrVLrIlQ_2_2"/>
      <w:bookmarkStart w:id="724" w:name="Tc_iHThzUOLSEihRWvp38Rf8Q_1_5"/>
      <w:bookmarkStart w:id="725" w:name="Tc_y_xo2PvTE0Gx4ITcbco_CQ_1_2"/>
      <w:bookmarkEnd w:id="714"/>
      <w:bookmarkEnd w:id="715"/>
      <w:bookmarkEnd w:id="716"/>
      <w:bookmarkEnd w:id="717"/>
      <w:bookmarkEnd w:id="718"/>
      <w:bookmarkEnd w:id="719"/>
      <w:bookmarkEnd w:id="720"/>
      <w:bookmarkEnd w:id="721"/>
      <w:bookmarkEnd w:id="722"/>
      <w:bookmarkEnd w:id="723"/>
      <w:bookmarkEnd w:id="724"/>
      <w:bookmarkEnd w:id="725"/>
      <w:r>
        <w:rPr>
          <w:rFonts w:ascii="Times New Roman;Times;serif" w:hAnsi="Times New Roman;Times;serif"/>
          <w:sz w:val="20"/>
        </w:rPr>
        <w:t>from this investment are recorded in the accompanying consolidated statements of comprehensive (loss) and income. As of December 31, 2023 and 2022, the investment totaled $2.00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Investment Held for Sale</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The Company classifies long-lived assets to be sold as held for sale in the period in which all of the following criteria are met: (i) management, having the authority to approve the action, commits to a plan to sell the asset; (ii) the asset is available for immediate sale in its present condition subject only to terms that are usual and customary for sales of such assets; (iii) an active program to locate a buyer and other actions required to complete the plan to sell the asset have been initiated; (iv) the sale of the asset is probable, and transfer of the asset or disposal group is expected to qualify for recognition as a completed sale within one year (v) the asset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Assets held for sale represent intangible assets, net of accumulated amortization and tangible assets, net of any accumulated depreciation in which the Company has no continuing involvement. We record assets held for sale in accordance with ASC 360 “Property, Plant, and Equipment,” at the lower of carrying value or fair value less cost to sell. Fair value is based on the estimated proceeds from the sale of the assets utilizing recent purchase offers. As of December 31, 2023, the Company had $202,111 of assets held for sale.</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carrying amounts of cash and current assets and liabilities approximate fair value because of the short-term maturity of these items. These fair value estimates are subjective in nature and involve uncertainties and matters of significant judgment, therefore, cannot be determined with precision. Changes in assumptions could significantly affect these estimates.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are carried at cost or amortized cost and represent cash on hand, deposits placed with banks or other financial institutions and all highly liquid investments with an original maturity of three months or less as of the purchase date. The Company had $19.25 million and $38.95 million classified as cash and cash equivalents as of December 31, 2023 and December 31, 2022,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Accounts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extends unsecured credit to its customers in the ordinary course of business. These accounts receivables relate to the Company’s Wholesale and Other revenue segments. Accounts receivables are recorded when a milestone is reached at a point in time resulting in funds being due for delivered goods or services, and where payment is reasonably assured. Wholesale revenues are generally collected within 14 to </w:t>
      </w:r>
      <w:r>
        <w:rPr>
          <w:rFonts w:ascii="Times New Roman;Times;serif" w:hAnsi="Times New Roman;Times;serif"/>
          <w:b w:val="false"/>
          <w:i w:val="false"/>
          <w:caps w:val="false"/>
          <w:smallCaps w:val="false"/>
          <w:sz w:val="20"/>
        </w:rPr>
        <w:t>30 days</w:t>
      </w:r>
      <w:r>
        <w:rPr>
          <w:rFonts w:ascii="Times New Roman;Times;serif" w:hAnsi="Times New Roman;Times;serif"/>
          <w:sz w:val="20"/>
        </w:rPr>
        <w:t xml:space="preserve"> after invoice is sent.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depicts the composition of our accounts receivable as of December 31, 2023 and December 31, 2022:</w:t>
      </w:r>
    </w:p>
    <w:p>
      <w:pPr>
        <w:pStyle w:val="TextBody"/>
        <w:bidi w:val="0"/>
        <w:spacing w:before="0" w:after="0"/>
        <w:ind w:left="0" w:right="0" w:hanging="0"/>
        <w:jc w:val="left"/>
        <w:rPr/>
      </w:pPr>
      <w:r>
        <w:rPr/>
        <w:t>​</w:t>
      </w:r>
    </w:p>
    <w:tbl>
      <w:tblPr>
        <w:tblW w:w="7542" w:type="dxa"/>
        <w:jc w:val="left"/>
        <w:tblInd w:w="0" w:type="dxa"/>
        <w:tblLayout w:type="fixed"/>
        <w:tblCellMar>
          <w:top w:w="0" w:type="dxa"/>
          <w:left w:w="0" w:type="dxa"/>
          <w:bottom w:w="0" w:type="dxa"/>
          <w:right w:w="0" w:type="dxa"/>
        </w:tblCellMar>
      </w:tblPr>
      <w:tblGrid>
        <w:gridCol w:w="4501"/>
        <w:gridCol w:w="326"/>
        <w:gridCol w:w="211"/>
        <w:gridCol w:w="931"/>
        <w:gridCol w:w="326"/>
        <w:gridCol w:w="211"/>
        <w:gridCol w:w="1036"/>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858135" cy="175260"/>
                      <wp:effectExtent l="0" t="0" r="0" b="0"/>
                      <wp:wrapNone/>
                      <wp:docPr id="124" name="Frame124"/>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91185" cy="175260"/>
                      <wp:effectExtent l="0" t="0" r="0" b="0"/>
                      <wp:wrapNone/>
                      <wp:docPr id="127" name="Frame1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57860" cy="175260"/>
                      <wp:effectExtent l="0" t="0" r="0" b="0"/>
                      <wp:wrapNone/>
                      <wp:docPr id="130" name="Frame1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 trade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4,564,918</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 tenant improvement allowances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263,846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(297,426)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(92,940)</w:t>
            </w:r>
          </w:p>
        </w:tc>
      </w:tr>
      <w:tr>
        <w:trPr/>
        <w:tc>
          <w:tcPr>
            <w:tcW w:w="4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4,261,159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4,471,978</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establishes an allowance for doubtful accounts based on management’s assessment of the collectability of trade receivables. A considerable amount of judgment is required in assessing the amount of the allowance. The Company makes judgments about the creditworthiness of each customer based on ongoing credit evaluations and monitors current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26" w:name="Tc_rrXyJjulukmuzfQ7dDCEmQ_6_0"/>
      <w:bookmarkStart w:id="727" w:name="Tc_j32wMvMo20Co6NFM9TQqeA_5_2"/>
      <w:bookmarkStart w:id="728" w:name="Tc_yR_nR21P4USzR49df8m9sQ_5_0"/>
      <w:bookmarkStart w:id="729" w:name="Tc_adqQFoq5Gk-5-Tv2Vnf3-g_4_2"/>
      <w:bookmarkStart w:id="730" w:name="Tc_12TG5WHhNkK6tZckX5eS3w_4_0"/>
      <w:bookmarkStart w:id="731" w:name="Tc_Vb5BAmiovkmk9Jhm2_0l3w_3_2"/>
      <w:bookmarkStart w:id="732" w:name="Tc_a7XXuLuuyUGamZM2nyZIBA_3_0"/>
      <w:bookmarkStart w:id="733" w:name="Tc_MtnDehImhUehFPEWobizTA_2_0"/>
      <w:bookmarkStart w:id="734" w:name="Tc_pVhtNQ8-g0ewQ7ZUFHnxbg_1_2"/>
      <w:bookmarkStart w:id="735" w:name="Tc_fQLZRPfOukS-j1zOCFK47w_1_0"/>
      <w:bookmarkEnd w:id="726"/>
      <w:bookmarkEnd w:id="727"/>
      <w:bookmarkEnd w:id="728"/>
      <w:bookmarkEnd w:id="729"/>
      <w:bookmarkEnd w:id="730"/>
      <w:bookmarkEnd w:id="731"/>
      <w:bookmarkEnd w:id="732"/>
      <w:bookmarkEnd w:id="733"/>
      <w:bookmarkEnd w:id="734"/>
      <w:bookmarkEnd w:id="735"/>
      <w:r>
        <w:rPr>
          <w:rFonts w:ascii="Times New Roman;Times;serif" w:hAnsi="Times New Roman;Times;serif"/>
          <w:sz w:val="20"/>
        </w:rPr>
        <w:t>economic trends that might impact the level of credit losses in the future. If the financial condition of the customers were to deteriorate, resulting in their inability to make payments, a specific allowance will be required.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Inventory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Inventories of purchased finished goods and packing materials are initially valued at cost and subsequently at the lower of cost and net realizable value. Cultivated inventories include direct and indirect costs of production, including costs of materials, labor and depreciation related to cultivation. Such costs are capitalized as incurred, and subsequently included within cost of goods sold in the accompanying consolidated statements of comprehensive (loss) and income, at the time the products are sold. Cost is determined using the weighted average cost basis. Products for resale, supplies, and consumables are valued at lower of cost and net realizable value. In calculating final inventory values, management is required to compare the inventory cost to estimated net realizable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aging of inventory, future demand for inventory, contractual arrangements with customers, and the future inventory selling price the Company expects to realize.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if any, is reflected in cost of goods sold.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Property and Equipment,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Purchases of property and equipment are recorded at cost, net of accumulated depreciation and impairment losses, if any. Improvements and replacements of property and equipment are capitalized. Maintenance and repairs that do not improve or extend the lives of property and equipment are charged to expense as incurred. When assets are sold or retired, its cost and related accumulated depreciation are removed from the accounts and any gain or loss is reported in the accompanying consolidated statement of comprehensive (loss) and income. Depreciation is provided over the estimated economic useful lives of each class of assets and is computed using the straight-line method. The assets’ residual values, useful lives, and methods of depreciation are reviewed at each financial statement year-end and adjusted prospectively, if appropriate.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Depreciation on property and equipment is recorded using the straight-line method over the following expected useful lives: </w:t>
      </w:r>
    </w:p>
    <w:p>
      <w:pPr>
        <w:pStyle w:val="TextBody"/>
        <w:bidi w:val="0"/>
        <w:spacing w:before="0" w:after="240"/>
        <w:ind w:left="0" w:right="0" w:hanging="0"/>
        <w:jc w:val="both"/>
        <w:rPr/>
      </w:pPr>
      <w:r>
        <w:rPr/>
        <w:t>​</w:t>
      </w:r>
    </w:p>
    <w:tbl>
      <w:tblPr>
        <w:tblW w:w="6973" w:type="dxa"/>
        <w:jc w:val="left"/>
        <w:tblInd w:w="0" w:type="dxa"/>
        <w:tblLayout w:type="fixed"/>
        <w:tblCellMar>
          <w:top w:w="0" w:type="dxa"/>
          <w:left w:w="0" w:type="dxa"/>
          <w:bottom w:w="0" w:type="dxa"/>
          <w:right w:w="0" w:type="dxa"/>
        </w:tblCellMar>
      </w:tblPr>
      <w:tblGrid>
        <w:gridCol w:w="2731"/>
        <w:gridCol w:w="326"/>
        <w:gridCol w:w="391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34185" cy="175260"/>
                      <wp:effectExtent l="0" t="0" r="0" b="0"/>
                      <wp:wrapNone/>
                      <wp:docPr id="131" name="Frame131"/>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486660" cy="175260"/>
                      <wp:effectExtent l="0" t="0" r="0" b="0"/>
                      <wp:wrapNone/>
                      <wp:docPr id="133" name="Frame133"/>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center"/>
              <w:rPr/>
            </w:pPr>
            <w:r>
              <w:rPr/>
              <w:t>    </w:t>
            </w:r>
          </w:p>
        </w:tc>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Indefinite</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w:t>
            </w:r>
          </w:p>
        </w:tc>
        <w:tc>
          <w:tcPr>
            <w:tcW w:w="32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39 years</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    </w:t>
            </w:r>
          </w:p>
        </w:tc>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Lesser of the lease term or estimated useful life</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 years</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 machinery and tools</w:t>
            </w:r>
          </w:p>
        </w:tc>
        <w:tc>
          <w:tcPr>
            <w:tcW w:w="326" w:type="dxa"/>
            <w:tcBorders/>
            <w:shd w:fill="CCEEFF" w:val="clear"/>
            <w:vAlign w:val="center"/>
          </w:tcPr>
          <w:p>
            <w:pPr>
              <w:pStyle w:val="TableContents"/>
              <w:bidi w:val="0"/>
              <w:spacing w:before="0" w:after="0"/>
              <w:ind w:left="0" w:right="0" w:hanging="0"/>
              <w:jc w:val="left"/>
              <w:rPr/>
            </w:pPr>
            <w:r>
              <w:rPr/>
              <w:t> </w:t>
            </w:r>
          </w:p>
        </w:tc>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 years</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servers and equipment</w:t>
            </w:r>
          </w:p>
        </w:tc>
        <w:tc>
          <w:tcPr>
            <w:tcW w:w="32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years</w:t>
            </w:r>
          </w:p>
        </w:tc>
      </w:tr>
    </w:tbl>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 represents construction related to cultivation, manufacturing, and dispensary facilities not yet completed or otherwise not ready for use.</w:t>
      </w:r>
    </w:p>
    <w:p>
      <w:pPr>
        <w:pStyle w:val="TextBody"/>
        <w:bidi w:val="0"/>
        <w:spacing w:before="0" w:after="0"/>
        <w:ind w:left="0" w:right="0" w:hanging="0"/>
        <w:jc w:val="left"/>
        <w:rPr>
          <w:color w:val="FF0000"/>
        </w:rPr>
      </w:pPr>
      <w:r>
        <w:rPr>
          <w:color w:val="FF0000"/>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Prepaid Expenses and Other Assets (Current and Non-Current)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Prepaid expenses and other assets as of December 31, 2023 and 2022, were $5.18 million and $6.82 million, respectively. As of December 31, 2023, this balance included $2.74 million in prepaid expenses, $1.17 million in security deposits, and $1.27 million in prepaid inventory. As of December 31, 2022, prepaid expenses and other assets included $3.88 million in prepaid expenses, $1.53 million in security deposits and $1.41 million in prepaid inventory. Prepaid expenses were primarily comprised of insurance premiums, software subscriptions, business licenses, membership dues, and other general and administrative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736" w:name="_350654c5_8bc2_434a_b843_ccb3a35b92ce_3"/>
      <w:bookmarkStart w:id="737" w:name="_350654c5_8bc2_434a_b843_ccb3a35b92ce_2"/>
      <w:bookmarkStart w:id="738" w:name="_350654c5_8bc2_434a_b843_ccb3a35b92ce"/>
      <w:bookmarkEnd w:id="736"/>
      <w:bookmarkEnd w:id="737"/>
      <w:bookmarkEnd w:id="738"/>
      <w:r>
        <w:rPr>
          <w:rFonts w:ascii="Times New Roman;Times;serif" w:hAnsi="Times New Roman;Times;serif"/>
          <w:i/>
          <w:sz w:val="20"/>
        </w:rPr>
        <w:t>Goodwill and 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represents the future economic benefit arising from other assets acquired that could not be individually identified and separately recognized. The goodwill arising from the Company’s acquisitions is attributable to the value of the potential expanded market opportunity with new customers. Intangible assets have either an identifiable or indefinite useful life. Intangible assets with identifiable useful lives are amortized on a straight-line basis over their economic or legal life, whichever is shorter. The Company’s amortizable intangible assets consist of licensing agreements, product licenses and registrations, and intellectual property or trade secrets. Their estimated useful lives range from 3 to 15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Goodwill and indefinite-lived assets are not amortized but are subject to annual impairment testing unless circumstances dictate more frequent assessments. The Company performs an annual impairment assessment for goodwill during the fourth quarter of each year and more frequently whenever events or changes in circumstances indicate that the fair value of the asset may be less than the carrying amount. Goodwill impairment testing is a two-step process performed at the reporting unit level. Step one compares the fair value of the reporting unit to its carrying amount. The fair value of the reporting unit is determined by considering both the income approach and market approach. The fair values calculated under the income approach and market approach are weighted based on circumstances surrounding the reporting unit. Under the income approach, the Company determines fair value based on estimated future cash flows of the reporting unit, which are discounted to the present value using discount factors that consider the timing and risk of cash flows. For the discount rate, the Company relies on the capital asset pricing model approach, which includes an assessment of the risk-free interest rate, the rate of return from publicly traded stocks, the Company’s risk relative to the overall market, the Company’s size and industry, and other Company-specific risks. Other significant assumptions used in the income approach include the terminal values, growth rates, future capital expenditures and changes in future working capital requirements. The market approach uses key multiples from guideline businesses that are comparable and are traded on a public market. If the fair value of the reporting unit is greater than its carrying amount, there is no impairment. If the reporting unit’s carrying amount exceeds its fair value, then the second step must be completed to measure the amount of impairment, if any. Step two calculates the implied fair value of goodwill by deducting the fair value of all tangible and intangible net assets of the reporting unit from the fair value of the reporting unit as calculated in step one. In this step, the fair value of the reporting unit is allocated to all of the reporting unit’s assets and liabilities in a hypothetical purchase price allocation as if the reporting unit had been acquired on that date. If the carrying amount of goodwill exceeds the implied fair value of goodwill, an impairment loss is recognized in an amount equal to the excess.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Determining the fair value of a reporting unit is judgmental in nature and requires the use of significant estimates and assumptions, including revenue growth rates, strategic plans, and future market conditions, among others. There can be no assurance that the Company’s estimates and assumptions made for purposes of the goodwill impairment testing will prove to be accurate predictions of the future. Changes in assumptions and estimates could cause the Company to perform an impairment test prior to scheduled annual impairment tests.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Long-Lived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evaluates the recoverability of its long-lived assets, including property, plant and equipment, and certain identifiable intangible assets, whenever events or changes in circumstances have indicated that an asset may not be recoverable. The long-lived asset is grouped with other assets at the lowest level for which identifiable cash flows are largely independent of the cash flows of other groups of assets and liabilities. If the sum of the projected undiscounted cash flows is less than the carrying value of the assets, the assets are written down to the estimated fair value. The Company performs impairments tests of long-lived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business, a significant decrease in the market value of the assets or significant negative industry or economic trends.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the recoverability of its long-lived assets as of December 31, 2022, and recorded an impairment charge of approximately $89,706 related to discontinued operations for cultivation facilities in New Mexico and Colorado, and is presented under loss on business disposition in the accompanying consolidated statement of comprehensive (loss) and income. No such impairment existed as of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Accounts Payable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payable as of December 31, 2023 and 2022 were $13.34 million and $10.72 million, respectively, and were comprised of trade payables for various purchases and services rendered during the ordinary course of business. Accounts payable due to related parties as of December 31, 2023 and 2022 were $0 and $22,380,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Accrued Expenses and Other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Accrued expenses and other liabilities as of December 31, 2023, and December 31, 2022, were $7.77 million and $7.46 million, respectively. As of December 31, 2023, accrued liabilities and other liabilities comprised of accrued payroll of $981,112, accrued interest of $3.37 million, legal settlement fees of $525,000, and operating expenses of $2.90 million. As of December 31, 2022, accrued expenses and other liabilities comprised of accrued payroll of $1.51 million, accrued interest of $3.42 million, and operating expenses of $2.53 million.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uses the fair-value method of accounting for derivative liabilities and such liabilities are remeasured at each reporting date with changes in fair value recorded in the period incurred. The fair value is estimated using a Monte Carlo simulation model.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Recognition and Related Allowances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revenue recognition policy is significant because the amount and timing of revenue is a key component of our results of operations. Certain criteria are required to be met in order to recognize revenue. If these criteria are not met, then the associated revenue is deferred until the criteria are met. When consideration is received in advance of the delivery of goods or services, a contract liability is recorded. Revenue contracts are identified when accepted by customers and represent a single performance obligation to sell the Company’s products to a customer.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three main revenue streams: Retail, Wholesale, and Other.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Retail and Wholesale revenues are recorded at the point at which the customer takes control of the product. In evaluating the timing of the transfer of control to customers, the Company considers several indicators, including significant risks and rewards of products, its right to payment, and the legal title of the products. Based on the assessment of control indicators, sales are generally recognized when products are delivered to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revenue consists of other income and expenses deriving from in-store advertisements and certain vendor promotions offered in the Company’s retail dispensaries. Revenue is recognized when the obligations to the client are fulfilled, which is determined when milestones in the contract are achieved.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At some locations, the Company offers a loyalty reward program to its retail customers. A portion of the revenue generated from a sale to a customer participating in the program is allocated to the loyalty points earned. The amount allocated to the loyalty points earned is deferred until the loyalty points are redeemed or expire. As of December 31, 2023 and 2022, the loyalty liability totaled $1.41 million and $1.59 million, respectively, and is included in accrued expenses in the accompanying consolidated balance sheets.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Costs of Goods and Services Sold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Costs of goods and services sold are comprised of related expenses incurred while supporting the sales of the Company’s products and services.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are comprised of all expenses not linked to the production or advertising of the Company’s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Advertising and Marketing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Advertising and marketing costs are expensed as incurred and totaled $2.12 million and $2.37 million as of December 31, 2023 and 2022,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share-based payments pursuant to ASC 718, </w:t>
      </w:r>
      <w:r>
        <w:rPr>
          <w:rFonts w:ascii="Times New Roman;Times;serif" w:hAnsi="Times New Roman;Times;serif"/>
          <w:i/>
          <w:sz w:val="20"/>
        </w:rPr>
        <w:t>Stock Compensation</w:t>
      </w:r>
      <w:r>
        <w:rPr>
          <w:rFonts w:ascii="Times New Roman;Times;serif" w:hAnsi="Times New Roman;Times;serif"/>
          <w:sz w:val="20"/>
        </w:rPr>
        <w:t xml:space="preserve"> and, accordingly, the Company records compensation expense for share-based awards based upon an assessment of the grant date fair value for stock options using the Black-Scholes option pricing model.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Stock compensation expense for stock options is recognized over the vesting period of the award or expensed immediately under ASC 718 and Emerging Issues Task Force 96-18 when stock or options are awarded for previous or current service without further recourse.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Share-based expense paid through direct stock grants is expensed as incurred. Since the Common Stock is publicly traded, the value is determined based on the number of shares of Common Stock issued and the trading value of the Common Stock on the date of the transaction.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 Income Taxes requires the use of the asset and liability method of accounting for income taxes. Under the asset and liability method of ASC 740, deferred tax assets and liabilities are recognized for the future tax consequences attributable to temporary differences between the financial statement carrying amounts of existing assets and liabilities and their respective tax bases.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tax assets are regularly assessed to determine the likelihood they will be recovered from future taxable income. A valuation allowance is established when we believe it is more likely than not that the future realization of all or some of a deferred tax asset will not be achieved. In evaluating our ability to recover deferred tax assets within the jurisdiction which they arise, we consider all available positive and negative evidence. Factors reviewed include the cumulative pre-tax book income for the past three years, scheduled reversals of deferred tax liabilities, our history of earnings and reliability of our forecasts, projections of pre-tax book income over the foreseeable future, and the impact of any feasible and prudent tax planning strategies.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the tax benefit to be recognized is measured at the largest amount of benefit that is greater than 50 percent likely of being realized upon ultimate settlement. We recognize the impact of a tax position in our financial statements only if that position is more likely than not of being sustained upon examination by taxing authorities, based on the technical merits of the position. Tax authorities regularly examine our returns in the jurisdictions in which we do business, and we regularly assess the tax risk of our return filing positions. Due to the complexity of some of the uncertainties, the ultimate resolution may result in payments that are materially different from our current estimate of the tax liability. These differences, as well as any interest and penalties, will be reflected in the provision for income taxes in the period in which they are determined.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Company operates in the cannabis industry, it is subject to the limits of the Internal Revenue Code (“IRC”) Section 280E under which the Company is only allowed to deduct expenses directly related to sales of product. This results in permanent differences between ordinary and necessary business expenses deemed non-allowable under IRC Section 280E.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Right of Use Assets and Lease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February 2016, the FASB issued ASU No. 2016-02, </w:t>
      </w:r>
      <w:r>
        <w:rPr>
          <w:rFonts w:ascii="Times New Roman;Times;serif" w:hAnsi="Times New Roman;Times;serif"/>
          <w:i/>
          <w:sz w:val="20"/>
        </w:rPr>
        <w:t>Leases (Topic 842)</w:t>
      </w:r>
      <w:r>
        <w:rPr>
          <w:rFonts w:ascii="Times New Roman;Times;serif" w:hAnsi="Times New Roman;Times;serif"/>
          <w:sz w:val="20"/>
        </w:rPr>
        <w:t xml:space="preserve">. The standard requires lessees to recognize almost all leases on the balance sheet as a Right-of-Use (“ROU”) asset and a lease liability, and requires leases to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classified as either an operating or a finance type lease. The standard excludes leases of intangible assets or inventory. The standard became effective for the Company beginning January 1, 2019. The Company adopted Topic 842 using the modified retrospective approach, by applying the new standard to all leases existing at the date of initial application. The Company elected the package of practical expedients permitted under the standard, which also allowed the Company to carry forward historical lease classifications. The Company also elected the practical expedient related to treating lease and non-lease components as a single lease component for all equipment leases as well as electing a policy exclusion permitting leases with an original lease term of less than one year to be excluded from the ROU assets and lease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Topic 842, the Company determines if an arrangement is a lease at inception. ROU assets and liabilities are recognized at commencement date based on the present value of remaining lease payments over the lease term. For this purpose, the Company considers only payments that are fixed and determinable at the time of commencement. As most of the Company’s leases do not provide an implicit rate, the Company estimated the incremental borrowing rate in determining the present value of lease payments. The ROU asset also includes any lease payments made prior to commencement and is recorded net of any lease incentives received. The Company’s lease terms may include options to extend or terminate the lease when it is reasonably certain that the Company will exercise such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leases are included in operating lease ROU assets and operating lease liabilities, current and non-current, in the Company’s accompanying consolidated balance sheets.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Recently Adopted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implemented all new accounting pronouncements that are in effect and that may impact its financial statements. Pronouncements that are not applicable to the Company or where it has been determined do not have a significant impact on the financial statements have been excluded herein.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In November 2023, the FASB issued </w:t>
      </w:r>
      <w:r>
        <w:rPr>
          <w:rFonts w:ascii="Times New Roman;Times;serif" w:hAnsi="Times New Roman;Times;serif"/>
          <w:i/>
          <w:sz w:val="20"/>
          <w:shd w:fill="FFFFFF" w:val="clear"/>
        </w:rPr>
        <w:t xml:space="preserve">ASU No.2023-07, Segment Reporting (Topic 280) - Improvements to Reportable Segment Disclosures, </w:t>
      </w:r>
      <w:r>
        <w:rPr>
          <w:rFonts w:ascii="Times New Roman;Times;serif" w:hAnsi="Times New Roman;Times;serif"/>
          <w:sz w:val="20"/>
          <w:shd w:fill="FFFFFF" w:val="clear"/>
        </w:rPr>
        <w:t>to provide enhanced segment disclosures. The standard requires disclosures about significant segment expense categories and amounts for each reportable segment, for all periods presented. Additionally, the standard requires public entities to disclose the title and position of the Chief Operating Decision Maker (“CODM”)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is not expected to have a material impact on the Company’s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4.</w:t>
      </w:r>
      <w:r>
        <w:rPr>
          <w:rFonts w:ascii="Times New Roman;Times;serif" w:hAnsi="Times New Roman;Times;serif"/>
          <w:b/>
          <w:sz w:val="20"/>
        </w:rPr>
        <w:t>Notes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18"/>
        </w:rPr>
        <w:t xml:space="preserve">On </w:t>
      </w:r>
      <w:r>
        <w:rPr>
          <w:rFonts w:ascii="Times New Roman;Times;serif" w:hAnsi="Times New Roman;Times;serif"/>
          <w:sz w:val="20"/>
        </w:rPr>
        <w:t>March 12, 2021, the Company sold equipment to Colorado Cannabis Company LLC (“Colorado Cannabis”). Colorado Cannabis is obligated to pay $215,000, payable in equal monthly installments for 18 months commencing 30 days from the date of taking possession of the equipment pursuant to the Purchase and Sale Agreement, dated January 29, 2021, between the Company and Colorado Cannabis. As of December 31, 2023 and 2022 the outstanding balance, including penalties for late payments, on the notes receivable from Colorado Cannabis Company totaled $0 and $11,944, respectively.</w:t>
      </w:r>
    </w:p>
    <w:p>
      <w:pPr>
        <w:pStyle w:val="TextBody"/>
        <w:bidi w:val="0"/>
        <w:spacing w:before="0" w:after="240"/>
        <w:ind w:left="0" w:right="0" w:hanging="0"/>
        <w:jc w:val="left"/>
        <w:rPr>
          <w:rFonts w:ascii="Times New Roman;Times;serif" w:hAnsi="Times New Roman;Times;serif"/>
          <w:b/>
          <w:sz w:val="20"/>
        </w:rPr>
      </w:pPr>
      <w:bookmarkStart w:id="739" w:name="Tc_iFRrIpSvxkSrYf1xFMeuNg_5_4"/>
      <w:bookmarkStart w:id="740" w:name="Tc_xknkmk0qDU2V6OLN3HEdTg_5_1"/>
      <w:bookmarkStart w:id="741" w:name="Tc_0sHSWHxfBky0GvpZSh-9CQ_5_0"/>
      <w:bookmarkStart w:id="742" w:name="Tc_eZo3r0S9C0K3G_EiC4L3eg_4_0"/>
      <w:bookmarkStart w:id="743" w:name="Tc_Y4XZPZ6WtUmN3Rt6TPHqWA_3_0"/>
      <w:bookmarkStart w:id="744" w:name="Tc_ejXle5hteUu9-oo6FfvLnQ_2_4"/>
      <w:bookmarkStart w:id="745" w:name="Tc_eRVa6G08hEyJgs8LTI8rnA_2_1"/>
      <w:bookmarkStart w:id="746" w:name="Tc_2ARVCTjClE2gUbhl2rvPew_2_0"/>
      <w:bookmarkStart w:id="747" w:name="Tc_7ujSjTxk4UyVPiMLCbM_8A_1_5"/>
      <w:bookmarkStart w:id="748" w:name="Tc_MglnpV7BlkyzOfNCwMs21w_1_2"/>
      <w:bookmarkEnd w:id="739"/>
      <w:bookmarkEnd w:id="740"/>
      <w:bookmarkEnd w:id="741"/>
      <w:bookmarkEnd w:id="742"/>
      <w:bookmarkEnd w:id="743"/>
      <w:bookmarkEnd w:id="744"/>
      <w:bookmarkEnd w:id="745"/>
      <w:bookmarkEnd w:id="746"/>
      <w:bookmarkEnd w:id="747"/>
      <w:bookmarkEnd w:id="748"/>
      <w:r>
        <w:rPr>
          <w:rFonts w:ascii="Times New Roman;Times;serif" w:hAnsi="Times New Roman;Times;serif"/>
          <w:b/>
          <w:i w:val="false"/>
          <w:caps w:val="false"/>
          <w:smallCaps w:val="false"/>
          <w:sz w:val="20"/>
        </w:rPr>
        <w:t>5.</w:t>
      </w:r>
      <w:r>
        <w:rPr>
          <w:rFonts w:ascii="Times New Roman;Times;serif" w:hAnsi="Times New Roman;Times;serif"/>
          <w:b/>
          <w:sz w:val="20"/>
        </w:rPr>
        <w:t>Inventory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inventory consists of the following at December 31, 2023 and 2022:</w:t>
      </w:r>
    </w:p>
    <w:p>
      <w:pPr>
        <w:pStyle w:val="TextBody"/>
        <w:bidi w:val="0"/>
        <w:spacing w:before="0" w:after="0"/>
        <w:ind w:left="0" w:right="0" w:hanging="0"/>
        <w:jc w:val="left"/>
        <w:rPr/>
      </w:pPr>
      <w:r>
        <w:rPr/>
        <w:t>​</w:t>
      </w:r>
    </w:p>
    <w:tbl>
      <w:tblPr>
        <w:tblW w:w="4444" w:type="dxa"/>
        <w:jc w:val="left"/>
        <w:tblInd w:w="0" w:type="dxa"/>
        <w:tblLayout w:type="fixed"/>
        <w:tblCellMar>
          <w:top w:w="0" w:type="dxa"/>
          <w:left w:w="0" w:type="dxa"/>
          <w:bottom w:w="0" w:type="dxa"/>
          <w:right w:w="0" w:type="dxa"/>
        </w:tblCellMar>
      </w:tblPr>
      <w:tblGrid>
        <w:gridCol w:w="1516"/>
        <w:gridCol w:w="211"/>
        <w:gridCol w:w="1096"/>
        <w:gridCol w:w="109"/>
        <w:gridCol w:w="326"/>
        <w:gridCol w:w="118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962660" cy="175260"/>
                      <wp:effectExtent l="0" t="0" r="0" b="0"/>
                      <wp:wrapNone/>
                      <wp:docPr id="134" name="Frame13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5960" cy="175260"/>
                      <wp:effectExtent l="0" t="0" r="0" b="0"/>
                      <wp:wrapNone/>
                      <wp:docPr id="136" name="Frame13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37"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53110" cy="175260"/>
                      <wp:effectExtent l="0" t="0" r="0" b="0"/>
                      <wp:wrapNone/>
                      <wp:docPr id="139" name="Frame13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br/>
              <w:t>2023</w:t>
            </w:r>
          </w:p>
        </w:tc>
        <w:tc>
          <w:tcPr>
            <w:tcW w:w="109" w:type="dxa"/>
            <w:tcBorders/>
            <w:vAlign w:val="center"/>
          </w:tcPr>
          <w:p>
            <w:pPr>
              <w:pStyle w:val="TableContents"/>
              <w:bidi w:val="0"/>
              <w:spacing w:before="0" w:after="1"/>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br/>
              <w:t>2022</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2,005,306</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2,325,482</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5,814,290</w:t>
            </w:r>
          </w:p>
        </w:tc>
        <w:tc>
          <w:tcPr>
            <w:tcW w:w="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14,504,490</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17,968,197</w:t>
            </w:r>
          </w:p>
        </w:tc>
        <w:tc>
          <w:tcPr>
            <w:tcW w:w="109"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5,724,210</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25,787,793</w:t>
            </w:r>
          </w:p>
        </w:tc>
        <w:tc>
          <w:tcPr>
            <w:tcW w:w="109"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22,554,182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December 31, 2023 and 2022, the company recognized an adjustment to the net realizable value within its inventory of $4,268,085 and $0, respectively. </w:t>
      </w:r>
    </w:p>
    <w:p>
      <w:pPr>
        <w:pStyle w:val="TextBody"/>
        <w:bidi w:val="0"/>
        <w:spacing w:before="0" w:after="240"/>
        <w:ind w:left="0" w:right="0" w:hanging="0"/>
        <w:jc w:val="left"/>
        <w:rPr>
          <w:rFonts w:ascii="Times New Roman;Times;serif" w:hAnsi="Times New Roman;Times;serif"/>
          <w:sz w:val="20"/>
        </w:rPr>
      </w:pPr>
      <w:bookmarkStart w:id="749" w:name="Tc_usyKQD9c3EONDHx7p4dhhw_12_5"/>
      <w:bookmarkStart w:id="750" w:name="Tc_VTQ9pgXwlkuryvWQz0XcuQ_12_2"/>
      <w:bookmarkStart w:id="751" w:name="Tc_OlNOb3Jb-UKm54jHVg5NQw_12_0"/>
      <w:bookmarkStart w:id="752" w:name="Tc_nrwYKt5EW0uQkPRw7DfN7Q_11_0"/>
      <w:bookmarkStart w:id="753" w:name="Tc_jEJsTNdMJkmO6ETPABQwxg_10_5"/>
      <w:bookmarkStart w:id="754" w:name="Tc_goDNRooRhEWlcTPeaoz24g_10_2"/>
      <w:bookmarkStart w:id="755" w:name="Tc_VtJPXLTCREC0yz5Ir6BjRw_10_0"/>
      <w:bookmarkStart w:id="756" w:name="Tc_wkgHm7J6G0SXBB_NvWrI2w_9_0"/>
      <w:bookmarkStart w:id="757" w:name="Tc_KkAHys0330Kc-b4Dqy1uXg_8_0"/>
      <w:bookmarkStart w:id="758" w:name="Tc_54uysVOD7U-OeAeOHAlIUQ_7_0"/>
      <w:bookmarkStart w:id="759" w:name="Tc_JoiauLACYkuolJ_WGbdQhg_6_0"/>
      <w:bookmarkStart w:id="760" w:name="Tc_JXELEfhegkOaDwj35tDqrg_5_0"/>
      <w:bookmarkStart w:id="761" w:name="Tc_p-FkO-3MGkOZ2-eVxDIquQ_4_0"/>
      <w:bookmarkStart w:id="762" w:name="Tc_p3NinFCkf0qp-6hcBf2CYA_3_5"/>
      <w:bookmarkStart w:id="763" w:name="Tc_42SztOolDk2xIjPrbz4ICg_3_2"/>
      <w:bookmarkStart w:id="764" w:name="Tc__vkKcXw0-02eoC4JkyC71w_3_0"/>
      <w:bookmarkStart w:id="765" w:name="Tc_dzA_pv_690KmYtLgJE6XYg_2_5"/>
      <w:bookmarkStart w:id="766" w:name="Tc_gmCGzO_OV0CVp8cvLuAPcQ_2_2"/>
      <w:bookmarkStart w:id="767" w:name="Tc_RKVmFxd5WU-LybkqSX0WEA_1_5"/>
      <w:bookmarkStart w:id="768" w:name="Tc_vKC-R_daHk2M2Pbw1nMKjQ_1_2"/>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r>
        <w:rPr>
          <w:rFonts w:ascii="Times New Roman;Times;serif" w:hAnsi="Times New Roman;Times;serif"/>
          <w:b/>
          <w:i w:val="false"/>
          <w:caps w:val="false"/>
          <w:smallCaps w:val="false"/>
          <w:sz w:val="20"/>
        </w:rPr>
        <w:t>6.</w:t>
      </w:r>
      <w:r>
        <w:rPr>
          <w:rFonts w:ascii="Times New Roman;Times;serif" w:hAnsi="Times New Roman;Times;serif"/>
          <w:b/>
          <w:sz w:val="20"/>
        </w:rPr>
        <w:t>Property and Equipment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are recorded at cost, net of accumulated depreciation and are comprised of the following:</w:t>
      </w:r>
    </w:p>
    <w:p>
      <w:pPr>
        <w:pStyle w:val="TextBody"/>
        <w:bidi w:val="0"/>
        <w:spacing w:before="0" w:after="0"/>
        <w:ind w:left="0" w:right="0" w:hanging="0"/>
        <w:jc w:val="left"/>
        <w:rPr/>
      </w:pPr>
      <w:r>
        <w:rPr/>
        <w:t>​</w:t>
      </w:r>
    </w:p>
    <w:tbl>
      <w:tblPr>
        <w:tblW w:w="7612" w:type="dxa"/>
        <w:jc w:val="left"/>
        <w:tblInd w:w="0" w:type="dxa"/>
        <w:tblLayout w:type="fixed"/>
        <w:tblCellMar>
          <w:top w:w="0" w:type="dxa"/>
          <w:left w:w="0" w:type="dxa"/>
          <w:bottom w:w="0" w:type="dxa"/>
          <w:right w:w="0" w:type="dxa"/>
        </w:tblCellMar>
      </w:tblPr>
      <w:tblGrid>
        <w:gridCol w:w="4336"/>
        <w:gridCol w:w="326"/>
        <w:gridCol w:w="211"/>
        <w:gridCol w:w="1051"/>
        <w:gridCol w:w="326"/>
        <w:gridCol w:w="211"/>
        <w:gridCol w:w="1151"/>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753360" cy="175260"/>
                      <wp:effectExtent l="0" t="0" r="0" b="0"/>
                      <wp:wrapNone/>
                      <wp:docPr id="140" name="Frame140"/>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67385" cy="175260"/>
                      <wp:effectExtent l="0" t="0" r="0" b="0"/>
                      <wp:wrapNone/>
                      <wp:docPr id="143" name="Frame14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30885" cy="175260"/>
                      <wp:effectExtent l="0" t="0" r="0" b="0"/>
                      <wp:wrapNone/>
                      <wp:docPr id="146" name="Frame146"/>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13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3,716,438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3,716,438</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4,830,976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4,830,976</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15,917,124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4,100,165</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651,676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655,698</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 machinery, and tools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4,040,908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3,796,695</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servers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5,404,592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4,132,621</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5,293,698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10,756,410</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 cost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39,855,412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31,989,003</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(8,741,782)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(4,899,977)</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property and equipment, net of 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31,113,630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27,089,026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expense for years ended December 31, 2023 and 2022 was $3,841,805 and $2,911,004,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Business Combinations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Business Combinations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January 26, 2022, the Company acquired two retail dispensaries located in Boulder, Colorado pursuant to an asset purchase agreement dated June 25, 2021, with Double Brow, LLC, a wholly-owned subsidiary of the Company (“Double Brow”), BG3 Investments, LLC d/b/a Drift (“Drift”), Black Box Licensing, LLC, and Brian Searchinger, as the sole equity holder of Drift, as amended on October 28, 2021. The acquired assets included (i) the assets used in or related to Drift’s business of distributing, marketing, and selling recreational cannabis products and (ii) the leases for two retail dispensaries located in Boulder, Colorado. The aggregate closing consideration for the acquisition was (i) $1.92 million in cash, and (ii) 1,146,099 shares of Common Stock issued to Drift. The Company utilized purchase price accounting to value assets acquired, which values such assets at approximately fair market value. The purchase price accounting for the Drift acquisition resulted in $2.14 million of goodwill and $1.03 million of intangibles.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8, 2022, the Company acquired its New Mexico business pursuant to a purchase agreement with Nuevo Holding, LLC, a wholly-owned subsidiary of the Company (“Nuevo Purchaser”), Nuevo Elemental Holding, LLC (“Elemental Purchaser” and together with Nuevo Purchaser, the “Nuevo Purchasers”), Reynold Greenleaf &amp; Associates LLC (“RGA”), Elemental Kitchen and Laboratories, LLC, a wholly-owned subsidiary of RGA (“Elemental”), the equity holders of RGA and Elemental, and William N. Ford, in his capacity as Representative, as amended on February 9, 2022 (the “Nuevo Purchase Agreement”). The Nuevo Purchasers acquired substantially all the operating assets of RGA and all of the equity of Elemental and assumed specified liabilities of RGA and Elemental. Pursuant to existing laws and regulations in New Mexico, the cannabis licenses for certain facilities managed by RGA were held by two not-for-profit entities (“NFP”): Medzen Services, Inc. (“Medzen”) and R. Greenleaf Organics, Inc. (“R. Greenleaf” and together with Medzen, the “Nuevo NFPs”). At the closing, Nuevo Purchaser gained control over the Nuevo NFPs by becoming the sole member of each of the Nuevo NFPs and replacing the directors of the two Nuevo NFPs with executive officers of the Company. The business acquired from RGA was a management company, providing branding, marketing, and consulting services, licensing certain intellectual property related to the business, and supporting Elemental and the Nuevo NFPs to promote, support, and develop sales and distribution of products. Elemental is engaged in the business of creating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distributing cannabis-derived products to licensed cannabis producers. Elemental and the Nuevo NFPs are in the business of cultivating, processing, and dispensing marijuana in New Mexico. At the closing of the Nuevo Purchase Agreement, Nuevo Purchaser entered into two separate Call Option Agreements containing substantially identical terms with each of the Nuevo NFPs. Each Call Option Agreement gives Nuevo Purchaser the right to acquire 100% of the equity or 100% of the assets of the applicable Nuevo NFP for a purchase price of $100 if, in the future, the New Mexico legislature adopts legislation that permits an NFP to (i) convert to a for-profit corporation and maintain its cannabis license or (ii) sell its assets (including its cannabis license) to a for-profit corporation. The aggregate closing consideration for the acquisitions was approximately (i) $32.20 million in cash, which included a $4.50 million cash earn-out based on EBITDA of the acquired businesses for the calendar year 2021, and (ii) $17.00 million in the form of an unsecured promissory note issued by Nuevo Purchaser to RGA, the principal amount of which is payable on February 8, 2025 with interest payable monthly at an annual interest rate of 5% (the “Nuevo Note”). The Company utilized purchase price accounting to value assets acquired, which values such assets at approximately fair market value. The purchase price accounting for the RGA acquisition resulted in $6.20 million of goodwill and $28.79 million of intangibles.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9, 2022, the Company acquired MCG, LLC (“MCG”), which operates two dispensaries located in Denver and Manitou Springs, Colorado pursuant to the terms of an Agreement and Plan of Merger, dated November 15, 2021, with Emerald Fields Merger Sub, LLC, a wholly-owned subsidiary of the Company (“Emerald Fields”), MCG, MCG’s owners, and Donald Douglas Burkhalter, and James Gulbrandsen in their capacity as the Member Representatives, as amended on February 9, 2022 (the “MCG Merger Agreement”). Under the MCG Merger Agreement, MCG merged with and into Emerald Fields, with Emerald Fields continuing as the surviving entity. The aggregate closing consideration for the merger was $29.00 million, consisting of: (i) $16.00 million in cash; (ii) 7,145,724 shares of the Common Stock issued to the members of MCG; and (iii) an aggregate of $2.32 million was held back as collateral for potential claims for indemnification under the MCG Merger Agreement. The Company utilized purchase price accounting to value assets acquired, which values such assets at approximately fair market value. The purchase price accounting for the MCG acquisition resulted in $19.85 million of goodwill and $12.40 million of intangibles.</w:t>
      </w:r>
      <w:r>
        <w:rPr>
          <w:rFonts w:ascii="Times New Roman;Times;serif" w:hAnsi="Times New Roman;Times;serif"/>
          <w:color w:val="FF0000"/>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15, 2022, the Company acquired substantially all of the operating assets of Brow 2, LLC (“Brow”) related to its indoor cannabis cultivation operations located in Denver, Colorado (other than assets expressly excluded) and assumed certain liabilities for contracts acquired pursuant to the terms of the Asset Purchase Agreement, dated August 20, 2021, among Double Brow, Brow, and Brian Welsh, as the owner of Brow (the “Brow Purchase Agreement”). The acquired assets included a 37,000 square foot building, the associated lease, and equipment designed for indoor cultivation. After purchase price adjustments for pre-closing inventory, the aggregate consideration was $6.7 million, of which Double Brow paid $6.20 million at closing and held back $500,000 as collateral for potential claims for indemnification under the Brow Purchase Agreement. The Company utilized purchase price accounting to value assets acquired, which values such assets at approximately fair market value. The purchase price accounting for the Brow acquisition resulted in $1.79 million of goodwill and $3.97 million of intangibles.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31, 2022, the Company acquired substantially all of the operating assets of Urban Dispensary, which operates a dispensary and indoor cultivation in Colorado, pursuant to the terms of an Asset and Personal Goodwill Purchase Agreement, dated March 11, 2022, with Double Brow, Urban Health &amp; Wellness, Inc. d/b/a Urban Dispensary (“Urban Dispensary”), Productive Investments, LLC, and Patrick Johnson (the “Urban Purchase Agreement”). Urban Dispensary operated an indoor cannabis cultivation facility and a single retail dispensary, each located in Denver, Colorado. The aggregate consideration for the Urban Dispensary acquisition was $1.32 million in cash and 1,450,381 shares of Common Stock. The Company held back 219,848 shares from the stock consideration at closing as collateral for potential claims for indemnification from Urban Dispensary under the Urban Purchase Agreement. The Company utilized purchase price accounting to value assets acquired, which values such assets at approximately fair market value. The purchase price accounting for the Urban Dispensary acquisition resulted in $398,148 of goodwill and $2.49 million of intangibles.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15, 2022, the Company acquired substantially all of the operating assets associated with two retail dispensaries located in Denver and Aurora, Colorado owned by Lightshade Labs LLC (“Lightshade”) pursuant to the terms of two Asset Purchase Agreements, dated September 9, 2022, among Double Brow, the Company, Lightshade, and Lightshade’s owners, Thomas Van Alsburg, Steve Brooks, and John Fritzel, as amended on December 15, 2021 (the “Lightshade Purchase Agreements”). After purchase price adjustments, the aggregate consideration for the acquisition was approximately $2.75 million, all of which was paid in cash. The Company deposited $300,000 of the purchase price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escrow as collateral for potential claims for indemnification from Lightshade under the Lightshade Purchase Agreements. The Company utilized purchase price accounting to value assets acquired, which values such assets at approximately fair market value. The Lightshade dispensary acquisition resulted in $1.89 million of intangibles and $449,000 of goodwill.</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11, 2023, the Company acquired certain of the operating assets of Cannabis Care Wellness Centers, LLC (d/b/a Smokey’s) and Green Medicals Wellness Center #5, LLC (d/b/a Smokey’s) (together referenced herein as “Smokey’s”), and assumed specific obligations of Smokey’s, pursuant to the terms of the Asset Purchase Agreement, dated January 25, 2023, among Smoke Holdco, LLC, a wholly-owned subsidiary of the Company (“Smokey’s Buyer”), Smokey’s, Jeremy Lewchuk, Thomas Wilczynski, T&amp;B Holdings, LLC, and Thomas Wilczynski, as Representative (the “Smokey’s Purchase Agreement”). Pursuant to the Smokey’s Purchase Agreement, the Smokey’s Buyer acquired substantially all of Smokey’s’ assets related to its retail and medical cannabis stores located in Garden City, Colorado and Fort Collins, Colorado. After purchase price adjustments, the aggregate consideration for the Smokey’s acquisition was approximately $7.50 million, of which approximately $3.75 million was paid in cash and $3.75 million was paid in Company common stock. Total shares issued at closing equaled 2,884,615. The stock consideration is subject to post-closing reduction if the inventory or cash at closing is less than certain targets stated in the Smokey’s Purchase Agreement. The Company held back from issuance $600,000 from the stock consideration and $150,000 from the cash consideration as collateral for potential claims for indemnification from Smokey’s under the Smokey’s Purchase Agreement. The Company utilized purchase price accounting to value assets acquired, which values such assets at approximately fair market value. The purchase price accounting for the Smokey’s acquisition resulted in $2.16 million of goodwill and $5.28 million of intangibles, however, valuation has not been finalized.</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 2023, the Company acquired 14 retail dispensaries, one cultivation facility, and one manufacturing facility in New Mexico pursuant to an Asset Purchase Agreement, dated April 21, 2023, between Evergreen Holdco, LLC, a wholly-owned subsidiary of the Company (the “Everest Purchaser”), Sucellus, LLC (the “Everest Seller”), James Griffin, Brook Laskey, William Baldwin, Andrew Dolan, and Greg Templeton, and Brook Laskey, as Representative, as amended on June 1, 2023 (the “Everest Purchase Agreement”). The Everest Purchaser acquired substantially all of the operating assets of the Everest Seller and assumed specified liabilities of the Everest Seller, subject to the terms and conditions set forth in the Everest Purchase Agreement (the “Everest Acquisition”). Pursuant to existing laws and regulations in New Mexico, the cannabis licenses for the facilities managed by the Everest Seller are held by an NFP, Everest Apothecary, Inc., (“Everest”). At the closing, the Everest Purchaser gained control over Everest by replacing the officers and directors of Everest with officers of the Company. On the same date, the Everest Purchaser entered into a separate Call Option Agreement that gives the Everest Purchaser the right to acquire 100% of the equity or 100% of the assets of Everest for a purchase price of $100 if, in the future, the New Mexico legislature adopts legislation that permits an NFP to (i) convert to a for-profit corporation and maintain its cannabis license or (ii) sell its assets (including its cannabis license) to a for-profit corporation. After purchase price adjustments and subject to post-closing adjustments, the aggregate purchase price for Everest Acquisition paid at closing was approximately $42.36 million, of which $12.50 million was paid in cash, $17.35 million was paid in the form of an unsecured promissory note issued by the Everest Purchaser to the Everest Seller (the “Everest Note”), $8.00 million was paid in Company common stock in the amount of 7,619,047 shares and $3.0 million is payable in two installment payments of $1,250,000 due to the Everest Seller on August 30, 2023 and November 28, 2023 (the “Everest Deferred Purchase Price”). In addition to the foregoing, the Everest Purchaser may be required to make a potential “earn-out” payment of up to an additional $8.00 million, payable in Company common stock priced at closing of the Everest Acquisition. The earn-out is based on the revenue performance of certain retail stores of Everest for the </w:t>
      </w:r>
      <w:r>
        <w:rPr>
          <w:rFonts w:ascii="Times New Roman;Times;serif" w:hAnsi="Times New Roman;Times;serif"/>
          <w:b w:val="false"/>
          <w:i w:val="false"/>
          <w:caps w:val="false"/>
          <w:smallCaps w:val="false"/>
          <w:sz w:val="20"/>
        </w:rPr>
        <w:t>12-month</w:t>
      </w:r>
      <w:r>
        <w:rPr>
          <w:rFonts w:ascii="Times New Roman;Times;serif" w:hAnsi="Times New Roman;Times;serif"/>
          <w:sz w:val="20"/>
        </w:rPr>
        <w:t xml:space="preserve"> period following such stores opening for business and is revalued quarterly. Management currently estimates the expected earn-out payment to equal approximately $2.10 million based on current projections. Indemnification claims permitted under the Everest Purchase Agreement will be offset against the Everest Note. The Company utilized purchase price accounting to value assets acquired, which values such assets at approximately fair market value. The purchase price accounting for the Everest acquisition resulted in $5.12 million of goodwill and $25.15 million of intangibles, however, valuation has not been finalized.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15, 2023, the Company acquired substantially all of the operating assets of Standing Akimbo, LLC (“Standing Akimbo”) related to its medical cannabis store located in Denver, Colorado pursuant to the terms of the Asset Purchase Agreement, dated April 13, 2023 (the “Akimbo Purchase Agreement”), between Double Brow, Standing Akimbo, Spencer Kirson, and John Murphy (together with Spencer Kirson and John Murphy, the “Akimbo Equityholders”). The aggregate consideration for the acquisition was approximately $9.35 million, of which $3.75 million is payable in cash (“Akimbo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69" w:name="Tc_5Y5VXqmuCkGSHt0y1x9duw_15_8"/>
      <w:bookmarkStart w:id="770" w:name="Tc_2G5EH1t810ecWK0CWeUiRg_15_5"/>
      <w:bookmarkStart w:id="771" w:name="Tc_SiNQCjlv6k-QAmhKAXx82Q_15_2"/>
      <w:bookmarkStart w:id="772" w:name="Tc_TiBAbHaF2kOH8B9dwEbI4Q_15_0"/>
      <w:bookmarkStart w:id="773" w:name="Tc_HtAHYhyj00aKXh6HVZ__HA_14_9"/>
      <w:bookmarkStart w:id="774" w:name="Tc_HyADQlrViEiXZFGCS5_IRQ_14_6"/>
      <w:bookmarkStart w:id="775" w:name="Tc_VTfZ3IgaskexAwawDAu2uw_14_0"/>
      <w:bookmarkStart w:id="776" w:name="Tc_ErtVG_pqVE2MLQJF2J7-wA_13_9"/>
      <w:bookmarkStart w:id="777" w:name="Tc_2yo1uFS6Jk-4ubdMZA0YXQ_13_6"/>
      <w:bookmarkStart w:id="778" w:name="Tc_P1MKeEcRKkGdXhAvcgbqIw_13_0"/>
      <w:bookmarkStart w:id="779" w:name="Tc_j4iOSfjBX0eT5h_Jg5xGBA_12_9"/>
      <w:bookmarkStart w:id="780" w:name="Tc_810rJrEZrEiCjoxViTaTSw_12_8"/>
      <w:bookmarkStart w:id="781" w:name="Tc_w8kSJs6o-UW0CQEnhfffLQ_12_6"/>
      <w:bookmarkStart w:id="782" w:name="Tc_bqO4UybIwU6xLNIOIG1L1A_12_5"/>
      <w:bookmarkStart w:id="783" w:name="Tc_G98gzFskoUefpKhHFZt2jg_12_2"/>
      <w:bookmarkStart w:id="784" w:name="Tc_TJor7Zs2YUSJ93FPlicx7A_12_0"/>
      <w:bookmarkStart w:id="785" w:name="Tc_opc20ndi9kyHZEyaWJ6PDw_11_0"/>
      <w:bookmarkStart w:id="786" w:name="Tc_jJtRqKQQ_kq3aLrAhYDLag_10_8"/>
      <w:bookmarkStart w:id="787" w:name="Tc_1Lh3okcLBUOW26qLGX0HJA_10_5"/>
      <w:bookmarkStart w:id="788" w:name="Tc_BZQCCNrDU02_gqR7UzcNzg_10_2"/>
      <w:bookmarkStart w:id="789" w:name="Tc_pJ8ZxnTLkk-6Rx4ocOVF_g_10_0"/>
      <w:bookmarkStart w:id="790" w:name="Tc_j2L-dd0b90moVhHzMFzJjQ_9_9"/>
      <w:bookmarkStart w:id="791" w:name="Tc_jHncJ4lyek2EaRuuB7GmDw_9_6"/>
      <w:bookmarkStart w:id="792" w:name="Tc_vLXSUobw7Uq4fGDQQvWcrA_9_0"/>
      <w:bookmarkStart w:id="793" w:name="Tc_sjaR99EDRUGsoei0Iv4qHQ_8_0"/>
      <w:bookmarkStart w:id="794" w:name="Tc_QlYG5YFxREOfwtenN4logw_7_0"/>
      <w:bookmarkStart w:id="795" w:name="Tc_Ecpp3f7Ygk-x_grZc7DC9A_6_9"/>
      <w:bookmarkStart w:id="796" w:name="Tc_rSvwj-eU0EushgmvKphTOA_6_6"/>
      <w:bookmarkStart w:id="797" w:name="Tc_JhuxcioCn0mew_mUrNLA0Q_6_0"/>
      <w:bookmarkStart w:id="798" w:name="Tc_eo4WwFO2fU2mYhulel2deQ_5_0"/>
      <w:bookmarkStart w:id="799" w:name="Tc_NHf4v0GcSUWPxJ7OQG4nZg_4_9"/>
      <w:bookmarkStart w:id="800" w:name="Tc_3KiC7CIjnEi4zVuGl80T6g_4_6"/>
      <w:bookmarkStart w:id="801" w:name="Tc_AYo24Emwn0CU-feBo7qCpA_4_0"/>
      <w:bookmarkStart w:id="802" w:name="Tc_CA_9ZKTc30mzUWkAahsQbQ_3_8"/>
      <w:bookmarkStart w:id="803" w:name="Tc_4ZdWN04PKke7ju5PgURY6g_3_5"/>
      <w:bookmarkStart w:id="804" w:name="Tc_QkG4oAMLUEC1hcaiD3OsbA_3_2"/>
      <w:bookmarkStart w:id="805" w:name="Tc_AV3TibCVj0qWJ86lBjJbdg_3_0"/>
      <w:bookmarkStart w:id="806" w:name="Tc_t8vWLVnWw0mT9TcIgjv-Vg_2_0"/>
      <w:bookmarkStart w:id="807" w:name="Tc_7jcau-EBMkyFCGlScvkkzA_1_8"/>
      <w:bookmarkStart w:id="808" w:name="Tc__HzEd8QVOEG6uTq0WHeGTA_1_5"/>
      <w:bookmarkStart w:id="809" w:name="Tc_3L7RNiS_hkCL2cpf-I8lRA_1_2"/>
      <w:bookmarkStart w:id="810" w:name="Tc_SL_6JYD5XEW94J3YvSVJ0A_1_0"/>
      <w:bookmarkStart w:id="811" w:name="Tc_QAhzdCpfGU6ZgGQ1LwUZHQ_8_8"/>
      <w:bookmarkStart w:id="812" w:name="Tc_5em_VCMBdEyAA0x-7XW10Q_8_5"/>
      <w:bookmarkStart w:id="813" w:name="Tc_lSjV-CwyE0motQPVfF6xfw_8_2"/>
      <w:bookmarkStart w:id="814" w:name="Tc_3lK2orQyGkesvIbsek-Duw_8_0"/>
      <w:bookmarkStart w:id="815" w:name="Tc_8sc-cpaQr0G2v6SSZ7h2kg_7_9"/>
      <w:bookmarkStart w:id="816" w:name="Tc_rn84wWkjL0G2Agz2FuulCA_7_6"/>
      <w:bookmarkStart w:id="817" w:name="Tc_0e83UkN2eE2qFu6FHPO9vA_7_0"/>
      <w:bookmarkStart w:id="818" w:name="Tc_nlDnkfI3J0GMjUuikIVoYQ_6_0"/>
      <w:bookmarkStart w:id="819" w:name="Tc_QNAIyrGUT0SgJTNF3E24jg_5_9"/>
      <w:bookmarkStart w:id="820" w:name="Tc_dQduJISPk0SaQ8ibTcxrew_5_6"/>
      <w:bookmarkStart w:id="821" w:name="Tc_5O2sUz4w9kOLZv8RUJh47g_5_0"/>
      <w:bookmarkStart w:id="822" w:name="Tc_-MNYLXqyB0K3UFyFE-S2LA_4_9"/>
      <w:bookmarkStart w:id="823" w:name="Tc_2EKXsuj2I0ukIlOv51ybrA_4_6"/>
      <w:bookmarkStart w:id="824" w:name="Tc_lxWhZ6dnG0SJ4Po6ygRhTg_4_0"/>
      <w:bookmarkStart w:id="825" w:name="Tc_U-hxuz1fSE2QMnOHU1R9nw_3_9"/>
      <w:bookmarkStart w:id="826" w:name="Tc_UeV9K9ikXEWrksXaLaovEw_3_3"/>
      <w:bookmarkStart w:id="827" w:name="Tc_pMqe-jRzz0GEjCHt-hVVxQ_3_0"/>
      <w:bookmarkStart w:id="828" w:name="Tc_s6y10ju7N0WSGDiJOYAiQQ_2_8"/>
      <w:bookmarkStart w:id="829" w:name="Tc_cjUzTH94PUGkAZHr1myFEw_2_5"/>
      <w:bookmarkStart w:id="830" w:name="Tc_8a_X491sHkWrFS1ZXyQCOQ_2_2"/>
      <w:bookmarkStart w:id="831" w:name="Tc_xU1--5pKPEKr03oKUfBaig_2_0"/>
      <w:bookmarkStart w:id="832" w:name="Tc_8hLNUkbnl062KQf8W-tNYA_1_8"/>
      <w:bookmarkStart w:id="833" w:name="Tc_hTW3cEP-SUO2yiSxK9QZUg_1_5"/>
      <w:bookmarkStart w:id="834" w:name="Tc_mnZH9Y-Bq0-WpzBz455Lwg_1_2"/>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rPr>
          <w:rFonts w:ascii="Times New Roman;Times;serif" w:hAnsi="Times New Roman;Times;serif"/>
          <w:sz w:val="20"/>
        </w:rPr>
        <w:t xml:space="preserve">Cash Consideration”) and approximately $5.54 million payable in the form of Company common stock (“Akimbo Stock Consideration” and together with the Akimbo Cash Consideration, the “Akimbo Purchase Price”). At the closing of the acquisition, the Company paid $1 million of the Akimbo Cash Consideration in cash, and approximately $4.50 million of the Akimbo Purchase Price in Company common stock for a total of 4,488,691 shares at a per share price of $1.00 per share. The Company also held back approximately $1.00 million worth of shares from the Akimbo Stock Consideration as collateral for potential claims for indemnification from Standing Akimbo and the Akimbo Equityholders under the Akimbo Purchase Agreement. The Company is obligated to pay the remainder of the Akimbo Cash Consideration over 12 fiscal quarters starting on July 15, 2023, as set forth in the Akimbo Purchase Agreement (the “Akimbo Deferred Purchase Price”). The Company utilized purchase price accounting to value assets acquired, which values such assets at approximately fair market value. The purchase price accounting for the acquisition of Standing Akimbo resulted in $1.77 million of goodwill and $7.25 million of intangibles, however, valuation has not been finalized.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intangible assets for current acquisitions based on prior valuations of acquisitions of similar size. The Company’s policy is to record amortization on the intangible assets beginning on the purchase date. Upon the completion of valuation, the Company revises the intangible assets and related amortization as necessary.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These transactions were accounted for as a business combination in accordance with ASC 805, </w:t>
      </w:r>
      <w:r>
        <w:rPr>
          <w:rFonts w:ascii="Times New Roman;Times;serif" w:hAnsi="Times New Roman;Times;serif"/>
          <w:i/>
          <w:sz w:val="20"/>
          <w:shd w:fill="FFFFFF" w:val="clear"/>
        </w:rPr>
        <w:t>Business Combinations</w:t>
      </w:r>
      <w:r>
        <w:rPr>
          <w:rFonts w:ascii="Times New Roman;Times;serif" w:hAnsi="Times New Roman;Times;serif"/>
          <w:sz w:val="20"/>
          <w:shd w:fill="FFFFFF" w:val="clear"/>
        </w:rPr>
        <w:t> (“ASC 805”). In consideration of the sale and transfer of the acquired assets the Company paid as follows:</w:t>
      </w:r>
    </w:p>
    <w:p>
      <w:pPr>
        <w:pStyle w:val="TextBody"/>
        <w:bidi w:val="0"/>
        <w:spacing w:before="0" w:after="0"/>
        <w:ind w:left="0" w:right="0" w:hanging="0"/>
        <w:jc w:val="left"/>
        <w:rPr/>
      </w:pPr>
      <w:r>
        <w:rPr/>
        <w:t>​</w:t>
      </w:r>
    </w:p>
    <w:tbl>
      <w:tblPr>
        <w:tblW w:w="9064" w:type="dxa"/>
        <w:jc w:val="left"/>
        <w:tblInd w:w="0" w:type="dxa"/>
        <w:tblLayout w:type="fixed"/>
        <w:tblCellMar>
          <w:top w:w="0" w:type="dxa"/>
          <w:left w:w="0" w:type="dxa"/>
          <w:bottom w:w="0" w:type="dxa"/>
          <w:right w:w="0" w:type="dxa"/>
        </w:tblCellMar>
      </w:tblPr>
      <w:tblGrid>
        <w:gridCol w:w="2476"/>
        <w:gridCol w:w="326"/>
        <w:gridCol w:w="341"/>
        <w:gridCol w:w="1594"/>
        <w:gridCol w:w="326"/>
        <w:gridCol w:w="374"/>
        <w:gridCol w:w="1576"/>
        <w:gridCol w:w="326"/>
        <w:gridCol w:w="300"/>
        <w:gridCol w:w="1425"/>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572260" cy="175260"/>
                      <wp:effectExtent l="0" t="0" r="0" b="0"/>
                      <wp:wrapNone/>
                      <wp:docPr id="147" name="Frame147"/>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6535" cy="175260"/>
                      <wp:effectExtent l="0" t="0" r="0" b="0"/>
                      <wp:wrapNone/>
                      <wp:docPr id="149" name="Frame149"/>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012190" cy="175260"/>
                      <wp:effectExtent l="0" t="0" r="0" b="0"/>
                      <wp:wrapNone/>
                      <wp:docPr id="150" name="Frame150"/>
                      <a:graphic xmlns:a="http://schemas.openxmlformats.org/drawingml/2006/main">
                        <a:graphicData uri="http://schemas.microsoft.com/office/word/2010/wordprocessingShape">
                          <wps:wsp>
                            <wps:cNvSpPr txBox="1"/>
                            <wps:spPr>
                              <a:xfrm>
                                <a:off x="0" y="0"/>
                                <a:ext cx="1012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37490" cy="175260"/>
                      <wp:effectExtent l="0" t="0" r="0" b="0"/>
                      <wp:wrapNone/>
                      <wp:docPr id="152" name="Frame152"/>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000760" cy="175260"/>
                      <wp:effectExtent l="0" t="0" r="0" b="0"/>
                      <wp:wrapNone/>
                      <wp:docPr id="153" name="Frame153"/>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90500" cy="175260"/>
                      <wp:effectExtent l="0" t="0" r="0" b="0"/>
                      <wp:wrapNone/>
                      <wp:docPr id="155" name="Frame155"/>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904875" cy="175260"/>
                      <wp:effectExtent l="0" t="0" r="0" b="0"/>
                      <wp:wrapNone/>
                      <wp:docPr id="156" name="Frame156"/>
                      <a:graphic xmlns:a="http://schemas.openxmlformats.org/drawingml/2006/main">
                        <a:graphicData uri="http://schemas.microsoft.com/office/word/2010/wordprocessingShape">
                          <wps:wsp>
                            <wps:cNvSpPr txBox="1"/>
                            <wps:spPr>
                              <a:xfrm>
                                <a:off x="0" y="0"/>
                                <a:ext cx="904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Evergreen Holdco, LLC</w:t>
            </w:r>
          </w:p>
        </w:tc>
        <w:tc>
          <w:tcPr>
            <w:tcW w:w="326" w:type="dxa"/>
            <w:tcBorders/>
            <w:vAlign w:val="center"/>
          </w:tcPr>
          <w:p>
            <w:pPr>
              <w:pStyle w:val="TableContents"/>
              <w:bidi w:val="0"/>
              <w:spacing w:before="0" w:after="0"/>
              <w:ind w:left="0" w:right="0" w:hanging="0"/>
              <w:jc w:val="left"/>
              <w:rPr/>
            </w:pPr>
            <w:r>
              <w:rPr/>
              <w:t>    </w:t>
            </w:r>
          </w:p>
        </w:tc>
        <w:tc>
          <w:tcPr>
            <w:tcW w:w="1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Standing Akimbo, LLC</w:t>
            </w:r>
          </w:p>
        </w:tc>
        <w:tc>
          <w:tcPr>
            <w:tcW w:w="326" w:type="dxa"/>
            <w:tcBorders/>
            <w:vAlign w:val="center"/>
          </w:tcPr>
          <w:p>
            <w:pPr>
              <w:pStyle w:val="TableContents"/>
              <w:bidi w:val="0"/>
              <w:spacing w:before="0" w:after="0"/>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Smoke Holdco, LLC</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w:t>
            </w:r>
          </w:p>
        </w:tc>
        <w:tc>
          <w:tcPr>
            <w:tcW w:w="326" w:type="dxa"/>
            <w:tcBorders/>
            <w:shd w:fill="CCEEFF" w:val="clear"/>
            <w:vAlign w:val="center"/>
          </w:tcPr>
          <w:p>
            <w:pPr>
              <w:pStyle w:val="TableContents"/>
              <w:bidi w:val="0"/>
              <w:spacing w:before="0" w:after="0"/>
              <w:ind w:left="0" w:right="0" w:hanging="0"/>
              <w:jc w:val="left"/>
              <w:rPr/>
            </w:pPr>
            <w:r>
              <w:rPr/>
              <w:t>    </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9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12,500,000</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3,750,000</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Akimbo Deferred Purchase Price</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15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2,807,475</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1425" w:type="dxa"/>
            <w:tcBorders/>
            <w:vAlign w:val="center"/>
          </w:tcPr>
          <w:p>
            <w:pPr>
              <w:pStyle w:val="TableContents"/>
              <w:bidi w:val="0"/>
              <w:spacing w:before="0" w:after="0"/>
              <w:ind w:left="0" w:right="0" w:hanging="0"/>
              <w:jc w:val="right"/>
              <w:rPr/>
            </w:pPr>
            <w:r>
              <w:rPr/>
              <w:t>—</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Everest Deferred Purchase Price</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159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2,385,000</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15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w:t>
            </w:r>
          </w:p>
        </w:tc>
        <w:tc>
          <w:tcPr>
            <w:tcW w:w="1425" w:type="dxa"/>
            <w:tcBorders/>
            <w:shd w:fill="CCEEFF" w:val="clear"/>
            <w:vAlign w:val="center"/>
          </w:tcPr>
          <w:p>
            <w:pPr>
              <w:pStyle w:val="TableContents"/>
              <w:bidi w:val="0"/>
              <w:spacing w:before="0" w:after="0"/>
              <w:ind w:left="0" w:right="0" w:hanging="0"/>
              <w:jc w:val="right"/>
              <w:rPr/>
            </w:pPr>
            <w:r>
              <w:rPr/>
              <w:t>—</w:t>
            </w:r>
          </w:p>
        </w:tc>
      </w:tr>
      <w:tr>
        <w:trPr/>
        <w:tc>
          <w:tcPr>
            <w:tcW w:w="247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Seller notes</w:t>
            </w:r>
          </w:p>
        </w:tc>
        <w:tc>
          <w:tcPr>
            <w:tcW w:w="32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 </w:t>
            </w:r>
          </w:p>
        </w:tc>
        <w:tc>
          <w:tcPr>
            <w:tcW w:w="159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17,350,291</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 </w:t>
            </w:r>
          </w:p>
        </w:tc>
        <w:tc>
          <w:tcPr>
            <w:tcW w:w="1425" w:type="dxa"/>
            <w:tcBorders/>
            <w:vAlign w:val="center"/>
          </w:tcPr>
          <w:p>
            <w:pPr>
              <w:pStyle w:val="TableContents"/>
              <w:bidi w:val="0"/>
              <w:spacing w:before="0" w:after="0"/>
              <w:ind w:left="0" w:right="0" w:hanging="0"/>
              <w:jc w:val="right"/>
              <w:rPr/>
            </w:pPr>
            <w:r>
              <w:rPr/>
              <w:t>—</w:t>
            </w:r>
          </w:p>
        </w:tc>
      </w:tr>
      <w:tr>
        <w:trPr/>
        <w:tc>
          <w:tcPr>
            <w:tcW w:w="247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 </w:t>
            </w:r>
          </w:p>
        </w:tc>
        <w:tc>
          <w:tcPr>
            <w:tcW w:w="159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8,000,000</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5,542,990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pPr>
            <w:r>
              <w:rPr/>
              <w:t> </w:t>
            </w:r>
          </w:p>
        </w:tc>
        <w:tc>
          <w:tcPr>
            <w:tcW w:w="142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3,750,000</w:t>
            </w:r>
          </w:p>
        </w:tc>
      </w:tr>
      <w:tr>
        <w:trPr/>
        <w:tc>
          <w:tcPr>
            <w:tcW w:w="247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Expected earn-out</w:t>
            </w:r>
          </w:p>
        </w:tc>
        <w:tc>
          <w:tcPr>
            <w:tcW w:w="326" w:type="dxa"/>
            <w:tcBorders/>
            <w:vAlign w:val="center"/>
          </w:tcPr>
          <w:p>
            <w:pPr>
              <w:pStyle w:val="TableContents"/>
              <w:bidi w:val="0"/>
              <w:spacing w:before="0" w:after="0"/>
              <w:ind w:left="0" w:right="0" w:hanging="0"/>
              <w:jc w:val="left"/>
              <w:rPr/>
            </w:pPr>
            <w:r>
              <w:rPr/>
              <w:t>​</w:t>
            </w:r>
          </w:p>
        </w:tc>
        <w:tc>
          <w:tcPr>
            <w:tcW w:w="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2,130,654</w:t>
            </w:r>
          </w:p>
        </w:tc>
        <w:tc>
          <w:tcPr>
            <w:tcW w:w="32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47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Total purchase price</w:t>
            </w:r>
          </w:p>
        </w:tc>
        <w:tc>
          <w:tcPr>
            <w:tcW w:w="326" w:type="dxa"/>
            <w:tcBorders/>
            <w:shd w:fill="CCEEFF" w:val="clear"/>
            <w:vAlign w:val="center"/>
          </w:tcPr>
          <w:p>
            <w:pPr>
              <w:pStyle w:val="TableContents"/>
              <w:bidi w:val="0"/>
              <w:spacing w:before="0" w:after="0"/>
              <w:ind w:left="0" w:right="0" w:hanging="0"/>
              <w:jc w:val="lef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42,365,945</w:t>
            </w:r>
          </w:p>
        </w:tc>
        <w:tc>
          <w:tcPr>
            <w:tcW w:w="326" w:type="dxa"/>
            <w:tcBorders/>
            <w:shd w:fill="CCEEFF" w:val="clear"/>
            <w:vAlign w:val="center"/>
          </w:tcPr>
          <w:p>
            <w:pPr>
              <w:pStyle w:val="TableContents"/>
              <w:bidi w:val="0"/>
              <w:spacing w:before="0" w:after="0"/>
              <w:ind w:left="0" w:right="0" w:hanging="0"/>
              <w:jc w:val="left"/>
              <w:rPr/>
            </w:pPr>
            <w:r>
              <w:rPr/>
              <w:t>​</w:t>
            </w:r>
          </w:p>
        </w:tc>
        <w:tc>
          <w:tcPr>
            <w:tcW w:w="3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9,350,465</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7,500,000</w:t>
            </w:r>
          </w:p>
        </w:tc>
      </w:tr>
    </w:tbl>
    <w:p>
      <w:pPr>
        <w:pStyle w:val="TextBody"/>
        <w:bidi w:val="0"/>
        <w:spacing w:before="0" w:after="0"/>
        <w:ind w:left="0" w:right="0" w:hanging="0"/>
        <w:jc w:val="left"/>
        <w:rPr>
          <w:shd w:fill="FFFF00" w:val="clear"/>
        </w:rPr>
      </w:pPr>
      <w:r>
        <w:rPr>
          <w:shd w:fill="FFFF00" w:val="clear"/>
        </w:rPr>
        <w:t>​</w:t>
      </w:r>
    </w:p>
    <w:tbl>
      <w:tblPr>
        <w:tblW w:w="9709" w:type="dxa"/>
        <w:jc w:val="left"/>
        <w:tblInd w:w="0" w:type="dxa"/>
        <w:tblLayout w:type="fixed"/>
        <w:tblCellMar>
          <w:top w:w="0" w:type="dxa"/>
          <w:left w:w="0" w:type="dxa"/>
          <w:bottom w:w="0" w:type="dxa"/>
          <w:right w:w="0" w:type="dxa"/>
        </w:tblCellMar>
      </w:tblPr>
      <w:tblGrid>
        <w:gridCol w:w="3076"/>
        <w:gridCol w:w="326"/>
        <w:gridCol w:w="349"/>
        <w:gridCol w:w="1631"/>
        <w:gridCol w:w="326"/>
        <w:gridCol w:w="374"/>
        <w:gridCol w:w="1576"/>
        <w:gridCol w:w="326"/>
        <w:gridCol w:w="300"/>
        <w:gridCol w:w="1425"/>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953260" cy="175260"/>
                      <wp:effectExtent l="0" t="0" r="0" b="0"/>
                      <wp:wrapNone/>
                      <wp:docPr id="157" name="Frame15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21615" cy="175260"/>
                      <wp:effectExtent l="0" t="0" r="0" b="0"/>
                      <wp:wrapNone/>
                      <wp:docPr id="159" name="Frame159"/>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035685" cy="175260"/>
                      <wp:effectExtent l="0" t="0" r="0" b="0"/>
                      <wp:wrapNone/>
                      <wp:docPr id="160" name="Frame160"/>
                      <a:graphic xmlns:a="http://schemas.openxmlformats.org/drawingml/2006/main">
                        <a:graphicData uri="http://schemas.microsoft.com/office/word/2010/wordprocessingShape">
                          <wps:wsp>
                            <wps:cNvSpPr txBox="1"/>
                            <wps:spPr>
                              <a:xfrm>
                                <a:off x="0" y="0"/>
                                <a:ext cx="103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37490" cy="175260"/>
                      <wp:effectExtent l="0" t="0" r="0" b="0"/>
                      <wp:wrapNone/>
                      <wp:docPr id="162" name="Frame162"/>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000760" cy="175260"/>
                      <wp:effectExtent l="0" t="0" r="0" b="0"/>
                      <wp:wrapNone/>
                      <wp:docPr id="163" name="Frame163"/>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90500" cy="175260"/>
                      <wp:effectExtent l="0" t="0" r="0" b="0"/>
                      <wp:wrapNone/>
                      <wp:docPr id="165" name="Frame165"/>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04875" cy="175260"/>
                      <wp:effectExtent l="0" t="0" r="0" b="0"/>
                      <wp:wrapNone/>
                      <wp:docPr id="166" name="Frame166"/>
                      <a:graphic xmlns:a="http://schemas.openxmlformats.org/drawingml/2006/main">
                        <a:graphicData uri="http://schemas.microsoft.com/office/word/2010/wordprocessingShape">
                          <wps:wsp>
                            <wps:cNvSpPr txBox="1"/>
                            <wps:spPr>
                              <a:xfrm>
                                <a:off x="0" y="0"/>
                                <a:ext cx="904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326" w:type="dxa"/>
            <w:tcBorders/>
            <w:vAlign w:val="center"/>
          </w:tcPr>
          <w:p>
            <w:pPr>
              <w:pStyle w:val="TableContents"/>
              <w:bidi w:val="0"/>
              <w:spacing w:before="0" w:after="1"/>
              <w:ind w:left="0" w:right="0" w:hanging="0"/>
              <w:jc w:val="left"/>
              <w:rPr/>
            </w:pPr>
            <w:r>
              <w:rPr/>
              <w:t>    </w:t>
            </w:r>
          </w:p>
        </w:tc>
        <w:tc>
          <w:tcPr>
            <w:tcW w:w="1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Evergreen Holdco, LLC </w:t>
            </w:r>
          </w:p>
        </w:tc>
        <w:tc>
          <w:tcPr>
            <w:tcW w:w="326" w:type="dxa"/>
            <w:tcBorders/>
            <w:vAlign w:val="center"/>
          </w:tcPr>
          <w:p>
            <w:pPr>
              <w:pStyle w:val="TableContents"/>
              <w:bidi w:val="0"/>
              <w:spacing w:before="0" w:after="1"/>
              <w:ind w:left="0" w:right="0" w:hanging="0"/>
              <w:jc w:val="left"/>
              <w:rPr/>
            </w:pPr>
            <w:r>
              <w:rPr/>
              <w:t>    </w:t>
            </w:r>
          </w:p>
        </w:tc>
        <w:tc>
          <w:tcPr>
            <w:tcW w:w="1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Standing Akimbo, LLC</w:t>
            </w:r>
          </w:p>
        </w:tc>
        <w:tc>
          <w:tcPr>
            <w:tcW w:w="326" w:type="dxa"/>
            <w:tcBorders/>
            <w:vAlign w:val="center"/>
          </w:tcPr>
          <w:p>
            <w:pPr>
              <w:pStyle w:val="TableContents"/>
              <w:bidi w:val="0"/>
              <w:spacing w:before="0" w:after="1"/>
              <w:ind w:left="0" w:right="0" w:hanging="0"/>
              <w:jc w:val="left"/>
              <w:rPr/>
            </w:pPr>
            <w:r>
              <w:rPr/>
              <w:t>    </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Smoke Holdco, LLC</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6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w:t>
            </w:r>
          </w:p>
        </w:tc>
        <w:tc>
          <w:tcPr>
            <w:tcW w:w="1425" w:type="dxa"/>
            <w:tcBorders/>
            <w:shd w:fill="CCEEFF" w:val="clear"/>
            <w:vAlign w:val="center"/>
          </w:tcPr>
          <w:p>
            <w:pPr>
              <w:pStyle w:val="TableContents"/>
              <w:bidi w:val="0"/>
              <w:spacing w:before="0" w:after="1"/>
              <w:ind w:left="0" w:right="0" w:hanging="0"/>
              <w:jc w:val="right"/>
              <w:rPr/>
            </w:pPr>
            <w:r>
              <w:rPr/>
              <w:t>  </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1,412,722</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2,100</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716,440</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w:t>
            </w:r>
          </w:p>
        </w:tc>
        <w:tc>
          <w:tcPr>
            <w:tcW w:w="1425"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10,177,488</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 </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330,000</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 </w:t>
            </w:r>
          </w:p>
        </w:tc>
        <w:tc>
          <w:tcPr>
            <w:tcW w:w="142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67,630</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Fixed assets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1,443,149</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 </w:t>
            </w:r>
          </w:p>
        </w:tc>
        <w:tc>
          <w:tcPr>
            <w:tcW w:w="1425"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25,150,226</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 </w:t>
            </w:r>
          </w:p>
        </w:tc>
        <w:tc>
          <w:tcPr>
            <w:tcW w:w="15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7,249,732</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 </w:t>
            </w:r>
          </w:p>
        </w:tc>
        <w:tc>
          <w:tcPr>
            <w:tcW w:w="142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5,276,415</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 </w:t>
            </w:r>
          </w:p>
        </w:tc>
        <w:tc>
          <w:tcPr>
            <w:tcW w:w="1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5,122,417</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 </w:t>
            </w:r>
          </w:p>
        </w:tc>
        <w:tc>
          <w:tcPr>
            <w:tcW w:w="15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1,768,633</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pPr>
            <w:r>
              <w:rPr/>
              <w:t> </w:t>
            </w:r>
          </w:p>
        </w:tc>
        <w:tc>
          <w:tcPr>
            <w:tcW w:w="142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2,155,155</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 of use assets</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4,610,779</w:t>
            </w:r>
          </w:p>
        </w:tc>
        <w:tc>
          <w:tcPr>
            <w:tcW w:w="326" w:type="dxa"/>
            <w:tcBorders/>
            <w:vAlign w:val="center"/>
          </w:tcPr>
          <w:p>
            <w:pPr>
              <w:pStyle w:val="TableContents"/>
              <w:bidi w:val="0"/>
              <w:spacing w:before="0" w:after="1"/>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48,633,221</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9,350,465</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7,500,000</w:t>
            </w:r>
          </w:p>
        </w:tc>
      </w:tr>
      <w:tr>
        <w:trPr/>
        <w:tc>
          <w:tcPr>
            <w:tcW w:w="307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Liabilities and Equity assumed:</w:t>
            </w:r>
          </w:p>
        </w:tc>
        <w:tc>
          <w:tcPr>
            <w:tcW w:w="32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 </w:t>
            </w:r>
          </w:p>
        </w:tc>
        <w:tc>
          <w:tcPr>
            <w:tcW w:w="16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 </w:t>
            </w:r>
          </w:p>
        </w:tc>
        <w:tc>
          <w:tcPr>
            <w:tcW w:w="15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00" w:type="dxa"/>
            <w:tcBorders/>
            <w:vAlign w:val="center"/>
          </w:tcPr>
          <w:p>
            <w:pPr>
              <w:pStyle w:val="TableContents"/>
              <w:bidi w:val="0"/>
              <w:spacing w:before="0" w:after="1"/>
              <w:ind w:left="0" w:right="0" w:hanging="0"/>
              <w:jc w:val="left"/>
              <w:rPr/>
            </w:pPr>
            <w:r>
              <w:rPr/>
              <w:t> </w:t>
            </w:r>
          </w:p>
        </w:tc>
        <w:tc>
          <w:tcPr>
            <w:tcW w:w="1425"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1,656,497</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liability</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4,610,779</w:t>
            </w:r>
          </w:p>
        </w:tc>
        <w:tc>
          <w:tcPr>
            <w:tcW w:w="326" w:type="dxa"/>
            <w:tcBorders/>
            <w:vAlign w:val="center"/>
          </w:tcPr>
          <w:p>
            <w:pPr>
              <w:pStyle w:val="TableContents"/>
              <w:bidi w:val="0"/>
              <w:spacing w:before="0" w:after="1"/>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assumed</w:t>
            </w:r>
          </w:p>
        </w:tc>
        <w:tc>
          <w:tcPr>
            <w:tcW w:w="326" w:type="dxa"/>
            <w:tcBorders/>
            <w:shd w:fill="CCEEFF" w:val="clear"/>
            <w:vAlign w:val="center"/>
          </w:tcPr>
          <w:p>
            <w:pPr>
              <w:pStyle w:val="TableContents"/>
              <w:bidi w:val="0"/>
              <w:spacing w:before="0" w:after="1"/>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6,267,276</w:t>
            </w:r>
          </w:p>
        </w:tc>
        <w:tc>
          <w:tcPr>
            <w:tcW w:w="326" w:type="dxa"/>
            <w:tcBorders/>
            <w:shd w:fill="CCEEFF" w:val="clear"/>
            <w:vAlign w:val="center"/>
          </w:tcPr>
          <w:p>
            <w:pPr>
              <w:pStyle w:val="TableContents"/>
              <w:bidi w:val="0"/>
              <w:spacing w:before="0" w:after="1"/>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5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4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Estimated fair value of net assets acquired</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42,365,945</w:t>
            </w:r>
          </w:p>
        </w:tc>
        <w:tc>
          <w:tcPr>
            <w:tcW w:w="326" w:type="dxa"/>
            <w:tcBorders/>
            <w:vAlign w:val="center"/>
          </w:tcPr>
          <w:p>
            <w:pPr>
              <w:pStyle w:val="TableContents"/>
              <w:bidi w:val="0"/>
              <w:spacing w:before="0" w:after="1"/>
              <w:ind w:left="0" w:right="0" w:hanging="0"/>
              <w:jc w:val="left"/>
              <w:rPr/>
            </w:pPr>
            <w:r>
              <w:rPr/>
              <w:t>​</w:t>
            </w:r>
          </w:p>
        </w:tc>
        <w:tc>
          <w:tcPr>
            <w:tcW w:w="3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9,350,465</w:t>
            </w:r>
          </w:p>
        </w:tc>
        <w:tc>
          <w:tcPr>
            <w:tcW w:w="326" w:type="dxa"/>
            <w:tcBorders/>
            <w:vAlign w:val="center"/>
          </w:tcPr>
          <w:p>
            <w:pPr>
              <w:pStyle w:val="TableContents"/>
              <w:bidi w:val="0"/>
              <w:spacing w:before="0" w:after="1"/>
              <w:ind w:left="0" w:right="0" w:hanging="0"/>
              <w:jc w:val="left"/>
              <w:rPr/>
            </w:pPr>
            <w:r>
              <w:rPr/>
              <w:t>​</w:t>
            </w:r>
          </w:p>
        </w:tc>
        <w:tc>
          <w:tcPr>
            <w:tcW w:w="3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42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7,500,000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goodwill, which is not expected to be deductible for income tax purposes, consists largely of synergies, assembled workforce, and economies of scale expected from combining the operations of the acquired entities with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18"/>
        </w:rPr>
      </w:pPr>
      <w:bookmarkStart w:id="835" w:name="Tc_iuc1WKLu7UO7L7fe_BPTSA_14_1"/>
      <w:bookmarkStart w:id="836" w:name="Tc_xnjY-7FGrEO-WlzMwSX3mA_14_0"/>
      <w:bookmarkStart w:id="837" w:name="Tc_EdlsOBBOXEmzHQG3513gxA_13_0"/>
      <w:bookmarkStart w:id="838" w:name="Tc_ErqQoCZQXk2bgwbFPczlxA_12_5"/>
      <w:bookmarkStart w:id="839" w:name="Tc_6P1rTd3AUkm5UuabxSBF-A_12_0"/>
      <w:bookmarkStart w:id="840" w:name="Tc_oF7lxz9vB0mRsYBJcdO83Q_11_5"/>
      <w:bookmarkStart w:id="841" w:name="Tc_lD0pMwXrwkq8KnQOGr8aHw_11_0"/>
      <w:bookmarkStart w:id="842" w:name="Tc_ZU_vT7lyz0KVepCByoTAIw_10_5"/>
      <w:bookmarkStart w:id="843" w:name="Tc_ykpGYWLO_0ud9oZpYVYM3g_10_0"/>
      <w:bookmarkStart w:id="844" w:name="Tc_pmt_f7AnkEWq6JOZ7KGrIw_9_0"/>
      <w:bookmarkStart w:id="845" w:name="Tc_d8kqigL7H0WKM0TibR95IA_8_0"/>
      <w:bookmarkStart w:id="846" w:name="Tc_FWYddsQ4dUq9vEtNoU9ckA_7_0"/>
      <w:bookmarkStart w:id="847" w:name="Tc_TeyJkCbauUS48YMDq3ZD0g_6_6"/>
      <w:bookmarkStart w:id="848" w:name="Tc_bD-aSbvX30aD9HZuid8FUg_6_1"/>
      <w:bookmarkStart w:id="849" w:name="Tc_7oUWsP9Hr0yLs1JxLHX6wQ_6_0"/>
      <w:bookmarkStart w:id="850" w:name="Tc_luZRZwue9kyFanWW56E68A_4_7"/>
      <w:bookmarkStart w:id="851" w:name="Tc_oooS7N7QpE6CLkpHb3oWUA_4_4"/>
      <w:bookmarkStart w:id="852" w:name="Tc_VmXDH1jTQkWxZGpiWeScNw_4_2"/>
      <w:bookmarkStart w:id="853" w:name="Tc_UaRTBDMehkGMRV1WSw58CA_3_7"/>
      <w:bookmarkStart w:id="854" w:name="Tc_JfKHjRBl0Uam2u2976is_Q_3_4"/>
      <w:bookmarkStart w:id="855" w:name="Tc_xns3jjk37Ui6iWnM96JcvA_3_2"/>
      <w:bookmarkStart w:id="856" w:name="Tc_PiSPiWcOjUCqs32HXlrM9g_2_2"/>
      <w:bookmarkStart w:id="857" w:name="Tc_DuPo-neg_UCz14TlPYv-Pw_1_2"/>
      <w:bookmarkStart w:id="858" w:name="Tc_l5gL2FRe80yXsFJopopDJQ_15_6"/>
      <w:bookmarkStart w:id="859" w:name="Tc_kQAli5X0JUiKSVLKtiFBTg_15_1"/>
      <w:bookmarkStart w:id="860" w:name="Tc_Fki7ac0ulkGnkcZRaHrxAw_15_0"/>
      <w:bookmarkStart w:id="861" w:name="Tc_hFD69zWTgkGUu9TQMOJUqQ_14_0"/>
      <w:bookmarkStart w:id="862" w:name="Tc_ComFZslgfUyBjPD07rvsNQ_13_5"/>
      <w:bookmarkStart w:id="863" w:name="Tc_c9sJ7usmA0-rCDxCcSIPgA_13_0"/>
      <w:bookmarkStart w:id="864" w:name="Tc_bBZNk-JFrUixZnDLIXVE-Q_12_5"/>
      <w:bookmarkStart w:id="865" w:name="Tc_CXOykm-NP0O5pWOSfxizvw_12_0"/>
      <w:bookmarkStart w:id="866" w:name="Tc_DCwPWcxBMkiOhiBfU93igQ_11_5"/>
      <w:bookmarkStart w:id="867" w:name="Tc_JUoFS6jZ9ESHeYaL2ERxXQ_11_0"/>
      <w:bookmarkStart w:id="868" w:name="Tc_AJNkniprFUaAyYHBvfff6g_10_5"/>
      <w:bookmarkStart w:id="869" w:name="Tc_OW2kxKodXECzeScgZ-3k8g_10_0"/>
      <w:bookmarkStart w:id="870" w:name="Tc_RMKSJAZHjESwAiEZutes0A_9_0"/>
      <w:bookmarkStart w:id="871" w:name="Tc_1jZC5JCWQkiGAvVa8d9XUQ_8_0"/>
      <w:bookmarkStart w:id="872" w:name="Tc_8DfTqxlbc02dYJ1rosArNQ_7_0"/>
      <w:bookmarkStart w:id="873" w:name="Tc_k86m-rVCtkGq_2Z142FisA_6_6"/>
      <w:bookmarkStart w:id="874" w:name="Tc_CnZfvb0WyEu3jCTusLasmQ_6_1"/>
      <w:bookmarkStart w:id="875" w:name="Tc_2TglhLnZdUyrEWrauAlIIQ_6_0"/>
      <w:bookmarkStart w:id="876" w:name="Tc_c6ypDj90iU6TIVULDdRl2Q_4_7"/>
      <w:bookmarkStart w:id="877" w:name="Tc_yvjA3kce9kOnRLcOH2xCNQ_4_4"/>
      <w:bookmarkStart w:id="878" w:name="Tc_cyhtRtfiD0mZ8UpAiTHBCQ_4_2"/>
      <w:bookmarkStart w:id="879" w:name="Tc_xUI8uAJ-E0O91DZs_38mvg_3_7"/>
      <w:bookmarkStart w:id="880" w:name="Tc_mDtWNfwBmkuyTIPsR2RejA_3_4"/>
      <w:bookmarkStart w:id="881" w:name="Tc_zrNJ4VBntE6PmQrsCmPmLQ_3_2"/>
      <w:bookmarkStart w:id="882" w:name="Tc_O1ANBdSKk0CSy6_0fMl4Vw_2_2"/>
      <w:bookmarkStart w:id="883" w:name="Tc_CreRf-zFIE2XiZsrPnFf-g_1_2"/>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r>
        <w:rPr>
          <w:rFonts w:ascii="Times New Roman;Times;serif" w:hAnsi="Times New Roman;Times;serif"/>
          <w:sz w:val="20"/>
        </w:rPr>
        <w:t>The following unaudited pro forma financial information set forth below gives effect to the Evergreen Holdco, LLC acquisition as if it had occurred on January 1, 2022. Pro forma financial information is not presented for Standing Akimbo, LLC and Smoke Holdco, LLC as such results are immaterial, individually and in aggregate, to both the current and prior periods</w:t>
      </w:r>
      <w:r>
        <w:rPr>
          <w:rFonts w:ascii="Times New Roman;Times;serif" w:hAnsi="Times New Roman;Times;serif"/>
          <w:sz w:val="18"/>
        </w:rPr>
        <w:t xml:space="preserve">. </w:t>
      </w:r>
      <w:r>
        <w:rPr>
          <w:rFonts w:ascii="Times New Roman;Times;serif" w:hAnsi="Times New Roman;Times;serif"/>
          <w:sz w:val="20"/>
        </w:rPr>
        <w:t>These unaudited pro forma results are presented for informational purposes only and are not necessarily indicative of the result of operations that would have been achieved had the transaction been consummated as of that time, nor does it purport to be indicative of future financial operation results.  </w:t>
      </w:r>
    </w:p>
    <w:p>
      <w:pPr>
        <w:pStyle w:val="TextBody"/>
        <w:bidi w:val="0"/>
        <w:spacing w:before="0" w:after="0"/>
        <w:ind w:left="0" w:right="0" w:hanging="0"/>
        <w:jc w:val="left"/>
        <w:rPr>
          <w:shd w:fill="FFFF00" w:val="clear"/>
        </w:rPr>
      </w:pPr>
      <w:r>
        <w:rPr>
          <w:shd w:fill="FFFF00" w:val="clear"/>
        </w:rPr>
        <w:t>​</w:t>
      </w:r>
    </w:p>
    <w:tbl>
      <w:tblPr>
        <w:tblW w:w="9281" w:type="dxa"/>
        <w:jc w:val="left"/>
        <w:tblInd w:w="0" w:type="dxa"/>
        <w:tblLayout w:type="fixed"/>
        <w:tblCellMar>
          <w:top w:w="0" w:type="dxa"/>
          <w:left w:w="0" w:type="dxa"/>
          <w:bottom w:w="0" w:type="dxa"/>
          <w:right w:w="0" w:type="dxa"/>
        </w:tblCellMar>
      </w:tblPr>
      <w:tblGrid>
        <w:gridCol w:w="3211"/>
        <w:gridCol w:w="196"/>
        <w:gridCol w:w="2236"/>
        <w:gridCol w:w="109"/>
        <w:gridCol w:w="1936"/>
        <w:gridCol w:w="316"/>
        <w:gridCol w:w="196"/>
        <w:gridCol w:w="108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38985" cy="175260"/>
                      <wp:effectExtent l="0" t="0" r="0" b="0"/>
                      <wp:wrapNone/>
                      <wp:docPr id="167" name="Frame167"/>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24460" cy="175260"/>
                      <wp:effectExtent l="0" t="0" r="0" b="0"/>
                      <wp:wrapNone/>
                      <wp:docPr id="168" name="Frame1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419860" cy="175260"/>
                      <wp:effectExtent l="0" t="0" r="0" b="0"/>
                      <wp:wrapNone/>
                      <wp:docPr id="169" name="Frame169"/>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29360" cy="175260"/>
                      <wp:effectExtent l="0" t="0" r="0" b="0"/>
                      <wp:wrapNone/>
                      <wp:docPr id="171" name="Frame171"/>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0660" cy="175260"/>
                      <wp:effectExtent l="0" t="0" r="0" b="0"/>
                      <wp:wrapNone/>
                      <wp:docPr id="172" name="Frame17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4460" cy="175260"/>
                      <wp:effectExtent l="0" t="0" r="0" b="0"/>
                      <wp:wrapNone/>
                      <wp:docPr id="173" name="Frame1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86435" cy="175260"/>
                      <wp:effectExtent l="0" t="0" r="0" b="0"/>
                      <wp:wrapNone/>
                      <wp:docPr id="174" name="Frame17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74" w:type="dxa"/>
            <w:gridSpan w:val="6"/>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 Ended</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7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2023</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Medicine Man Technologies</w:t>
            </w:r>
          </w:p>
        </w:tc>
        <w:tc>
          <w:tcPr>
            <w:tcW w:w="109" w:type="dxa"/>
            <w:tcBorders/>
            <w:vAlign w:val="center"/>
          </w:tcPr>
          <w:p>
            <w:pPr>
              <w:pStyle w:val="TableContents"/>
              <w:bidi w:val="0"/>
              <w:spacing w:before="0" w:after="0"/>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Evergreen Holdco, LLC</w:t>
            </w:r>
          </w:p>
        </w:tc>
        <w:tc>
          <w:tcPr>
            <w:tcW w:w="31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Total </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(audited)</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(unaudited)</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(unaudited)</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revenue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43,324,816</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9,152,029</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52,476,845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net income: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 acquisition net income</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1,697,236</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adjustments:</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 Transaction costs</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232,853</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 Interest expense on Everest Note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(91,146)</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(b)</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 Depreciation and intangible amortization</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(783,042)</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 Income tax expense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(1,025,000)</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pro forma adjustments</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(1,666,335)</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pro forma net income</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(32,970,793)</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30,901</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(32,939,892)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Liberation Serif" w:hAnsi="Liberation Serif"/>
          <w:sz w:val="18"/>
        </w:rPr>
      </w:pPr>
      <w:r>
        <w:rPr>
          <w:rFonts w:ascii="Liberation Serif" w:hAnsi="Liberation Serif"/>
          <w:sz w:val="18"/>
        </w:rPr>
        <w:t>a) Includes removal of transaction costs associated with the acquisition as they will be reflected as of the beginning of the earliest period presented (January 1, 2022). These costs were included as selling, general and administrative expenses in the statement of comprehensive (loss) income.</w:t>
      </w:r>
    </w:p>
    <w:p>
      <w:pPr>
        <w:pStyle w:val="TextBody"/>
        <w:bidi w:val="0"/>
        <w:spacing w:before="0" w:after="0"/>
        <w:ind w:left="0" w:right="0" w:hanging="0"/>
        <w:jc w:val="left"/>
        <w:rPr>
          <w:rFonts w:ascii="Liberation Serif" w:hAnsi="Liberation Serif"/>
          <w:sz w:val="18"/>
        </w:rPr>
      </w:pPr>
      <w:r>
        <w:rPr>
          <w:rFonts w:ascii="Liberation Serif" w:hAnsi="Liberation Serif"/>
          <w:sz w:val="18"/>
        </w:rPr>
        <w:t>b) To record interest on Everest Note of 5% per annum.</w:t>
      </w:r>
    </w:p>
    <w:p>
      <w:pPr>
        <w:pStyle w:val="TextBody"/>
        <w:bidi w:val="0"/>
        <w:spacing w:before="0" w:after="0"/>
        <w:ind w:left="0" w:right="0" w:hanging="0"/>
        <w:jc w:val="left"/>
        <w:rPr>
          <w:rFonts w:ascii="Liberation Serif" w:hAnsi="Liberation Serif"/>
          <w:sz w:val="18"/>
        </w:rPr>
      </w:pPr>
      <w:r>
        <w:rPr>
          <w:rFonts w:ascii="Liberation Serif" w:hAnsi="Liberation Serif"/>
          <w:sz w:val="18"/>
        </w:rPr>
        <w:t>c) To record depreciation of fixed assets and amortization of intangible assets related to fixed assets and intangible assets acquired in the transaction.</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d) To record provision for income tax based on the estimated effective tax rate of 28.6% applied to income taxable under IRC Section 280E.</w:t>
      </w:r>
    </w:p>
    <w:p>
      <w:pPr>
        <w:pStyle w:val="TextBody"/>
        <w:bidi w:val="0"/>
        <w:spacing w:before="0" w:after="0"/>
        <w:ind w:left="0" w:right="0" w:hanging="0"/>
        <w:jc w:val="left"/>
        <w:rPr>
          <w:shd w:fill="FFFF00" w:val="clear"/>
        </w:rPr>
      </w:pPr>
      <w:r>
        <w:rPr>
          <w:shd w:fill="FFFF00" w:val="clear"/>
        </w:rPr>
        <w:t>​</w:t>
      </w:r>
    </w:p>
    <w:tbl>
      <w:tblPr>
        <w:tblW w:w="9281" w:type="dxa"/>
        <w:jc w:val="left"/>
        <w:tblInd w:w="0" w:type="dxa"/>
        <w:tblLayout w:type="fixed"/>
        <w:tblCellMar>
          <w:top w:w="0" w:type="dxa"/>
          <w:left w:w="0" w:type="dxa"/>
          <w:bottom w:w="0" w:type="dxa"/>
          <w:right w:w="0" w:type="dxa"/>
        </w:tblCellMar>
      </w:tblPr>
      <w:tblGrid>
        <w:gridCol w:w="3211"/>
        <w:gridCol w:w="196"/>
        <w:gridCol w:w="2236"/>
        <w:gridCol w:w="109"/>
        <w:gridCol w:w="1936"/>
        <w:gridCol w:w="316"/>
        <w:gridCol w:w="196"/>
        <w:gridCol w:w="1081"/>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38985" cy="175260"/>
                      <wp:effectExtent l="0" t="0" r="0" b="0"/>
                      <wp:wrapNone/>
                      <wp:docPr id="175" name="Frame175"/>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76" name="Frame1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419860" cy="175260"/>
                      <wp:effectExtent l="0" t="0" r="0" b="0"/>
                      <wp:wrapNone/>
                      <wp:docPr id="177" name="Frame177"/>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29360" cy="175260"/>
                      <wp:effectExtent l="0" t="0" r="0" b="0"/>
                      <wp:wrapNone/>
                      <wp:docPr id="179" name="Frame179"/>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0660" cy="175260"/>
                      <wp:effectExtent l="0" t="0" r="0" b="0"/>
                      <wp:wrapNone/>
                      <wp:docPr id="180" name="Frame18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24460" cy="175260"/>
                      <wp:effectExtent l="0" t="0" r="0" b="0"/>
                      <wp:wrapNone/>
                      <wp:docPr id="181" name="Frame1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86435" cy="175260"/>
                      <wp:effectExtent l="0" t="0" r="0" b="0"/>
                      <wp:wrapNone/>
                      <wp:docPr id="182" name="Frame18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74" w:type="dxa"/>
            <w:gridSpan w:val="6"/>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Year Ended</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87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2022</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Medicine Man Technologies</w:t>
            </w:r>
          </w:p>
        </w:tc>
        <w:tc>
          <w:tcPr>
            <w:tcW w:w="109" w:type="dxa"/>
            <w:tcBorders/>
            <w:vAlign w:val="center"/>
          </w:tcPr>
          <w:p>
            <w:pPr>
              <w:pStyle w:val="TableContents"/>
              <w:bidi w:val="0"/>
              <w:spacing w:before="0" w:after="0"/>
              <w:ind w:left="0" w:right="0" w:hanging="0"/>
              <w:jc w:val="left"/>
              <w:rPr/>
            </w:pPr>
            <w:r>
              <w:rPr/>
              <w:t>​</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Evergreen Holdco, LLC</w:t>
            </w:r>
          </w:p>
        </w:tc>
        <w:tc>
          <w:tcPr>
            <w:tcW w:w="31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Total </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(audited)</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(unaudited)</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(unaudited)</w:t>
            </w:r>
          </w:p>
        </w:tc>
      </w:tr>
      <w:tr>
        <w:trPr/>
        <w:tc>
          <w:tcPr>
            <w:tcW w:w="321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93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revenue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159,379,219</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22,439,548</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181,818,767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net income: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 acquisition net income</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3,878,250</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adjustments:</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 Transaction costs</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(232,853)</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 Interest expense on Everest Note</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(218,750)</w:t>
            </w:r>
          </w:p>
        </w:tc>
        <w:tc>
          <w:tcPr>
            <w:tcW w:w="3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(b)</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 Depreciation and intangible amortization</w:t>
            </w:r>
          </w:p>
        </w:tc>
        <w:tc>
          <w:tcPr>
            <w:tcW w:w="196" w:type="dxa"/>
            <w:tcBorders/>
            <w:shd w:fill="CCEEFF" w:val="clear"/>
            <w:vAlign w:val="center"/>
          </w:tcPr>
          <w:p>
            <w:pPr>
              <w:pStyle w:val="TableContents"/>
              <w:bidi w:val="0"/>
              <w:spacing w:before="0" w:after="0"/>
              <w:ind w:left="0" w:right="0" w:hanging="0"/>
              <w:jc w:val="left"/>
              <w:rPr/>
            </w:pPr>
            <w:r>
              <w:rPr/>
              <w:t>​</w:t>
            </w:r>
          </w:p>
        </w:tc>
        <w:tc>
          <w:tcPr>
            <w:tcW w:w="22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(1,879,302)</w:t>
            </w:r>
          </w:p>
        </w:tc>
        <w:tc>
          <w:tcPr>
            <w:tcW w:w="3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pro forma adjustments</w:t>
            </w:r>
          </w:p>
        </w:tc>
        <w:tc>
          <w:tcPr>
            <w:tcW w:w="196"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(2,330,905)</w:t>
            </w:r>
          </w:p>
        </w:tc>
        <w:tc>
          <w:tcPr>
            <w:tcW w:w="31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pro forma net income</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(18,467,615)</w:t>
            </w:r>
          </w:p>
        </w:tc>
        <w:tc>
          <w:tcPr>
            <w:tcW w:w="109" w:type="dxa"/>
            <w:tcBorders/>
            <w:shd w:fill="CCEEFF" w:val="clear"/>
            <w:vAlign w:val="center"/>
          </w:tcPr>
          <w:p>
            <w:pPr>
              <w:pStyle w:val="TableContents"/>
              <w:bidi w:val="0"/>
              <w:spacing w:before="0" w:after="0"/>
              <w:ind w:left="0" w:right="0" w:hanging="0"/>
              <w:jc w:val="left"/>
              <w:rPr/>
            </w:pPr>
            <w:r>
              <w:rPr/>
              <w:t>​</w:t>
            </w:r>
          </w:p>
        </w:tc>
        <w:tc>
          <w:tcPr>
            <w:tcW w:w="19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1,547,345</w:t>
            </w:r>
          </w:p>
        </w:tc>
        <w:tc>
          <w:tcPr>
            <w:tcW w:w="31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(16,920,270)</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Liberation Serif" w:hAnsi="Liberation Serif"/>
          <w:sz w:val="18"/>
        </w:rPr>
      </w:pPr>
      <w:r>
        <w:rPr>
          <w:rFonts w:ascii="Liberation Serif" w:hAnsi="Liberation Serif"/>
          <w:sz w:val="18"/>
        </w:rPr>
        <w:t>a) Includes removal of transaction costs associated with the acquisition as they will be reflected as of the beginning of the earliest period presented (January 1, 2022). These costs were included as selling, general and administrative expenses in the statement of comprehensive (loss) income.</w:t>
      </w:r>
    </w:p>
    <w:p>
      <w:pPr>
        <w:pStyle w:val="TextBody"/>
        <w:bidi w:val="0"/>
        <w:spacing w:before="0" w:after="0"/>
        <w:ind w:left="0" w:right="0" w:hanging="0"/>
        <w:jc w:val="left"/>
        <w:rPr>
          <w:rFonts w:ascii="Liberation Serif" w:hAnsi="Liberation Serif"/>
          <w:sz w:val="18"/>
        </w:rPr>
      </w:pPr>
      <w:r>
        <w:rPr>
          <w:rFonts w:ascii="Liberation Serif" w:hAnsi="Liberation Serif"/>
          <w:sz w:val="18"/>
        </w:rPr>
        <w:t>b) To record interest on Everest Note of 5% per annum.</w:t>
      </w:r>
    </w:p>
    <w:p>
      <w:pPr>
        <w:pStyle w:val="TextBody"/>
        <w:bidi w:val="0"/>
        <w:spacing w:before="0" w:after="0"/>
        <w:ind w:left="0" w:right="0" w:hanging="0"/>
        <w:jc w:val="left"/>
        <w:rPr>
          <w:rFonts w:ascii="Liberation Serif" w:hAnsi="Liberation Serif"/>
          <w:sz w:val="18"/>
        </w:rPr>
      </w:pPr>
      <w:r>
        <w:rPr>
          <w:rFonts w:ascii="Liberation Serif" w:hAnsi="Liberation Serif"/>
          <w:sz w:val="18"/>
        </w:rPr>
        <w:t>c) To record depreciation of fixed assets and amortization of intangible assets related to fixed assets and intangible assets acquired in the transaction.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Asset Acquisitions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15, 2022, the Company acquired certain operating assets of a retail dispensary of Pikes Peak Industries LLC d/b/a Bud EZ (“Bud EZ”) for $200,020 in cash consideration pursuant to the terms of a License Purchase Agreement, dated August 31, 2022, by and among the Company, Double Brow, Bud EZ, and John Jackson. Bud EZ operates a medical retail dispensary in Colorado Springs, Colorado.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two separate closings on June 16, 2023, and September 13, 2023, the Company acquired a retail marijuana license and a medical marijuana license, respectively, from Stellar. Pursuant to the terms of the License Transfer Agreement, as amended and restated on April 17, 2023, the aggregate consideration for the Stellar medical and retail licenses was $3 million in cash. The Company held back $300,000 from the cash consideration as collateral for potential claims for indemnification from Stellar.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Acquisition related expenses incurred during the years ended December 31, 2023, and 2022, totaled $4.78 million and $6.82 million, respectively, and were recorded within selling, general and administrative expenses in the accompanying consolidated statement of comprehensive (loss) and income.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884" w:name="Tc_HOYVKzDj9Eudf191WcOltQ_7_11"/>
      <w:bookmarkStart w:id="885" w:name="Tc_LPjr9J8-Pk-VSW-Ur-n3CQ_7_8"/>
      <w:bookmarkStart w:id="886" w:name="Tc_ApXkyj1BHUGM6hpRlGRE7g_7_2"/>
      <w:bookmarkStart w:id="887" w:name="Tc_sGWOVqBO7UeSp621UVcOhQ_7_0"/>
      <w:bookmarkStart w:id="888" w:name="Tc_FFEQUwql70ClCzcb8Acoww_6_9"/>
      <w:bookmarkStart w:id="889" w:name="Tc_H3RDc2IlEkCwrIg8Fn3GNg_6_0"/>
      <w:bookmarkStart w:id="890" w:name="Tc_y0gj6NsBgUeupZreO5uPfg_5_6"/>
      <w:bookmarkStart w:id="891" w:name="Tc_MlzZeUtDZ0CRdP8aXot-eg_5_0"/>
      <w:bookmarkStart w:id="892" w:name="Tc_6hf96FVojEmA5zE-js_hsw_4_9"/>
      <w:bookmarkStart w:id="893" w:name="Tc_aBkNJUSFp0em0IBB78HuXQ_4_6"/>
      <w:bookmarkStart w:id="894" w:name="Tc_ftzqayjzRkqlKhHlvtynkg_4_0"/>
      <w:bookmarkStart w:id="895" w:name="Tc_zuec6f1NJ0afj9inZGGFlQ_3_11"/>
      <w:bookmarkStart w:id="896" w:name="Tc_pNbql2ttV0CghXDvtQexyw_3_8"/>
      <w:bookmarkStart w:id="897" w:name="Tc_2grIutlsiki4sSvXJbueXw_3_5"/>
      <w:bookmarkStart w:id="898" w:name="Tc_-RjPEuKx2Eu4ublocpNEGA_3_2"/>
      <w:bookmarkStart w:id="899" w:name="Tc_TSz4840shEWI0JSmC7t1mQ_3_0"/>
      <w:bookmarkStart w:id="900" w:name="Tc_piNDxp5w-E6fNyDzTw5tLg_1_11"/>
      <w:bookmarkStart w:id="901" w:name="Tc_LYYVzZTuLUWSiSdS4CIkUQ_1_8"/>
      <w:bookmarkStart w:id="902" w:name="Tc_u42vLLofgkOlxSsVv08byQ_1_5"/>
      <w:bookmarkStart w:id="903" w:name="Tc_Z1v4fkzJ6kOpOWIrSVKVzA_1_2"/>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r>
        <w:rPr>
          <w:rFonts w:ascii="Times New Roman;Times;serif" w:hAnsi="Times New Roman;Times;serif"/>
          <w:b/>
          <w:i w:val="false"/>
          <w:caps w:val="false"/>
          <w:smallCaps w:val="false"/>
          <w:sz w:val="20"/>
        </w:rPr>
        <w:t>8.</w:t>
      </w:r>
      <w:r>
        <w:rPr>
          <w:rFonts w:ascii="Times New Roman;Times;serif" w:hAnsi="Times New Roman;Times;serif"/>
          <w:b/>
          <w:sz w:val="20"/>
        </w:rPr>
        <w:t>Goodwill Accounting</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Company accounts for acquisitions in which it obtains control of one or more businesses as a business combination. The purchase price of the acquired businesses is allocated to the tangible and intangible assets acquired and liabilities assumed based on their estimated fair values at the acquisition date. The excess of the purchase price over those fair values is recognized as goodwill. During the measurement period, which may be up to one year from the acquisition date, the Company may record adjustments, in the period in which they are determined, to the assets acquired and liabilities assumed with the corresponding offset to goodwill. If the assets acquired are not a business, the Company accounts for the transaction or other event as an asset acquisition. Under both methods, the Company recognizes the identifiable assets acquired, the liabilities assumed, and any noncontrolling interest in the acquired entity. In addition, for transactions that are business combinations, the Company evaluates the existence of goodwill or a gain from a bargain purchase.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 xml:space="preserve">The Company performed its annual fair value assessment as of December 31, 2023, on its subsidiaries with material goodwill on their respective balance sheets and recognized a goodwill impairment charge of $1,801,740. Impairment is recorded when the carrying values of the reporting units exceed the estimated fair value of such amounts.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As of December 31, 2022, acquisition valuations that resulted in goodwill were recorded with Other until final valuation was completed. Upon final valuation in 2023, the Company reclassified acquisition valuations that resulted in intangible assets from goodwill and correctly categorized amongst our Retail, Wholesale and Other segments. During 2023, the Company began estimating the valuation amongst intangible assets and segments upon the initial recording of the valuation from the acquisitions. As of December 31, 2022 and 2023, the goodwill balance in Other and the measurement-period adjustment to prior year acquisition mostly relates to Retail and Wholesale segments.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the balance of goodwill, by segment,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91"/>
        <w:gridCol w:w="266"/>
        <w:gridCol w:w="211"/>
        <w:gridCol w:w="1046"/>
        <w:gridCol w:w="266"/>
        <w:gridCol w:w="211"/>
        <w:gridCol w:w="1033"/>
        <w:gridCol w:w="266"/>
        <w:gridCol w:w="211"/>
        <w:gridCol w:w="1138"/>
        <w:gridCol w:w="266"/>
        <w:gridCol w:w="211"/>
        <w:gridCol w:w="1189"/>
      </w:tblGrid>
      <w:tr>
        <w:trPr/>
        <w:tc>
          <w:tcPr>
            <w:tcW w:w="3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70785" cy="175260"/>
                      <wp:effectExtent l="0" t="0" r="0" b="0"/>
                      <wp:wrapNone/>
                      <wp:docPr id="183" name="Frame183"/>
                      <a:graphic xmlns:a="http://schemas.openxmlformats.org/drawingml/2006/main">
                        <a:graphicData uri="http://schemas.microsoft.com/office/word/2010/wordprocessingShape">
                          <wps:wsp>
                            <wps:cNvSpPr txBox="1"/>
                            <wps:spPr>
                              <a:xfrm>
                                <a:off x="0" y="0"/>
                                <a:ext cx="247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68910" cy="175260"/>
                      <wp:effectExtent l="0" t="0" r="0" b="0"/>
                      <wp:wrapNone/>
                      <wp:docPr id="184" name="Frame18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64210" cy="175260"/>
                      <wp:effectExtent l="0" t="0" r="0" b="0"/>
                      <wp:wrapNone/>
                      <wp:docPr id="186" name="Frame186"/>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68910" cy="175260"/>
                      <wp:effectExtent l="0" t="0" r="0" b="0"/>
                      <wp:wrapNone/>
                      <wp:docPr id="187" name="Frame18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55955" cy="175260"/>
                      <wp:effectExtent l="0" t="0" r="0" b="0"/>
                      <wp:wrapNone/>
                      <wp:docPr id="189" name="Frame189"/>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68910" cy="175260"/>
                      <wp:effectExtent l="0" t="0" r="0" b="0"/>
                      <wp:wrapNone/>
                      <wp:docPr id="190" name="Frame19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22630" cy="175260"/>
                      <wp:effectExtent l="0" t="0" r="0" b="0"/>
                      <wp:wrapNone/>
                      <wp:docPr id="192" name="Frame192"/>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68910" cy="175260"/>
                      <wp:effectExtent l="0" t="0" r="0" b="0"/>
                      <wp:wrapNone/>
                      <wp:docPr id="193" name="Frame19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55015" cy="175260"/>
                      <wp:effectExtent l="0" t="0" r="0" b="0"/>
                      <wp:wrapNone/>
                      <wp:docPr id="195" name="Frame195"/>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91"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Retail </w:t>
            </w:r>
          </w:p>
        </w:tc>
        <w:tc>
          <w:tcPr>
            <w:tcW w:w="266" w:type="dxa"/>
            <w:tcBorders/>
            <w:vAlign w:val="center"/>
          </w:tcPr>
          <w:p>
            <w:pPr>
              <w:pStyle w:val="TableContents"/>
              <w:bidi w:val="0"/>
              <w:spacing w:before="0" w:after="1"/>
              <w:ind w:left="0" w:right="0" w:hanging="0"/>
              <w:jc w:val="left"/>
              <w:rPr/>
            </w:pPr>
            <w:r>
              <w:rPr/>
              <w:t>   </w:t>
            </w:r>
          </w:p>
        </w:tc>
        <w:tc>
          <w:tcPr>
            <w:tcW w:w="12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Wholesale</w:t>
            </w:r>
          </w:p>
        </w:tc>
        <w:tc>
          <w:tcPr>
            <w:tcW w:w="266" w:type="dxa"/>
            <w:tcBorders/>
            <w:vAlign w:val="center"/>
          </w:tcPr>
          <w:p>
            <w:pPr>
              <w:pStyle w:val="TableContents"/>
              <w:bidi w:val="0"/>
              <w:spacing w:before="0" w:after="1"/>
              <w:ind w:left="0" w:right="0" w:hanging="0"/>
              <w:jc w:val="left"/>
              <w:rPr/>
            </w:pPr>
            <w:r>
              <w:rPr/>
              <w:t>   </w:t>
            </w:r>
          </w:p>
        </w:tc>
        <w:tc>
          <w:tcPr>
            <w:tcW w:w="13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266" w:type="dxa"/>
            <w:tcBorders/>
            <w:vAlign w:val="center"/>
          </w:tcPr>
          <w:p>
            <w:pPr>
              <w:pStyle w:val="TableContents"/>
              <w:bidi w:val="0"/>
              <w:spacing w:before="0" w:after="1"/>
              <w:ind w:left="0" w:right="0" w:hanging="0"/>
              <w:jc w:val="left"/>
              <w:rPr/>
            </w:pPr>
            <w:r>
              <w:rPr/>
              <w:t>   </w:t>
            </w:r>
          </w:p>
        </w:tc>
        <w:tc>
          <w:tcPr>
            <w:tcW w:w="14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3891"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9" w:type="dxa"/>
            <w:tcBorders/>
            <w:vAlign w:val="center"/>
          </w:tcPr>
          <w:p>
            <w:pPr>
              <w:pStyle w:val="TableContents"/>
              <w:bidi w:val="0"/>
              <w:spacing w:before="0" w:after="1"/>
              <w:ind w:left="0" w:right="0" w:hanging="0"/>
              <w:jc w:val="center"/>
              <w:rPr/>
            </w:pPr>
            <w:r>
              <w:rPr/>
              <w:t>​</w:t>
            </w:r>
          </w:p>
        </w:tc>
      </w:tr>
      <w:tr>
        <w:trPr/>
        <w:tc>
          <w:tcPr>
            <w:tcW w:w="3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1, 2023</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52,583,794</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7,219,936</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34,801,571</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94,605,301</w:t>
            </w:r>
          </w:p>
        </w:tc>
      </w:tr>
      <w:tr>
        <w:trPr/>
        <w:tc>
          <w:tcPr>
            <w:tcW w:w="3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acquired during the period</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9,046,205</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38"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9,046,205</w:t>
            </w:r>
          </w:p>
        </w:tc>
      </w:tr>
      <w:tr>
        <w:trPr/>
        <w:tc>
          <w:tcPr>
            <w:tcW w:w="3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Measurement-period adjustment to prior year acquisition</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(5,565,567)</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(28,785,000)</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(34,350,567)</w:t>
            </w:r>
          </w:p>
        </w:tc>
      </w:tr>
      <w:tr>
        <w:trPr/>
        <w:tc>
          <w:tcPr>
            <w:tcW w:w="3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Impairment during 2023</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(104,148)</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(1,697,592)</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(1,801,740)</w:t>
            </w:r>
          </w:p>
        </w:tc>
      </w:tr>
      <w:tr>
        <w:trPr/>
        <w:tc>
          <w:tcPr>
            <w:tcW w:w="3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December 31, 2023</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55,960,284</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5,522,344</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6,016,571</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67,499,199</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bookmarkStart w:id="904" w:name="Tc_bmg8AfNX7U6JSdh-G8zhew_7_11"/>
      <w:bookmarkStart w:id="905" w:name="Tc_y09aAIuJ8Em1aGKLPPex5g_7_8"/>
      <w:bookmarkStart w:id="906" w:name="Tc_uedhn4qMw0el-eaHyHkzhA_7_2"/>
      <w:bookmarkStart w:id="907" w:name="Tc_wDdzNWEET0ShGZfuYZQJVw_7_0"/>
      <w:bookmarkStart w:id="908" w:name="Tc_nUIcHcI4TEa19ljV_0l5VQ_6_3"/>
      <w:bookmarkStart w:id="909" w:name="Tc_mwdFMUGyUUi7c37ZaSEOUQ_6_0"/>
      <w:bookmarkStart w:id="910" w:name="Tc_uQmMe3iUqkqOHT2I9aGIpQ_5_9"/>
      <w:bookmarkStart w:id="911" w:name="Tc_SRQ4-gEvWEKeIcT0KxmB1Q_5_6"/>
      <w:bookmarkStart w:id="912" w:name="Tc_JKdNoWR9AkSrav84W-gAag_5_0"/>
      <w:bookmarkStart w:id="913" w:name="Tc_bOz5Y_fig0uJ2rleZcpqCw_4_0"/>
      <w:bookmarkStart w:id="914" w:name="Tc_515mZDUlNEK84s_tWaEXaA_3_11"/>
      <w:bookmarkStart w:id="915" w:name="Tc_ugnRbPVjqE-WsjZFHjZEKg_3_8"/>
      <w:bookmarkStart w:id="916" w:name="Tc_WkZvkTtTQkS66CSb4yZUSA_3_2"/>
      <w:bookmarkStart w:id="917" w:name="Tc_t0fc2gVB0ESYUyVHeXpeHw_3_0"/>
      <w:bookmarkStart w:id="918" w:name="Tc_13K4FH_jYUWCVx2TCjlbbA_1_12"/>
      <w:bookmarkStart w:id="919" w:name="Tc_R6UoqUBKdUqwdVQErMjalQ_1_9"/>
      <w:bookmarkStart w:id="920" w:name="Tc_dZrYPTpbcEqxQdvveiJ6lQ_1_6"/>
      <w:bookmarkStart w:id="921" w:name="Tc_Fe95HPQPYEiHAZGPDrzRuw_1_2"/>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Pr>
          <w:rFonts w:ascii="Times New Roman;Times;serif" w:hAnsi="Times New Roman;Times;serif"/>
          <w:sz w:val="20"/>
        </w:rPr>
        <w:t>As of December 31, 2022, the balances of goodwill, by segment, consisted of the following:</w:t>
      </w:r>
      <w:r>
        <w:rPr>
          <w:rFonts w:ascii="Times New Roman;Times;serif" w:hAnsi="Times New Roman;Times;serif"/>
          <w:color w:val="FF0000"/>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78"/>
        <w:gridCol w:w="266"/>
        <w:gridCol w:w="211"/>
        <w:gridCol w:w="1036"/>
        <w:gridCol w:w="266"/>
        <w:gridCol w:w="109"/>
        <w:gridCol w:w="1047"/>
        <w:gridCol w:w="266"/>
        <w:gridCol w:w="211"/>
        <w:gridCol w:w="1047"/>
        <w:gridCol w:w="266"/>
        <w:gridCol w:w="211"/>
        <w:gridCol w:w="1191"/>
      </w:tblGrid>
      <w:tr>
        <w:trPr/>
        <w:tc>
          <w:tcPr>
            <w:tcW w:w="4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589530" cy="175260"/>
                      <wp:effectExtent l="0" t="0" r="0" b="0"/>
                      <wp:wrapNone/>
                      <wp:docPr id="196" name="Frame196"/>
                      <a:graphic xmlns:a="http://schemas.openxmlformats.org/drawingml/2006/main">
                        <a:graphicData uri="http://schemas.microsoft.com/office/word/2010/wordprocessingShape">
                          <wps:wsp>
                            <wps:cNvSpPr txBox="1"/>
                            <wps:spPr>
                              <a:xfrm>
                                <a:off x="0" y="0"/>
                                <a:ext cx="2589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8910" cy="175260"/>
                      <wp:effectExtent l="0" t="0" r="0" b="0"/>
                      <wp:wrapNone/>
                      <wp:docPr id="197" name="Frame19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57860" cy="175260"/>
                      <wp:effectExtent l="0" t="0" r="0" b="0"/>
                      <wp:wrapNone/>
                      <wp:docPr id="199" name="Frame19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8910" cy="175260"/>
                      <wp:effectExtent l="0" t="0" r="0" b="0"/>
                      <wp:wrapNone/>
                      <wp:docPr id="200" name="Frame20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64845" cy="175260"/>
                      <wp:effectExtent l="0" t="0" r="0" b="0"/>
                      <wp:wrapNone/>
                      <wp:docPr id="202" name="Frame202"/>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8910" cy="175260"/>
                      <wp:effectExtent l="0" t="0" r="0" b="0"/>
                      <wp:wrapNone/>
                      <wp:docPr id="203" name="Frame20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64845" cy="175260"/>
                      <wp:effectExtent l="0" t="0" r="0" b="0"/>
                      <wp:wrapNone/>
                      <wp:docPr id="205" name="Frame205"/>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68910" cy="175260"/>
                      <wp:effectExtent l="0" t="0" r="0" b="0"/>
                      <wp:wrapNone/>
                      <wp:docPr id="206" name="Frame20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56285" cy="175260"/>
                      <wp:effectExtent l="0" t="0" r="0" b="0"/>
                      <wp:wrapNone/>
                      <wp:docPr id="208" name="Frame208"/>
                      <a:graphic xmlns:a="http://schemas.openxmlformats.org/drawingml/2006/main">
                        <a:graphicData uri="http://schemas.microsoft.com/office/word/2010/wordprocessingShape">
                          <wps:wsp>
                            <wps:cNvSpPr txBox="1"/>
                            <wps:spPr>
                              <a:xfrm>
                                <a:off x="0" y="0"/>
                                <a:ext cx="756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78"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Retail </w:t>
            </w:r>
          </w:p>
        </w:tc>
        <w:tc>
          <w:tcPr>
            <w:tcW w:w="266" w:type="dxa"/>
            <w:tcBorders/>
            <w:vAlign w:val="center"/>
          </w:tcPr>
          <w:p>
            <w:pPr>
              <w:pStyle w:val="TableContents"/>
              <w:bidi w:val="0"/>
              <w:spacing w:before="0" w:after="1"/>
              <w:ind w:left="0" w:right="0" w:hanging="0"/>
              <w:jc w:val="left"/>
              <w:rPr/>
            </w:pPr>
            <w:r>
              <w:rPr/>
              <w:t>   </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Wholesale</w:t>
            </w:r>
          </w:p>
        </w:tc>
        <w:tc>
          <w:tcPr>
            <w:tcW w:w="26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26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078"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47"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7"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center"/>
              <w:rPr/>
            </w:pPr>
            <w:r>
              <w:rPr/>
              <w:t>​</w:t>
            </w:r>
          </w:p>
        </w:tc>
      </w:tr>
      <w:tr>
        <w:trPr/>
        <w:tc>
          <w:tcPr>
            <w:tcW w:w="40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1, 2022</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26,349,025</w:t>
            </w:r>
          </w:p>
        </w:tc>
        <w:tc>
          <w:tcPr>
            <w:tcW w:w="2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13,964,016</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3,003,226</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43,316,267</w:t>
            </w:r>
          </w:p>
        </w:tc>
      </w:tr>
      <w:tr>
        <w:trPr/>
        <w:tc>
          <w:tcPr>
            <w:tcW w:w="40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acquired during the period</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25,594,768</w:t>
            </w:r>
          </w:p>
        </w:tc>
        <w:tc>
          <w:tcPr>
            <w:tcW w:w="2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1,792,000</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34,981,571</w:t>
            </w:r>
          </w:p>
        </w:tc>
        <w:tc>
          <w:tcPr>
            <w:tcW w:w="26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62,368,339</w:t>
            </w:r>
          </w:p>
        </w:tc>
      </w:tr>
      <w:tr>
        <w:trPr/>
        <w:tc>
          <w:tcPr>
            <w:tcW w:w="40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Measurement-period adjustment to prior year acquisition</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640,001</w:t>
            </w:r>
          </w:p>
        </w:tc>
        <w:tc>
          <w:tcPr>
            <w:tcW w:w="2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47"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7"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640,001</w:t>
            </w:r>
          </w:p>
        </w:tc>
      </w:tr>
      <w:tr>
        <w:trPr/>
        <w:tc>
          <w:tcPr>
            <w:tcW w:w="4078"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Impairment during 2022</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(8,536,080)</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(3,183,226)</w:t>
            </w:r>
          </w:p>
        </w:tc>
        <w:tc>
          <w:tcPr>
            <w:tcW w:w="26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(11,719,306)</w:t>
            </w:r>
          </w:p>
        </w:tc>
      </w:tr>
      <w:tr>
        <w:trPr/>
        <w:tc>
          <w:tcPr>
            <w:tcW w:w="4078"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December 31, 2022</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52,583,794</w:t>
            </w:r>
          </w:p>
        </w:tc>
        <w:tc>
          <w:tcPr>
            <w:tcW w:w="266"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7,219,936</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34,801,571</w:t>
            </w:r>
          </w:p>
        </w:tc>
        <w:tc>
          <w:tcPr>
            <w:tcW w:w="26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94,605,301</w:t>
            </w:r>
          </w:p>
        </w:tc>
      </w:tr>
    </w:tbl>
    <w:p>
      <w:pPr>
        <w:pStyle w:val="TextBody"/>
        <w:bidi w:val="0"/>
        <w:spacing w:before="0" w:after="240"/>
        <w:ind w:left="0" w:right="0" w:hanging="0"/>
        <w:jc w:val="both"/>
        <w:rPr>
          <w:color w:val="FF0000"/>
        </w:rPr>
      </w:pPr>
      <w:r>
        <w:rPr>
          <w:color w:val="FF0000"/>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922" w:name="Tc_o7KWTdXd4kqX1TKD6LFOnw_7_2"/>
      <w:bookmarkStart w:id="923" w:name="Tc_CxMD_2l26Ui8ZLaR6JusOQ_7_0"/>
      <w:bookmarkStart w:id="924" w:name="Tc_r-5LjHLksE-kp5c9fO60VA_6_0"/>
      <w:bookmarkStart w:id="925" w:name="Tc_15g0FzxghUWAqznXFg1FYA_5_0"/>
      <w:bookmarkStart w:id="926" w:name="Tc_ckmRC2RWokOWB_3Lhyw3jQ_4_0"/>
      <w:bookmarkStart w:id="927" w:name="Tc_COOo5XEOUEuohNAhT5OWnQ_3_0"/>
      <w:bookmarkStart w:id="928" w:name="Tc_dMJINAqDhk2li9Ey9no0Ew_2_0"/>
      <w:bookmarkStart w:id="929" w:name="Tc_kwSMWi9NE0eNBfmdR0-fqg_1_2"/>
      <w:bookmarkStart w:id="930" w:name="Tc_fHvYuwbq3ESS1g49HMA9JQ_1_0"/>
      <w:bookmarkStart w:id="931" w:name="Tc_8-ugHJeODk2Gn8M-omHbvw_11_11"/>
      <w:bookmarkStart w:id="932" w:name="Tc_Y7RIDn3spUma6xGl3xlnxA_11_8"/>
      <w:bookmarkStart w:id="933" w:name="Tc_InX5PGVB-0KZaDxzYCQ_8A_11_5"/>
      <w:bookmarkStart w:id="934" w:name="Tc_LuzngeBjpEK_Jw6-jTDTLg_11_2"/>
      <w:bookmarkStart w:id="935" w:name="Tc_onttul10lE2A1ImoZVVo-w_11_0"/>
      <w:bookmarkStart w:id="936" w:name="Tc_VU0RDq_Kj0eVewB7wL2U7w_10_6"/>
      <w:bookmarkStart w:id="937" w:name="Tc_sFq-iC7hWE-Ih3hXYE7HuA_10_3"/>
      <w:bookmarkStart w:id="938" w:name="Tc_dUXJUnju0kSmYsoiGHjeBg_10_0"/>
      <w:bookmarkStart w:id="939" w:name="Tc_RAmEb2BekUq5-8nCSr8-1Q_9_6"/>
      <w:bookmarkStart w:id="940" w:name="Tc_zXrLBk_wyU2RvgfwZ1F22w_9_3"/>
      <w:bookmarkStart w:id="941" w:name="Tc_PhNMBmfFekeci9AHssF2HA_9_0"/>
      <w:bookmarkStart w:id="942" w:name="Tc_4pz7nw7rC0O6np27FsCacQ_8_0"/>
      <w:bookmarkStart w:id="943" w:name="Tc_Sme3HsAxcEef730ZiIyZ8A_7_0"/>
      <w:bookmarkStart w:id="944" w:name="Tc_UynSmhuteUaN-cdedQyXuQ_6_0"/>
      <w:bookmarkStart w:id="945" w:name="Tc_cdsAo0uTQEi_psZSSM2YrQ_5_11"/>
      <w:bookmarkStart w:id="946" w:name="Tc_sPvBsRowIECotPsmmF1fcQ_5_8"/>
      <w:bookmarkStart w:id="947" w:name="Tc_RU7vw8XsWkmm70CM30TjKg_5_5"/>
      <w:bookmarkStart w:id="948" w:name="Tc_VrYkeMNyoUuBRRBKlcCJgQ_5_2"/>
      <w:bookmarkStart w:id="949" w:name="Tc_Ixvmlg5q-UannlXydQX3Ww_5_0"/>
      <w:bookmarkStart w:id="950" w:name="Tc_IG5Uvw7RWU-QIN9svQncog_4_11"/>
      <w:bookmarkStart w:id="951" w:name="Tc_Yx_yIK8L-kaWSdReA1q9kw_4_8"/>
      <w:bookmarkStart w:id="952" w:name="Tc_y80RAUtuDEmlYXbKnGoVQg_4_5"/>
      <w:bookmarkStart w:id="953" w:name="Tc_nG2ta7vmmkqsC-En0m7tiA_4_2"/>
      <w:bookmarkStart w:id="954" w:name="Tc_jWhnA3KK5kOwWDFxAguzyA_3_11"/>
      <w:bookmarkStart w:id="955" w:name="Tc_6qOOq_UNM0KM01C5G5hDEA_3_8"/>
      <w:bookmarkStart w:id="956" w:name="Tc_OzIYDnd1okGC3YnqtyEnvA_3_5"/>
      <w:bookmarkStart w:id="957" w:name="Tc_v8iEK40zH0a0K9SJutnocA_3_2"/>
      <w:bookmarkStart w:id="958" w:name="Tc_Q2LYWJ4T2UC_aLlr-L9nlQ_2_8"/>
      <w:bookmarkStart w:id="959" w:name="Tc_hOkYfYJgrEqsegmf2Jpo9w_2_2"/>
      <w:bookmarkStart w:id="960" w:name="Tc_4XR8FiNLjEi6arqd7W-01g_1_8"/>
      <w:bookmarkStart w:id="961" w:name="Tc_21w_EX-niEq4CjmQsbUQZw_1_2"/>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ascii="Times New Roman;Times;serif" w:hAnsi="Times New Roman;Times;serif"/>
          <w:b/>
          <w:i w:val="false"/>
          <w:caps w:val="false"/>
          <w:smallCaps w:val="false"/>
          <w:sz w:val="20"/>
        </w:rPr>
        <w:t>9.</w:t>
      </w:r>
      <w:r>
        <w:rPr>
          <w:rFonts w:ascii="Times New Roman;Times;serif" w:hAnsi="Times New Roman;Times;serif"/>
          <w:b/>
          <w:sz w:val="20"/>
        </w:rPr>
        <w:t>Intangible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2023 and 2022 intangible assets were comprised of the following:</w:t>
      </w:r>
    </w:p>
    <w:p>
      <w:pPr>
        <w:pStyle w:val="TextBody"/>
        <w:bidi w:val="0"/>
        <w:spacing w:before="0" w:after="0"/>
        <w:ind w:left="0" w:right="0" w:hanging="0"/>
        <w:jc w:val="left"/>
        <w:rPr/>
      </w:pPr>
      <w:r>
        <w:rPr/>
        <w:t>​</w:t>
      </w:r>
    </w:p>
    <w:tbl>
      <w:tblPr>
        <w:tblW w:w="9473" w:type="dxa"/>
        <w:jc w:val="left"/>
        <w:tblInd w:w="0" w:type="dxa"/>
        <w:tblLayout w:type="fixed"/>
        <w:tblCellMar>
          <w:top w:w="0" w:type="dxa"/>
          <w:left w:w="0" w:type="dxa"/>
          <w:bottom w:w="0" w:type="dxa"/>
          <w:right w:w="0" w:type="dxa"/>
        </w:tblCellMar>
      </w:tblPr>
      <w:tblGrid>
        <w:gridCol w:w="2686"/>
        <w:gridCol w:w="326"/>
        <w:gridCol w:w="211"/>
        <w:gridCol w:w="1141"/>
        <w:gridCol w:w="326"/>
        <w:gridCol w:w="211"/>
        <w:gridCol w:w="1156"/>
        <w:gridCol w:w="326"/>
        <w:gridCol w:w="211"/>
        <w:gridCol w:w="1141"/>
        <w:gridCol w:w="326"/>
        <w:gridCol w:w="211"/>
        <w:gridCol w:w="120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705610" cy="175260"/>
                      <wp:effectExtent l="0" t="0" r="0" b="0"/>
                      <wp:wrapNone/>
                      <wp:docPr id="209" name="Frame209"/>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724535" cy="175260"/>
                      <wp:effectExtent l="0" t="0" r="0" b="0"/>
                      <wp:wrapNone/>
                      <wp:docPr id="212" name="Frame21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34060" cy="175260"/>
                      <wp:effectExtent l="0" t="0" r="0" b="0"/>
                      <wp:wrapNone/>
                      <wp:docPr id="215" name="Frame21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724535" cy="175260"/>
                      <wp:effectExtent l="0" t="0" r="0" b="0"/>
                      <wp:wrapNone/>
                      <wp:docPr id="218" name="Frame21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762635" cy="175260"/>
                      <wp:effectExtent l="0" t="0" r="0" b="0"/>
                      <wp:wrapNone/>
                      <wp:docPr id="221" name="Frame221"/>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0"/>
              <w:ind w:left="0" w:right="0" w:hanging="0"/>
              <w:jc w:val="left"/>
              <w:rPr/>
            </w:pPr>
            <w:r>
              <w:rPr/>
              <w:t>​</w:t>
            </w:r>
          </w:p>
        </w:tc>
        <w:tc>
          <w:tcPr>
            <w:tcW w:w="30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pPr>
            <w:r>
              <w:rPr/>
              <w:t>​</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left"/>
              <w:rPr/>
            </w:pPr>
            <w:r>
              <w:rPr/>
              <w:t>​</w:t>
            </w:r>
          </w:p>
        </w:tc>
        <w:tc>
          <w:tcPr>
            <w:tcW w:w="13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0"/>
              <w:ind w:left="0" w:right="0" w:hanging="0"/>
              <w:jc w:val="left"/>
              <w:rPr/>
            </w:pPr>
            <w:r>
              <w:rPr/>
              <w:t>​</w:t>
            </w:r>
          </w:p>
        </w:tc>
        <w:tc>
          <w:tcPr>
            <w:tcW w:w="14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 agreements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183,740,142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(25,092,938)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111,491,280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(12,154,237)</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7,931,500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(3,757,875)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6,021,500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(1,862,242)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(1,474,405)</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2,053,000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(1,645,833)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(765,556)</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license and registration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secret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198,874,642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(32,706,765)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124,017,580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(16,290,862)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Amortization expense for the years ended December 31, 2023 and 2022 was $16,415,903 and $8,638,112, respectively. No impairment charges were recorded for the years ended December 31, 2023 and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future projected annual amortization expense as of December 31, 2023:</w:t>
      </w:r>
    </w:p>
    <w:p>
      <w:pPr>
        <w:pStyle w:val="TextBody"/>
        <w:bidi w:val="0"/>
        <w:spacing w:before="0" w:after="0"/>
        <w:ind w:left="0" w:right="0" w:hanging="0"/>
        <w:jc w:val="left"/>
        <w:rPr/>
      </w:pPr>
      <w:r>
        <w:rPr/>
        <w:t>​</w:t>
      </w:r>
    </w:p>
    <w:tbl>
      <w:tblPr>
        <w:tblW w:w="5852" w:type="dxa"/>
        <w:jc w:val="left"/>
        <w:tblInd w:w="0" w:type="dxa"/>
        <w:tblLayout w:type="fixed"/>
        <w:tblCellMar>
          <w:top w:w="0" w:type="dxa"/>
          <w:left w:w="0" w:type="dxa"/>
          <w:bottom w:w="0" w:type="dxa"/>
          <w:right w:w="0" w:type="dxa"/>
        </w:tblCellMar>
      </w:tblPr>
      <w:tblGrid>
        <w:gridCol w:w="4276"/>
        <w:gridCol w:w="109"/>
        <w:gridCol w:w="211"/>
        <w:gridCol w:w="125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715260" cy="175260"/>
                      <wp:effectExtent l="0" t="0" r="0" b="0"/>
                      <wp:wrapNone/>
                      <wp:docPr id="222" name="Frame222"/>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97560" cy="175260"/>
                      <wp:effectExtent l="0" t="0" r="0" b="0"/>
                      <wp:wrapNone/>
                      <wp:docPr id="225" name="Frame225"/>
                      <a:graphic xmlns:a="http://schemas.openxmlformats.org/drawingml/2006/main">
                        <a:graphicData uri="http://schemas.microsoft.com/office/word/2010/wordprocessingShape">
                          <wps:wsp>
                            <wps:cNvSpPr txBox="1"/>
                            <wps:spPr>
                              <a:xfrm>
                                <a:off x="0" y="0"/>
                                <a:ext cx="79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15,124,635</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14,781,757</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13,970,580</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13,330,407</w:t>
            </w:r>
          </w:p>
        </w:tc>
      </w:tr>
      <w:tr>
        <w:trPr/>
        <w:tc>
          <w:tcPr>
            <w:tcW w:w="4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12,492,489</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96,468,009</w:t>
            </w:r>
          </w:p>
        </w:tc>
      </w:tr>
      <w:tr>
        <w:trPr/>
        <w:tc>
          <w:tcPr>
            <w:tcW w:w="4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projected annual amortization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166,167,877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Derivative Liabilities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Employee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2019, the Company entered into employment agreements with certain key officers that contained contingent consideration provisions based upon the achievement of certain market condition milestones. The Company determined that each of these vesting conditions represented derivative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8, 2019, the Company granted the right to receive 500,000 shares of restricted Common Stock to an officer, which was set to vest when the Company’s stock price appreciated to $8.00 per share with defined minimum average daily trading volume thresholds. This right expired on January 8,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11, 2019, the Company granted the right to receive 1,000,000 shares of restricted Common Stock to an officer, which was set to vest when the Company’s stock price appreciated to $0 per share with defined minimum average daily trading volume thresholds. This right expired January 8, 2022.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derivative instruments in accordance with the GAAP accounting guidance under ASC 815 </w:t>
      </w:r>
      <w:r>
        <w:rPr>
          <w:rFonts w:ascii="Times New Roman;Times;serif" w:hAnsi="Times New Roman;Times;serif"/>
          <w:i/>
          <w:sz w:val="20"/>
        </w:rPr>
        <w:t>Derivatives and Hedging Activities</w:t>
      </w:r>
      <w:r>
        <w:rPr>
          <w:rFonts w:ascii="Times New Roman;Times;serif" w:hAnsi="Times New Roman;Times;serif"/>
          <w:sz w:val="20"/>
        </w:rPr>
        <w:t>. The Company estimated the fair value of these derivatives at the respective balance sheet dates using the Black-Scholes option pricing model based upon the following inputs: (i) stock price on the date of grant ranging between $1.32 - $3.75, (ii) the contractual term of the derivative instrument ranging between 1 - 3 years, (iii) a risk-free interest rate of 4.85% and (iv) an expected volatility of the price of the underlying Common Stock of 45%.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these derivative liabilities was $0 as of December 31, 2023 and 2022, respectively as these rights expired on January 8,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Investor Note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issued Investor Notes in an aggregate principal amount of $95.00 million on December 7, 2021. </w:t>
      </w:r>
    </w:p>
    <w:p>
      <w:pPr>
        <w:pStyle w:val="TextBody"/>
        <w:bidi w:val="0"/>
        <w:spacing w:before="0" w:after="240"/>
        <w:ind w:left="0" w:right="0" w:hanging="0"/>
        <w:jc w:val="both"/>
        <w:rPr>
          <w:color w:val="FF0000"/>
        </w:rPr>
      </w:pPr>
      <w:r>
        <w:rPr>
          <w:color w:val="FF000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derivative instruments in accordance with the GAAP accounting guidance under ASC 815 </w:t>
      </w:r>
      <w:r>
        <w:rPr>
          <w:rFonts w:ascii="Times New Roman;Times;serif" w:hAnsi="Times New Roman;Times;serif"/>
          <w:i/>
          <w:sz w:val="20"/>
        </w:rPr>
        <w:t>Derivatives and Hedging Activities</w:t>
      </w:r>
      <w:r>
        <w:rPr>
          <w:rFonts w:ascii="Times New Roman;Times;serif" w:hAnsi="Times New Roman;Times;serif"/>
          <w:sz w:val="20"/>
        </w:rPr>
        <w:t xml:space="preserve">. In accordance with GAAP, a contract to issue a variable number of equity shares fails to meet the definition of equity and must instead be classified as a derivative liability and measured at fair value with changes in fair value recognized in the accompanying consolidated statements comprehensive (loss) and income at each period-end. The Company utilizes a Monte Carlo simulation in determining the appropriate fair value. The derivative liability will ultimately be converted into the Company’s equity when the Investor Notes are converted or will be extinguished on the repayment of the Investor Notes. The derivative liability will not result in the outlay of any additional cash by the Company. Upon initial recognition in 2021, the Company recorded a derivative liability and debt discount of $48,936,674 in relation to the derivative liability portion of the Investor Notes.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fair value of these derivative liabilities is $638,020 and $16,508,253 as of December 31, 2023 and 2022, respectively. The change in the fair value of derivative liabilities is a decrease of $15,870,232 and $18,414,760 for the years ended December 31, 2023 and 2022, respectively. The Company recorded $8,523,493 and $7,484,613 in amortization related to the debt discount for the year ended December 31, 2023 and 2022, respectively. </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Debt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Term Loan</w:t>
      </w:r>
      <w:r>
        <w:rPr>
          <w:rFonts w:ascii="Times New Roman;Times;serif" w:hAnsi="Times New Roman;Times;serif"/>
          <w:sz w:val="20"/>
        </w:rPr>
        <w:t xml:space="preserve"> — On February 26, 2021, the Company entered into a Loan Agreement with SHWZ Altmore, LLC, as lender, and GGG Partners LLC, as collateral agent. Upon execution of the Loan Agreement, the Company received $10.0 million of loan proceeds. In connection with the Company’s acquisition of Southern Colorado Growers, the Company received an additional $5.0 million of loan proceeds under the Loan Agreement. The term loan incurs 15% interest per annum, payable quarterly on March 1, June 1, September 1, and December 1 of each year. The Company will be required to make principal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payments beginning on June 1, 2023, in the amount of $750,000, payable quarterly with the remainder of the principal due upon maturity on February 26,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terms of the loan, the Company must comply with certain restrictions. These include customary events of default and various financial covenants including, maintaining (i) a consolidated fixed charge coverage ratio of at least 1.3 at the end of each fiscal quarter beginning in the first quarter of 2022, and (ii) a minimum of $3 million in a deposit account in which the lender has a security interest. As of December 31, 2023, the Company was in compliance with the requirements described above.</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i/>
          <w:sz w:val="20"/>
        </w:rPr>
        <w:t>Seller Notes </w:t>
      </w:r>
      <w:r>
        <w:rPr>
          <w:rFonts w:ascii="Times New Roman;Times;serif" w:hAnsi="Times New Roman;Times;serif"/>
          <w:sz w:val="20"/>
        </w:rPr>
        <w:t>— As part of the acquisition of the Star Buds assets, the Company entered into a deferred payment arrangement with the sellers in an aggregate amount of $44,250,000. The deferred payment arrangement incurs 12% interest per annum, payable on the 1</w:t>
      </w:r>
      <w:r>
        <w:rPr>
          <w:rFonts w:ascii="Times New Roman;Times;serif" w:hAnsi="Times New Roman;Times;serif"/>
          <w:sz w:val="15"/>
        </w:rPr>
        <w:t>st</w:t>
      </w:r>
      <w:r>
        <w:rPr>
          <w:rFonts w:ascii="Times New Roman;Times;serif" w:hAnsi="Times New Roman;Times;serif"/>
          <w:sz w:val="20"/>
        </w:rPr>
        <w:t xml:space="preserve"> of every month through November 2025. Principal payments are due as follows: $13,901,759 on December 17, 2025, $3,474,519 on February 3, 2026, and $26,873,722 on March 2,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Investor Notes –</w:t>
      </w:r>
      <w:r>
        <w:rPr>
          <w:rFonts w:ascii="Times New Roman;Times;serif" w:hAnsi="Times New Roman;Times;serif"/>
          <w:sz w:val="20"/>
        </w:rPr>
        <w:t xml:space="preserve"> On December 3, 2021, the Company and the Subsidiary Guarantors entered into a Securities Purchase Agreement with 31 accredited investors pursuant to which the Company agreed to issue and sell to the investors 13% senior secured convertible notes due December 7, 2026, in an aggregate principal amount of $95.0 million for an aggregate purchase price of $93.1 million (reflecting an original issue discount of $1.9 million or 2%) in the private placement. On December 7, 2021, the Company consummated the private placement and issued and sold the Investor Notes. The Company received net proceeds of approximately $92.0 million at the closing, after deducting a commission to the placement agent and estimated offering expenses associated with the private placement payable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Investor Notes were issued pursuant to an Indenture, dated December 7, 2021, among the Company, the Subsidiary Guarantors, Ankura Trust Company, LLC, as trustee, and Chicago Atlantic Admin, LLC, as collateral agent for the Investor Note holders. The Investor Notes will mature five years after issuance unless earlier repurchased, redeemed, or converted. The Investor Notes bear interest at 13% per year paid quarterly commencing March 31, 2022 in cash for an amount equal to the amount payable on such date as if the Investor Notes were subject to an annual interest rate of 9%, with the remainder of the accrued interest payable as an increase to the principal amount of the Investor Notes. The proceeds from the Investor Notes are required to be used to fund previously identified acquisitions and other growth initiatives. The principal is due December 7,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Nuevo Note</w:t>
      </w:r>
      <w:r>
        <w:rPr>
          <w:rFonts w:ascii="Times New Roman;Times;serif" w:hAnsi="Times New Roman;Times;serif"/>
          <w:sz w:val="20"/>
        </w:rPr>
        <w:t xml:space="preserve"> - </w:t>
      </w:r>
      <w:r>
        <w:rPr>
          <w:rFonts w:ascii="Times New Roman;Times;serif" w:hAnsi="Times New Roman;Times;serif"/>
          <w:sz w:val="20"/>
          <w:shd w:fill="FFFFFF" w:val="clear"/>
        </w:rPr>
        <w:t>As part of the acquisition under the Nuevo Purchase Agreement, the company entered into a deferred payment arrangement with the sellers requiring the Company to make payments on an aggregate amount of $17.0 million. The deferred payment arrangement incurs 5% interest per year, payable on the first of each month. The principal is due February 7,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Everest Note</w:t>
      </w:r>
      <w:r>
        <w:rPr>
          <w:rFonts w:ascii="Times New Roman;Times;serif" w:hAnsi="Times New Roman;Times;serif"/>
          <w:sz w:val="20"/>
        </w:rPr>
        <w:t xml:space="preserve"> – On June 1, 2023, in connection with the Everest Purchase Agreement, the Everest Purchaser issued the Everest Note to the Everest Seller, requiring the Company to make payments on an aggregate amount of $17.35 million. The Everest Note incurs 5% interest per year, payable quarterly starting June 30, 2023. Two initial principal and interest payments of $1,250,000 are due on August 30, 2023 and November 28, 2023. The Company is required to make installment payments of principal and interest starting June 30, 2025, and the total outstanding principal is due and payable on May 31, 2027.</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Akimbo Deferred Purchase Price</w:t>
      </w:r>
      <w:r>
        <w:rPr>
          <w:rFonts w:ascii="Times New Roman;Times;serif" w:hAnsi="Times New Roman;Times;serif"/>
          <w:sz w:val="20"/>
        </w:rPr>
        <w:t xml:space="preserve"> – On June 15, 2023, in connection with the Akimbo Purchase Agreement,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entered into an agreement to pay $2.8 million of the Akimbo Cash Consideration over 12 fiscal quarters starting on July 15, 2023. The Akimbo Deferred Purchase Price arrangement incurs 5% of imputed interest payable over four years starting on July 15, 2023.</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62" w:name="Tc_p6TN3ZN-4EOU9edJDE-0gw_8_11"/>
      <w:bookmarkStart w:id="963" w:name="Tc_h8NywfoRjE6daYsn6hiK7Q_8_8"/>
      <w:bookmarkStart w:id="964" w:name="Tc_xgzh1Xr3XUidvpDSSKsE4A_8_5"/>
      <w:bookmarkStart w:id="965" w:name="Tc_SJSJm4ZQN0GD3Tr_U94PDw_8_2"/>
      <w:bookmarkStart w:id="966" w:name="Tc_KIS_89FrikqFT3ANBhNq7g_8_0"/>
      <w:bookmarkStart w:id="967" w:name="Tc_9nLTkDet9USei9q1ys3lwA_7_9"/>
      <w:bookmarkStart w:id="968" w:name="Tc_V1nA1IgjkUKZgARiKyi-ww_7_6"/>
      <w:bookmarkStart w:id="969" w:name="Tc_ipxgPLU_5kmVRGdxnuxCnw_7_0"/>
      <w:bookmarkStart w:id="970" w:name="Tc_w1bW7urBeU-aAgom9OHICw_6_0"/>
      <w:bookmarkStart w:id="971" w:name="Tc_fVwB3dRiEEKOfRLlLjnsfg_5_0"/>
      <w:bookmarkStart w:id="972" w:name="Tc_roNCw_Un7kykNxX0gJk7AA_4_0"/>
      <w:bookmarkStart w:id="973" w:name="Tc_zDTcynhdlEigy3pKlz2jug_3_11"/>
      <w:bookmarkStart w:id="974" w:name="Tc_zuaXHCjbt06Jb2EFuCbiFw_3_8"/>
      <w:bookmarkStart w:id="975" w:name="Tc_uPfA_fTYekClGmmQvam41w_3_5"/>
      <w:bookmarkStart w:id="976" w:name="Tc_Hp1XjQPbbkSZ2D-JmNo91w_3_2"/>
      <w:bookmarkStart w:id="977" w:name="Tc_6aeDZ-c-E0WN6U8oHkTwNQ_2_11"/>
      <w:bookmarkStart w:id="978" w:name="Tc_NDJTE0ZS-EO-S4RxGF0ipA_2_8"/>
      <w:bookmarkStart w:id="979" w:name="Tc_sOZLq_CvbUWbjZ1Rc6IV7g_2_5"/>
      <w:bookmarkStart w:id="980" w:name="Tc_2poKPi1bR0ucksBNmCahEw_2_2"/>
      <w:bookmarkStart w:id="981" w:name="Tc_TvAhQdV1lUKX8rVcgLG2LA_1_5"/>
      <w:bookmarkStart w:id="982" w:name="Tc_NjrFZN8DY0etNxxi1vPM5g_22_5"/>
      <w:bookmarkStart w:id="983" w:name="Tc_7QB_RphYYEuck8dY3YTECA_22_2"/>
      <w:bookmarkStart w:id="984" w:name="Tc_RdNwT-mni0mouE0kTegO_A_22_0"/>
      <w:bookmarkStart w:id="985" w:name="Tc_Z5vBHh3_RUOfkCroQQebfg_20_0"/>
      <w:bookmarkStart w:id="986" w:name="Tc_033gG9snXUOABqf58RCFgw_19_0"/>
      <w:bookmarkStart w:id="987" w:name="Tc_SOxc_BhAG0iey38jk_QkOA_17_0"/>
      <w:bookmarkStart w:id="988" w:name="Tc_tEy0KYUpSkqq-RbYrHG-uA_16_0"/>
      <w:bookmarkStart w:id="989" w:name="Tc_v48_JG01G0-BMb5SHG97ag_14_6"/>
      <w:bookmarkStart w:id="990" w:name="Tc_-gJPXcBKekmOmXy75NpGDw_14_0"/>
      <w:bookmarkStart w:id="991" w:name="Tc_8tymuO2gIkO5SWJ5mGJq2w_12_6"/>
      <w:bookmarkStart w:id="992" w:name="Tc_WD0Ku8BReESxs8e8p3p96g_12_0"/>
      <w:bookmarkStart w:id="993" w:name="Tc_qGBGvufy-0uFUHNSj5dDAw_10_0"/>
      <w:bookmarkStart w:id="994" w:name="Tc_cz0z5lqYJkWpNpGIwNnZTQ_8_0"/>
      <w:bookmarkStart w:id="995" w:name="Tc_gZVPHEYA-UWipbvlgwkOCA_6_0"/>
      <w:bookmarkStart w:id="996" w:name="Tc_DOZ9-4NmgkC8kYAnRNXSMQ_4_5"/>
      <w:bookmarkStart w:id="997" w:name="Tc_8ZrG01Pq5EefhSr-eqG4Ng_4_2"/>
      <w:bookmarkStart w:id="998" w:name="Tc_9s6WnM8JVEO1yVKEcE01Zg_4_0"/>
      <w:bookmarkStart w:id="999" w:name="Tc_krq2hnsM70SFzVxZAPerfQ_2_5"/>
      <w:bookmarkStart w:id="1000" w:name="Tc_SYjGR5pp-0qhpkvqMAlLVQ_2_2"/>
      <w:bookmarkStart w:id="1001" w:name="Tc_zxpb5vglYUWOT-9QkDQsxQ_1_5"/>
      <w:bookmarkStart w:id="1002" w:name="Tc_1qf8RbMsj0S2lTI_qmzESA_1_2"/>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r>
        <w:rPr>
          <w:rFonts w:ascii="Times New Roman;Times;serif" w:hAnsi="Times New Roman;Times;serif"/>
          <w:sz w:val="20"/>
        </w:rPr>
        <w:t>The following tables sets forth our indebtedness as of December 31, 2023 and 2022, respectively, and future obligations: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729"/>
        <w:gridCol w:w="326"/>
        <w:gridCol w:w="211"/>
        <w:gridCol w:w="1145"/>
        <w:gridCol w:w="326"/>
        <w:gridCol w:w="211"/>
        <w:gridCol w:w="1257"/>
      </w:tblGrid>
      <w:tr>
        <w:trPr/>
        <w:tc>
          <w:tcPr>
            <w:tcW w:w="6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272915" cy="175260"/>
                      <wp:effectExtent l="0" t="0" r="0" b="0"/>
                      <wp:wrapNone/>
                      <wp:docPr id="226" name="Frame226"/>
                      <a:graphic xmlns:a="http://schemas.openxmlformats.org/drawingml/2006/main">
                        <a:graphicData uri="http://schemas.microsoft.com/office/word/2010/wordprocessingShape">
                          <wps:wsp>
                            <wps:cNvSpPr txBox="1"/>
                            <wps:spPr>
                              <a:xfrm>
                                <a:off x="0" y="0"/>
                                <a:ext cx="427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27075" cy="175260"/>
                      <wp:effectExtent l="0" t="0" r="0" b="0"/>
                      <wp:wrapNone/>
                      <wp:docPr id="229" name="Frame229"/>
                      <a:graphic xmlns:a="http://schemas.openxmlformats.org/drawingml/2006/main">
                        <a:graphicData uri="http://schemas.microsoft.com/office/word/2010/wordprocessingShape">
                          <wps:wsp>
                            <wps:cNvSpPr txBox="1"/>
                            <wps:spPr>
                              <a:xfrm>
                                <a:off x="0" y="0"/>
                                <a:ext cx="727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798195" cy="175260"/>
                      <wp:effectExtent l="0" t="0" r="0" b="0"/>
                      <wp:wrapNone/>
                      <wp:docPr id="232" name="Frame232"/>
                      <a:graphic xmlns:a="http://schemas.openxmlformats.org/drawingml/2006/main">
                        <a:graphicData uri="http://schemas.microsoft.com/office/word/2010/wordprocessingShape">
                          <wps:wsp>
                            <wps:cNvSpPr txBox="1"/>
                            <wps:spPr>
                              <a:xfrm>
                                <a:off x="0" y="0"/>
                                <a:ext cx="798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7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left"/>
              <w:rPr/>
            </w:pPr>
            <w:r>
              <w:rPr/>
              <w:t>​</w:t>
            </w:r>
          </w:p>
        </w:tc>
        <w:tc>
          <w:tcPr>
            <w:tcW w:w="1468"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67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14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67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57" w:type="dxa"/>
            <w:tcBorders/>
            <w:vAlign w:val="center"/>
          </w:tcPr>
          <w:p>
            <w:pPr>
              <w:pStyle w:val="TableContents"/>
              <w:bidi w:val="0"/>
              <w:spacing w:before="0" w:after="1"/>
              <w:ind w:left="0" w:right="0" w:hanging="0"/>
              <w:jc w:val="left"/>
              <w:rPr/>
            </w:pPr>
            <w:r>
              <w:rPr/>
              <w:t>​</w:t>
            </w:r>
          </w:p>
        </w:tc>
      </w:tr>
      <w:tr>
        <w:trPr/>
        <w:tc>
          <w:tcPr>
            <w:tcW w:w="67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dated February 26, 2021, in the original amount of $10,000,000. An additional $5,000,000 was added to the loan agreement on July 28, 2021. Interest of 15% per annum, due quarterly. Principal payments begin June 1, 2023.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15,000,000</w:t>
            </w:r>
          </w:p>
        </w:tc>
      </w:tr>
      <w:tr>
        <w:trPr/>
        <w:tc>
          <w:tcPr>
            <w:tcW w:w="67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57" w:type="dxa"/>
            <w:tcBorders/>
            <w:vAlign w:val="center"/>
          </w:tcPr>
          <w:p>
            <w:pPr>
              <w:pStyle w:val="TableContents"/>
              <w:bidi w:val="0"/>
              <w:spacing w:before="0" w:after="1"/>
              <w:ind w:left="0" w:right="0" w:hanging="0"/>
              <w:jc w:val="left"/>
              <w:rPr/>
            </w:pPr>
            <w:r>
              <w:rPr/>
              <w:t>​</w:t>
            </w:r>
          </w:p>
        </w:tc>
      </w:tr>
      <w:tr>
        <w:trPr/>
        <w:tc>
          <w:tcPr>
            <w:tcW w:w="67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Seller notes dated December 17, 2020, in the original amount of $44,250,000. Interest of 12% per annum, due monthly. Principal payments begin December 17,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44,250,000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44,250,000</w:t>
            </w:r>
          </w:p>
        </w:tc>
      </w:tr>
      <w:tr>
        <w:trPr/>
        <w:tc>
          <w:tcPr>
            <w:tcW w:w="67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57" w:type="dxa"/>
            <w:tcBorders/>
            <w:vAlign w:val="center"/>
          </w:tcPr>
          <w:p>
            <w:pPr>
              <w:pStyle w:val="TableContents"/>
              <w:bidi w:val="0"/>
              <w:spacing w:before="0" w:after="1"/>
              <w:ind w:left="0" w:right="0" w:hanging="0"/>
              <w:jc w:val="left"/>
              <w:rPr/>
            </w:pPr>
            <w:r>
              <w:rPr/>
              <w:t>​</w:t>
            </w:r>
          </w:p>
        </w:tc>
      </w:tr>
      <w:tr>
        <w:trPr/>
        <w:tc>
          <w:tcPr>
            <w:tcW w:w="67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Investor note dated December 3, 2021, in the original amount of $95,000,000. Interest of 13% per annum, 9% payable in cash and 4% accreting to the principal amount.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103,142,994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99,118,391</w:t>
            </w:r>
          </w:p>
        </w:tc>
      </w:tr>
      <w:tr>
        <w:trPr/>
        <w:tc>
          <w:tcPr>
            <w:tcW w:w="67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57" w:type="dxa"/>
            <w:tcBorders/>
            <w:vAlign w:val="center"/>
          </w:tcPr>
          <w:p>
            <w:pPr>
              <w:pStyle w:val="TableContents"/>
              <w:bidi w:val="0"/>
              <w:spacing w:before="0" w:after="1"/>
              <w:ind w:left="0" w:right="0" w:hanging="0"/>
              <w:jc w:val="right"/>
              <w:rPr/>
            </w:pPr>
            <w:r>
              <w:rPr/>
              <w:t>​</w:t>
            </w:r>
          </w:p>
        </w:tc>
      </w:tr>
      <w:tr>
        <w:trPr/>
        <w:tc>
          <w:tcPr>
            <w:tcW w:w="67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Nuevo note dated February 7, 2022, in the original amount of $17,000,000. Interest of 5% per annum, due monthly. Principal balance is due February 7, 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17,000,000</w:t>
            </w:r>
          </w:p>
        </w:tc>
      </w:tr>
      <w:tr>
        <w:trPr/>
        <w:tc>
          <w:tcPr>
            <w:tcW w:w="67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57" w:type="dxa"/>
            <w:tcBorders/>
            <w:vAlign w:val="center"/>
          </w:tcPr>
          <w:p>
            <w:pPr>
              <w:pStyle w:val="TableContents"/>
              <w:bidi w:val="0"/>
              <w:spacing w:before="0" w:after="1"/>
              <w:ind w:left="0" w:right="0" w:hanging="0"/>
              <w:jc w:val="right"/>
              <w:rPr/>
            </w:pPr>
            <w:r>
              <w:rPr/>
              <w:t>​</w:t>
            </w:r>
          </w:p>
        </w:tc>
      </w:tr>
      <w:tr>
        <w:trPr/>
        <w:tc>
          <w:tcPr>
            <w:tcW w:w="67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Everest note dated June 1, 2023, in the original amount of $17,350,291. Interest of 5% per annum, due quarterly. Principal payments begin August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14,984,375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57" w:type="dxa"/>
            <w:tcBorders/>
            <w:shd w:fill="CCEEFF" w:val="clear"/>
            <w:vAlign w:val="center"/>
          </w:tcPr>
          <w:p>
            <w:pPr>
              <w:pStyle w:val="TableContents"/>
              <w:bidi w:val="0"/>
              <w:spacing w:before="0" w:after="1"/>
              <w:ind w:left="0" w:right="0" w:hanging="0"/>
              <w:jc w:val="right"/>
              <w:rPr/>
            </w:pPr>
            <w:r>
              <w:rPr/>
              <w:t>—</w:t>
            </w:r>
          </w:p>
        </w:tc>
      </w:tr>
      <w:tr>
        <w:trPr/>
        <w:tc>
          <w:tcPr>
            <w:tcW w:w="67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57" w:type="dxa"/>
            <w:tcBorders/>
            <w:vAlign w:val="center"/>
          </w:tcPr>
          <w:p>
            <w:pPr>
              <w:pStyle w:val="TableContents"/>
              <w:bidi w:val="0"/>
              <w:spacing w:before="0" w:after="1"/>
              <w:ind w:left="0" w:right="0" w:hanging="0"/>
              <w:jc w:val="right"/>
              <w:rPr/>
            </w:pPr>
            <w:r>
              <w:rPr/>
              <w:t>​</w:t>
            </w:r>
          </w:p>
        </w:tc>
      </w:tr>
      <w:tr>
        <w:trPr/>
        <w:tc>
          <w:tcPr>
            <w:tcW w:w="67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Akimbo Deferred Purchase Price effective June 15, 2023, in the original amount of $2,807,474. Imputed interest of 5% per annum. Principal payments begin July 15,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2,069,172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57" w:type="dxa"/>
            <w:tcBorders/>
            <w:shd w:fill="CCEEFF" w:val="clear"/>
            <w:vAlign w:val="center"/>
          </w:tcPr>
          <w:p>
            <w:pPr>
              <w:pStyle w:val="TableContents"/>
              <w:bidi w:val="0"/>
              <w:spacing w:before="0" w:after="1"/>
              <w:ind w:left="0" w:right="0" w:hanging="0"/>
              <w:jc w:val="right"/>
              <w:rPr/>
            </w:pPr>
            <w:r>
              <w:rPr/>
              <w:t>—</w:t>
            </w:r>
          </w:p>
        </w:tc>
      </w:tr>
      <w:tr>
        <w:trPr/>
        <w:tc>
          <w:tcPr>
            <w:tcW w:w="67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57" w:type="dxa"/>
            <w:tcBorders/>
            <w:vAlign w:val="center"/>
          </w:tcPr>
          <w:p>
            <w:pPr>
              <w:pStyle w:val="TableContents"/>
              <w:bidi w:val="0"/>
              <w:spacing w:before="0" w:after="1"/>
              <w:ind w:left="0" w:right="0" w:hanging="0"/>
              <w:jc w:val="right"/>
              <w:rPr/>
            </w:pPr>
            <w:r>
              <w:rPr/>
              <w:t>​</w:t>
            </w:r>
          </w:p>
        </w:tc>
      </w:tr>
      <w:tr>
        <w:trPr/>
        <w:tc>
          <w:tcPr>
            <w:tcW w:w="67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(4,917,644)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(6,603,695)</w:t>
            </w:r>
          </w:p>
        </w:tc>
      </w:tr>
      <w:tr>
        <w:trPr/>
        <w:tc>
          <w:tcPr>
            <w:tcW w:w="67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discount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(32,469,683)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(40,993,176)</w:t>
            </w:r>
          </w:p>
        </w:tc>
      </w:tr>
      <w:tr>
        <w:trPr/>
        <w:tc>
          <w:tcPr>
            <w:tcW w:w="672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57" w:type="dxa"/>
            <w:tcBorders/>
            <w:shd w:fill="CCEEFF" w:val="clear"/>
            <w:vAlign w:val="center"/>
          </w:tcPr>
          <w:p>
            <w:pPr>
              <w:pStyle w:val="TableContents"/>
              <w:bidi w:val="0"/>
              <w:spacing w:before="0" w:after="1"/>
              <w:ind w:left="0" w:right="0" w:hanging="0"/>
              <w:jc w:val="left"/>
              <w:rPr/>
            </w:pPr>
            <w:r>
              <w:rPr/>
              <w:t>​</w:t>
            </w:r>
          </w:p>
        </w:tc>
      </w:tr>
      <w:tr>
        <w:trPr/>
        <w:tc>
          <w:tcPr>
            <w:tcW w:w="67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156,809,214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127,771,520</w:t>
            </w:r>
          </w:p>
        </w:tc>
      </w:tr>
      <w:tr>
        <w:trPr/>
        <w:tc>
          <w:tcPr>
            <w:tcW w:w="67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(3,547,011)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(2,250,000)</w:t>
            </w:r>
          </w:p>
        </w:tc>
      </w:tr>
      <w:tr>
        <w:trPr/>
        <w:tc>
          <w:tcPr>
            <w:tcW w:w="67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57" w:type="dxa"/>
            <w:tcBorders/>
            <w:vAlign w:val="center"/>
          </w:tcPr>
          <w:p>
            <w:pPr>
              <w:pStyle w:val="TableContents"/>
              <w:bidi w:val="0"/>
              <w:spacing w:before="0" w:after="1"/>
              <w:ind w:left="0" w:right="0" w:hanging="0"/>
              <w:jc w:val="left"/>
              <w:rPr/>
            </w:pPr>
            <w:r>
              <w:rPr/>
              <w:t>​</w:t>
            </w:r>
          </w:p>
        </w:tc>
      </w:tr>
      <w:tr>
        <w:trPr/>
        <w:tc>
          <w:tcPr>
            <w:tcW w:w="67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term debt and unamortized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153,262,203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125,521,520</w:t>
            </w:r>
          </w:p>
        </w:tc>
      </w:tr>
    </w:tbl>
    <w:p>
      <w:pPr>
        <w:pStyle w:val="TextBody"/>
        <w:bidi w:val="0"/>
        <w:spacing w:before="0" w:after="240"/>
        <w:ind w:left="0" w:right="0" w:hanging="0"/>
        <w:jc w:val="both"/>
        <w:rPr>
          <w:color w:val="FF0000"/>
        </w:rPr>
      </w:pPr>
      <w:r>
        <w:rPr>
          <w:color w:val="FF0000"/>
        </w:rPr>
        <w:t>​</w:t>
      </w:r>
    </w:p>
    <w:p>
      <w:pPr>
        <w:pStyle w:val="TextBody"/>
        <w:bidi w:val="0"/>
        <w:spacing w:before="0" w:after="240"/>
        <w:ind w:left="0" w:right="0" w:hanging="0"/>
        <w:jc w:val="both"/>
        <w:rPr/>
      </w:pPr>
      <w:r>
        <w:rPr/>
        <w:t>​</w:t>
      </w:r>
    </w:p>
    <w:tbl>
      <w:tblPr>
        <w:tblW w:w="6514" w:type="dxa"/>
        <w:jc w:val="left"/>
        <w:tblInd w:w="0" w:type="dxa"/>
        <w:tblLayout w:type="fixed"/>
        <w:tblCellMar>
          <w:top w:w="0" w:type="dxa"/>
          <w:left w:w="0" w:type="dxa"/>
          <w:bottom w:w="0" w:type="dxa"/>
          <w:right w:w="0" w:type="dxa"/>
        </w:tblCellMar>
      </w:tblPr>
      <w:tblGrid>
        <w:gridCol w:w="481"/>
        <w:gridCol w:w="326"/>
        <w:gridCol w:w="196"/>
        <w:gridCol w:w="1006"/>
        <w:gridCol w:w="326"/>
        <w:gridCol w:w="209"/>
        <w:gridCol w:w="886"/>
        <w:gridCol w:w="326"/>
        <w:gridCol w:w="198"/>
        <w:gridCol w:w="927"/>
        <w:gridCol w:w="326"/>
        <w:gridCol w:w="196"/>
        <w:gridCol w:w="1111"/>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05435" cy="175260"/>
                      <wp:effectExtent l="0" t="0" r="0" b="0"/>
                      <wp:wrapNone/>
                      <wp:docPr id="233" name="Frame23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24460" cy="175260"/>
                      <wp:effectExtent l="0" t="0" r="0" b="0"/>
                      <wp:wrapNone/>
                      <wp:docPr id="235" name="Frame2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38810" cy="175260"/>
                      <wp:effectExtent l="0" t="0" r="0" b="0"/>
                      <wp:wrapNone/>
                      <wp:docPr id="236" name="Frame23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2715" cy="175260"/>
                      <wp:effectExtent l="0" t="0" r="0" b="0"/>
                      <wp:wrapNone/>
                      <wp:docPr id="238" name="Frame238"/>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62610" cy="175260"/>
                      <wp:effectExtent l="0" t="0" r="0" b="0"/>
                      <wp:wrapNone/>
                      <wp:docPr id="239" name="Frame23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25730" cy="175260"/>
                      <wp:effectExtent l="0" t="0" r="0" b="0"/>
                      <wp:wrapNone/>
                      <wp:docPr id="241" name="Frame241"/>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88645" cy="175260"/>
                      <wp:effectExtent l="0" t="0" r="0" b="0"/>
                      <wp:wrapNone/>
                      <wp:docPr id="242" name="Frame242"/>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24460" cy="175260"/>
                      <wp:effectExtent l="0" t="0" r="0" b="0"/>
                      <wp:wrapNone/>
                      <wp:docPr id="244" name="Frame2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705485" cy="175260"/>
                      <wp:effectExtent l="0" t="0" r="0" b="0"/>
                      <wp:wrapNone/>
                      <wp:docPr id="245" name="Frame245"/>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Unamortized</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2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Debt Issuance</w:t>
            </w:r>
          </w:p>
        </w:tc>
        <w:tc>
          <w:tcPr>
            <w:tcW w:w="32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Unamortized</w:t>
            </w:r>
          </w:p>
        </w:tc>
        <w:tc>
          <w:tcPr>
            <w:tcW w:w="326" w:type="dxa"/>
            <w:tcBorders/>
            <w:vAlign w:val="center"/>
          </w:tcPr>
          <w:p>
            <w:pPr>
              <w:pStyle w:val="TableContents"/>
              <w:bidi w:val="0"/>
              <w:spacing w:before="0" w:after="0"/>
              <w:ind w:left="0" w:right="0" w:hanging="0"/>
              <w:jc w:val="left"/>
              <w:rPr/>
            </w:pPr>
            <w:r>
              <w:rPr/>
              <w:t>​</w:t>
            </w:r>
          </w:p>
        </w:tc>
        <w:tc>
          <w:tcPr>
            <w:tcW w:w="13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Long</w:t>
            </w:r>
          </w:p>
        </w:tc>
      </w:tr>
      <w:tr>
        <w:trPr/>
        <w:tc>
          <w:tcPr>
            <w:tcW w:w="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Debt Discount</w:t>
            </w:r>
          </w:p>
        </w:tc>
        <w:tc>
          <w:tcPr>
            <w:tcW w:w="326" w:type="dxa"/>
            <w:tcBorders/>
            <w:vAlign w:val="center"/>
          </w:tcPr>
          <w:p>
            <w:pPr>
              <w:pStyle w:val="TableContents"/>
              <w:bidi w:val="0"/>
              <w:spacing w:before="0" w:after="0"/>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Debt</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3,547,011</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1,686,049</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9,734,935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(7,873,973)</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42,128,139</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1,686,049</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11,057,799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29,384,291</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135,634,107</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1,545,546</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shd w:fill="CCEEFF" w:val="clear"/>
            <w:vAlign w:val="center"/>
          </w:tcPr>
          <w:p>
            <w:pPr>
              <w:pStyle w:val="TableContents"/>
              <w:bidi w:val="0"/>
              <w:spacing w:before="0" w:after="0"/>
              <w:ind w:left="0" w:right="0" w:hanging="0"/>
              <w:jc w:val="left"/>
              <w:rPr/>
            </w:pPr>
            <w:r>
              <w:rPr/>
              <w:t> </w:t>
            </w:r>
          </w:p>
        </w:tc>
        <w:tc>
          <w:tcPr>
            <w:tcW w:w="92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11,676,949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122,411,612</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2027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12,887,284</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8"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12,887,284</w:t>
            </w:r>
          </w:p>
        </w:tc>
      </w:tr>
      <w:tr>
        <w:trPr/>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194,196,541</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4,917,644</w:t>
            </w:r>
          </w:p>
        </w:tc>
        <w:tc>
          <w:tcPr>
            <w:tcW w:w="326" w:type="dxa"/>
            <w:tcBorders/>
            <w:shd w:fill="CCEEFF" w:val="clear"/>
            <w:vAlign w:val="center"/>
          </w:tcPr>
          <w:p>
            <w:pPr>
              <w:pStyle w:val="TableContents"/>
              <w:bidi w:val="0"/>
              <w:spacing w:before="0" w:after="0"/>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32,469,683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156,809,214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Leases with an initial term of 12 months or less are not recorded on the balance sheet; the Company recognizes lease expense for these leases on a straight-line basis over the lease term. Leases with a term greater than one year are recognized on the balance sheet at the time of lease commencement or modification of an ROU operating lease asset and a lease liability, initially measured at the present value of the lease payments. Lease costs are recognized in the income statement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03" w:name="Tc_bXIkdKNF50ipNxsn-RIUSA_9_2"/>
      <w:bookmarkStart w:id="1004" w:name="Tc_R9nSP9EPK06sHOZQRcaZMw_9_0"/>
      <w:bookmarkStart w:id="1005" w:name="Tc_1R9pNKLZwUWNK5uHq1IWEA_8_0"/>
      <w:bookmarkStart w:id="1006" w:name="Tc_GLVt_3UluEas7MOaVLsiDg_7_2"/>
      <w:bookmarkStart w:id="1007" w:name="Tc_I4YUb5G-3UuY5JdITE2TQw_7_0"/>
      <w:bookmarkStart w:id="1008" w:name="Tc_RDuGgFCkqEmBhy-iCmnHXw_6_0"/>
      <w:bookmarkStart w:id="1009" w:name="Tc_7FlYNyfyUEOFs7ymZrQjxQ_5_0"/>
      <w:bookmarkStart w:id="1010" w:name="Tc_DxAsEAwRT0KxGmbXfnnZwA_4_0"/>
      <w:bookmarkStart w:id="1011" w:name="Tc_0voSgRNLykCGRBjDc2_iSg_3_0"/>
      <w:bookmarkStart w:id="1012" w:name="Tc_YJhsK2ztAke0ouOGU8r2Hg_2_0"/>
      <w:bookmarkStart w:id="1013" w:name="Tc_H3GIDos8HUOkDR2U4yUZ4Q_1_2"/>
      <w:bookmarkStart w:id="1014" w:name="Tc_r6S7MM6HgEWbO8kmvtjy-Q_1_0"/>
      <w:bookmarkStart w:id="1015" w:name="Tc_Cii5ZyQgHU-lhtgt_FG8tw_6_2"/>
      <w:bookmarkStart w:id="1016" w:name="Tc_869xREXrfEq4MJ3NnFzwTw_6_0"/>
      <w:bookmarkStart w:id="1017" w:name="Tc_yNlF4VCFyEmqvVrS5TIPFA_5_4"/>
      <w:bookmarkStart w:id="1018" w:name="Tc_W0uisjzWd0e0ZjHJBSWS1Q_5_2"/>
      <w:bookmarkStart w:id="1019" w:name="Tc_555m4qfkgEqYcxSLQQ2hhw_5_0"/>
      <w:bookmarkStart w:id="1020" w:name="Tc_hc0m5NLJ_keGQ8dKmStpqw_4_0"/>
      <w:bookmarkStart w:id="1021" w:name="Tc__lGQALXhmk6UtnG497VM_A_3_4"/>
      <w:bookmarkStart w:id="1022" w:name="Tc_WvYOBkl6-USQdkF21TGBvQ_3_2"/>
      <w:bookmarkStart w:id="1023" w:name="Tc_2fAp9mMI00GZFdrlcsKnqg_3_0"/>
      <w:bookmarkStart w:id="1024" w:name="Tc_GRBgb7N5LUyFTBHXfxye3Q_2_0"/>
      <w:bookmarkStart w:id="1025" w:name="Tc_iYXMqnAruE2su-kwu0bG6Q_1_4"/>
      <w:bookmarkStart w:id="1026" w:name="Tc_hC9fdI0CwkK05AGI05-SiQ_1_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r>
        <w:rPr>
          <w:rFonts w:ascii="Times New Roman;Times;serif" w:hAnsi="Times New Roman;Times;serif"/>
          <w:sz w:val="20"/>
        </w:rPr>
        <w:t>over the lease term on a straight-line basis. ROU assets represent our right to use an underlying asset for the lease term and lease liabilities represent our obligation to make lease payments arising from the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leases consist of real estate leases for office, retail, cultivation, and manufacturing facilities. The Company elected to combine the lease and related non-lease components for its operating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operating leases include options to extend or terminate the lease, which are not included in the determination of the ROU asset or lease liability unless reasonably certain to be exercised. The Company’s operating leases have remaining lease terms of less than ten years. The Company’s lease agreements do not contain any material residual value guarantees or material restrictive covenants.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Company’s leases do not provide an implicit rate, we used an incremental borrowing rate based on the information available at the lease commencement date in determining the present value of lease payments. The discount rate used in the computations ranged between 6% and 12%.</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Balance Sheet Classification of Operating Lease Assets and Liabilities</w:t>
      </w:r>
    </w:p>
    <w:p>
      <w:pPr>
        <w:pStyle w:val="TextBody"/>
        <w:bidi w:val="0"/>
        <w:spacing w:before="0" w:after="0"/>
        <w:ind w:left="0" w:right="0" w:hanging="0"/>
        <w:jc w:val="left"/>
        <w:rPr/>
      </w:pPr>
      <w:r>
        <w:rPr/>
        <w:t>​</w:t>
      </w:r>
    </w:p>
    <w:tbl>
      <w:tblPr>
        <w:tblW w:w="6370" w:type="dxa"/>
        <w:jc w:val="left"/>
        <w:tblInd w:w="0" w:type="dxa"/>
        <w:tblLayout w:type="fixed"/>
        <w:tblCellMar>
          <w:top w:w="0" w:type="dxa"/>
          <w:left w:w="0" w:type="dxa"/>
          <w:bottom w:w="0" w:type="dxa"/>
          <w:right w:w="0" w:type="dxa"/>
        </w:tblCellMar>
      </w:tblPr>
      <w:tblGrid>
        <w:gridCol w:w="2536"/>
        <w:gridCol w:w="326"/>
        <w:gridCol w:w="1591"/>
        <w:gridCol w:w="326"/>
        <w:gridCol w:w="256"/>
        <w:gridCol w:w="1335"/>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610360" cy="175260"/>
                      <wp:effectExtent l="0" t="0" r="0" b="0"/>
                      <wp:wrapNone/>
                      <wp:docPr id="246" name="Frame246"/>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010285" cy="175260"/>
                      <wp:effectExtent l="0" t="0" r="0" b="0"/>
                      <wp:wrapNone/>
                      <wp:docPr id="248" name="Frame24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62560" cy="175260"/>
                      <wp:effectExtent l="0" t="0" r="0" b="0"/>
                      <wp:wrapNone/>
                      <wp:docPr id="250" name="Frame250"/>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847725" cy="175260"/>
                      <wp:effectExtent l="0" t="0" r="0" b="0"/>
                      <wp:wrapNone/>
                      <wp:docPr id="251" name="Frame251"/>
                      <a:graphic xmlns:a="http://schemas.openxmlformats.org/drawingml/2006/main">
                        <a:graphicData uri="http://schemas.microsoft.com/office/word/2010/wordprocessingShape">
                          <wps:wsp>
                            <wps:cNvSpPr txBox="1"/>
                            <wps:spPr>
                              <a:xfrm>
                                <a:off x="0" y="0"/>
                                <a:ext cx="847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Balance Sheet Line</w:t>
            </w:r>
          </w:p>
        </w:tc>
        <w:tc>
          <w:tcPr>
            <w:tcW w:w="326" w:type="dxa"/>
            <w:tcBorders/>
            <w:vAlign w:val="center"/>
          </w:tcPr>
          <w:p>
            <w:pPr>
              <w:pStyle w:val="TableContents"/>
              <w:bidi w:val="0"/>
              <w:spacing w:before="0" w:after="0"/>
              <w:ind w:left="0" w:right="0" w:hanging="0"/>
              <w:jc w:val="center"/>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2023</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w:t>
            </w:r>
          </w:p>
        </w:tc>
        <w:tc>
          <w:tcPr>
            <w:tcW w:w="326"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1335" w:type="dxa"/>
            <w:tcBorders/>
            <w:shd w:fill="CCEEFF" w:val="clear"/>
            <w:vAlign w:val="center"/>
          </w:tcPr>
          <w:p>
            <w:pPr>
              <w:pStyle w:val="TableContents"/>
              <w:bidi w:val="0"/>
              <w:spacing w:before="0" w:after="0"/>
              <w:ind w:left="0" w:right="0" w:hanging="0"/>
              <w:jc w:val="right"/>
              <w:rPr/>
            </w:pPr>
            <w:r>
              <w:rPr/>
              <w:t>  </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 of use assets</w:t>
            </w:r>
          </w:p>
        </w:tc>
        <w:tc>
          <w:tcPr>
            <w:tcW w:w="326"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assets</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34,233,142</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 </w:t>
            </w:r>
          </w:p>
        </w:tc>
        <w:tc>
          <w:tcPr>
            <w:tcW w:w="1335" w:type="dxa"/>
            <w:tcBorders/>
            <w:shd w:fill="CCEEFF" w:val="clear"/>
            <w:vAlign w:val="center"/>
          </w:tcPr>
          <w:p>
            <w:pPr>
              <w:pStyle w:val="TableContents"/>
              <w:bidi w:val="0"/>
              <w:spacing w:before="0" w:after="0"/>
              <w:ind w:left="0" w:right="0" w:hanging="0"/>
              <w:jc w:val="right"/>
              <w:rPr/>
            </w:pPr>
            <w:r>
              <w:rPr/>
              <w:t>  </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w:t>
            </w:r>
          </w:p>
        </w:tc>
        <w:tc>
          <w:tcPr>
            <w:tcW w:w="326"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3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4,922,724</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335"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30,133,452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Maturities of Lease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Company’s future minimum lease obligation under ASC 842 as of December 31, 2023:</w:t>
      </w:r>
    </w:p>
    <w:p>
      <w:pPr>
        <w:pStyle w:val="TextBody"/>
        <w:bidi w:val="0"/>
        <w:spacing w:before="0" w:after="0"/>
        <w:ind w:left="0" w:right="0" w:hanging="0"/>
        <w:jc w:val="left"/>
        <w:rPr/>
      </w:pPr>
      <w:r>
        <w:rPr/>
        <w:t>​</w:t>
      </w:r>
    </w:p>
    <w:tbl>
      <w:tblPr>
        <w:tblW w:w="5069" w:type="dxa"/>
        <w:jc w:val="left"/>
        <w:tblInd w:w="0" w:type="dxa"/>
        <w:tblLayout w:type="fixed"/>
        <w:tblCellMar>
          <w:top w:w="0" w:type="dxa"/>
          <w:left w:w="0" w:type="dxa"/>
          <w:bottom w:w="0" w:type="dxa"/>
          <w:right w:w="0" w:type="dxa"/>
        </w:tblCellMar>
      </w:tblPr>
      <w:tblGrid>
        <w:gridCol w:w="3331"/>
        <w:gridCol w:w="326"/>
        <w:gridCol w:w="211"/>
        <w:gridCol w:w="1201"/>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15185" cy="175260"/>
                      <wp:effectExtent l="0" t="0" r="0" b="0"/>
                      <wp:wrapNone/>
                      <wp:docPr id="252" name="Frame252"/>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62635" cy="175260"/>
                      <wp:effectExtent l="0" t="0" r="0" b="0"/>
                      <wp:wrapNone/>
                      <wp:docPr id="255" name="Frame25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8,753,538</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7,704,717</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6,935,556</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5,409,672</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4,643,953</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21,381,630</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lease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54,829,065</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(19,772,889)</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35,056,176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Stockholders’ Equity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authorized to issue two classes of stock, Common Stock, par value $0.001 per share and Series A Cumulative Convertible Preferred Stock, par value $0.001 per share (“Preferred Stock”).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shares of Preferred Stock authorized is 10,000,000, par value $0.001 per share. The Preferred Stock may be divided into such number or series as the Board may determine. The Board is authorized to determine and alter the rights, preferences, privileges, and restrictions granted and imposed upon any wholly unissued series of preferred stock, and to fix the number and designation of shares of any series of Preferred Stock. The Board, within limits and restrictions stated in any resolution of the Board, originally fixing the number of shares constituting any series may increase or decrease, but not below the number of such series then outstanding, the shares of any subsequent series.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had 85,534 shares of Preferred Stock issued, of which 944 were held in escrow and were non-voting, as of December 31, 2023 and 86,994 shares of Preferred Stock issued, of which 944 were held in escrow and were non-voting, as of December 31, 2022. Among other terms, each share of Preferred Stock (i) earns an annual dividend of 8% on the “preference amount,” which initially is equal to the $1,000 per-share purchase price and subject to increase, by having such dividends automatically accrete to, and increase, the outstanding preference amount; (ii) is entitled to a liquidation preference under certain circumstances, (iii) is convertible into shares of Common Stock by dividing the preference amount by $1.20 per share under certain circumstances, and (iv) is subject to a redemption right or obligation under certain circumstances. Accumulated and declared preferred dividends were $8,154,993 and $7,802,809 as of December 31, 2023 and December 31, 2022,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Conversion of Preferred Stock to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6, 2023, a holder of Preferred Stock converted 500 shares of Preferred Stock into 514,512 of Common Stock.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18, 2023, two holders of Preferred Stock converted 480 shares of Preferred Stock each, resulting in 504,108 shares of Common Stock for one holder and 504,108 shares of Common Stock for the other.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is authorized to issue 250,000,000 shares of Common Stock at a par value of $0.001. The Company had 74,888,392 shares of Common Stock issued, and 73,968,242 shares of Common Stock outstanding, 920,150 of treasury stock as of December 31, 2023, and 56,352,545 shares of Common Stock issued, 55,212,547 shares of Common Stock outstanding, 920,150 of treasury stock and 219,848 shares of Common Stock in escrow as of December 31, 2022.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Common Stock Issued as Compensation to Employees, Officers, and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year ended December 31, 2022, the Company issued 929,941 shares of Common Stock valued at $1,027,288 to employees, officers, and directors as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year ended December 31, 2023, the Company issued 1,224,400 shares of Common Stock valued at $974,093 to employees, officers, and directors as compensation.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previously adopted the Medicine Man Technologies, Inc. 2017 Equity Incentive Plan, as amended (the “Equity Plan”), which permits the Company to grant stock awards, incentive stock option awards (“ISO Awards”), non-statutory stock options, restricted stock, restricted stock units (“RSUs”), and performance stock units (“PSUs”) to certain qualifying employees and individuals. ISO Awards granted under the Equity Plan are generally granted with an exercise price equal to the market price of the Company’s stock at the date of grant, and the ISO Awards generally vest in four equal installments starting on the first anniversary of the grant date, subject to continuous service at the Company. ISO Awards under the Equity Plan generally have 10-year contractual terms and remain outstanding during the contractual life of the award unless forfeited prior to exercise, subject to the terms of the Equity Plan and the applicable award agreement. Effective May 3, 2023, the Company adopted and implemented the Medicine Man Technologies, Inc. 2023 Long-Term Incentive Plan (the “LTIP”), pursuant to which the Company awarded ISO Awards and PSUs to certain employees and management of the Company (the “LTIP Awards”). The LTIP Awards will vest over four years, with the ISO Awards vesting on each anniversary of the grant date and the PSU Awards to vest over four years on each anniversary of the grant date subject to satisfaction or completion of performance criteria set annually by the Board. The first installment of PSUs included in the LTIP Awards have assumed performance criteria has been met for the 2023 fiscal year, and 25% of the PSUs awarded in the LTIP Awards will vest on May 3,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recognized $3,574,831 and $2,672,713 in expense for stock-based compensation from Common Stock options, RSUs and PSUs issued to employees, officers, and directors during the years ended December 31, 2023 and 2022,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27" w:name="Tc__b7Azyb5gUOTpHbYNsApYA_7_4"/>
      <w:bookmarkStart w:id="1028" w:name="Tc_pDZUI9sLfU6kb5UexuZ-5g_7_0"/>
      <w:bookmarkStart w:id="1029" w:name="Tc_9E7iBot4nku2AyBraOtFAw_6_5"/>
      <w:bookmarkStart w:id="1030" w:name="Tc_2ao1QDgiuEqHXpEuCPwzUw_6_2"/>
      <w:bookmarkStart w:id="1031" w:name="Tc_Du_vkmDwXEG5lM2ozqw24w_6_0"/>
      <w:bookmarkStart w:id="1032" w:name="Tc_DsU4BTU_2UiK4qUQGG_PBA_5_0"/>
      <w:bookmarkStart w:id="1033" w:name="Tc_ZhDsx7yqIkaFfaJWIZHVUA_4_5"/>
      <w:bookmarkStart w:id="1034" w:name="Tc_4YIYdt1RDkWRnofzqkOOwQ_4_2"/>
      <w:bookmarkStart w:id="1035" w:name="Tc_xbXt2RHcXU2SPjbXXMi7Yg_4_0"/>
      <w:bookmarkStart w:id="1036" w:name="Tc_LZt5EjKR1keBtlatL-_b1A_3_0"/>
      <w:bookmarkStart w:id="1037" w:name="Tc_aZy7eMY8Q06h00xcHi0pvA_2_4"/>
      <w:bookmarkStart w:id="1038" w:name="Tc_4HMWH6iQOUS2-jstp-KUCg_2_0"/>
      <w:bookmarkStart w:id="1039" w:name="Tc_OUtV7hbbnEuArIpB2Ndpvw_1_4"/>
      <w:bookmarkStart w:id="1040" w:name="Tc_c-d9HlDy2U6zzekER58H7Q_1_2"/>
      <w:bookmarkStart w:id="1041" w:name="Tc_9l-WhOwJEkWLOLi_Ko2DYg_1_0"/>
      <w:bookmarkStart w:id="1042" w:name="Tc_snR_fhXhj0S9UB-mafKcJQ_7_4"/>
      <w:bookmarkStart w:id="1043" w:name="Tc_Nya1imGLFEyYpiDFSdjldQ_7_0"/>
      <w:bookmarkStart w:id="1044" w:name="Tc_1Q9MYRaDF0GCTEZz2nR2_Q_6_0"/>
      <w:bookmarkStart w:id="1045" w:name="Tc_0x0MKUtWrEqnYjo10lndKw_5_5"/>
      <w:bookmarkStart w:id="1046" w:name="Tc_F_z9v_oOi0-WpJBFpiq9gw_5_2"/>
      <w:bookmarkStart w:id="1047" w:name="Tc_wlRNWtE89E-sLqrG9dpNXg_5_0"/>
      <w:bookmarkStart w:id="1048" w:name="Tc_SKRXpgFNhUyvODhSnEytBg_4_5"/>
      <w:bookmarkStart w:id="1049" w:name="Tc_ylIoYRzRMU-ftCH06jzQJg_4_2"/>
      <w:bookmarkStart w:id="1050" w:name="Tc_oei613YPnk25UCbKRcbJow_4_0"/>
      <w:bookmarkStart w:id="1051" w:name="Tc_VhMtp9b-tECtv9tXaBLEQw_3_0"/>
      <w:bookmarkStart w:id="1052" w:name="Tc_fTk6Z2X11UquDNePhOdGnw_2_4"/>
      <w:bookmarkStart w:id="1053" w:name="Tc_lQSDvUbXeEGu24RLXOtIEA_2_0"/>
      <w:bookmarkStart w:id="1054" w:name="Tc_7jLhe7kXEUekOXvqDGi7Cg_1_4"/>
      <w:bookmarkStart w:id="1055" w:name="Tc_GY2Jc6aH3UG-nszZDrQhRA_1_2"/>
      <w:bookmarkStart w:id="1056" w:name="Tc_-jfno23Np0ieehDR09Rh6A_1_0"/>
      <w:bookmarkStart w:id="1057" w:name="Tc__qqjO_zAlk-1_1q2eja6TQ_5_5"/>
      <w:bookmarkStart w:id="1058" w:name="Tc_2NJfsWbX2keQGOuWqzTMfg_5_2"/>
      <w:bookmarkStart w:id="1059" w:name="Tc_P1mU5LGsdk6NdSnyiFI0sA_5_0"/>
      <w:bookmarkStart w:id="1060" w:name="Tc_WX-31RUV_kqyPXzUorlRJg_4_0"/>
      <w:bookmarkStart w:id="1061" w:name="Tc_WnetEtswd028L1cV1QrbxQ_3_0"/>
      <w:bookmarkStart w:id="1062" w:name="Tc_71-Jwb-t20enomQX0tcjfQ_2_0"/>
      <w:bookmarkStart w:id="1063" w:name="Tc_LeGJYWdMjUq5hIPBZalwpQ_1_5"/>
      <w:bookmarkStart w:id="1064" w:name="Tc_tJPX_W3UskmHIGhUSpz9ww_1_2"/>
      <w:bookmarkStart w:id="1065" w:name="Tc_YNwGIBL4tEeI5ujPb0chFA_8_11"/>
      <w:bookmarkStart w:id="1066" w:name="Tc_solFFNVt90uJ71UiG8O1-g_8_4"/>
      <w:bookmarkStart w:id="1067" w:name="Tc_lr-K-RhIrEi95l2W6ZBZBQ_8_0"/>
      <w:bookmarkStart w:id="1068" w:name="Tc__AAkATik7U-xM5xemV3BIg_7_11"/>
      <w:bookmarkStart w:id="1069" w:name="Tc_X0ymZMBWU0m9_FJIi2ftwQ_7_8"/>
      <w:bookmarkStart w:id="1070" w:name="Tc_MSkLKBVwKEaO6weRY3LRDw_7_5"/>
      <w:bookmarkStart w:id="1071" w:name="Tc_eeY6qGK9r0m_FaJxQuy2RQ_7_2"/>
      <w:bookmarkStart w:id="1072" w:name="Tc_4AzQkRbpc0WdpMyQi5FKhA_7_0"/>
      <w:bookmarkStart w:id="1073" w:name="Tc_uB-HtRKeg0iqf1CMC2Xv1Q_6_11"/>
      <w:bookmarkStart w:id="1074" w:name="Tc_I_0YMa08dEirIMO9y5Dwtw_6_10"/>
      <w:bookmarkStart w:id="1075" w:name="Tc_S2GXqYdO9U6U8h_QicfOhQ_6_4"/>
      <w:bookmarkStart w:id="1076" w:name="Tc_qo_SEKsy_kSBwQxFO_s_jQ_6_0"/>
      <w:bookmarkStart w:id="1077" w:name="Tc_aYaZlB-5PkCxPxnM048nfQ_5_11"/>
      <w:bookmarkStart w:id="1078" w:name="Tc_apYcZUqNyEefpdTbnlKyKw_5_8"/>
      <w:bookmarkStart w:id="1079" w:name="Tc_kK8k9_G6EE2uTuUI6vBd0w_5_0"/>
      <w:bookmarkStart w:id="1080" w:name="Tc_A597yBklK0qqyAuIqBRIZw_4_11"/>
      <w:bookmarkStart w:id="1081" w:name="Tc_uiHnlgaE3UmhxXwhdSRBHA_4_8"/>
      <w:bookmarkStart w:id="1082" w:name="Tc_-1Qx3L8niEyu3Tig9FognA_4_0"/>
      <w:bookmarkStart w:id="1083" w:name="Tc_6YM5uov1MEq8UQnBRIS6Yg_3_11"/>
      <w:bookmarkStart w:id="1084" w:name="Tc_ZXTym6-OSEO6bKlH1-CGMA_3_0"/>
      <w:bookmarkStart w:id="1085" w:name="Tc_u5NSPJ4CuUS7spsjkiAw9Q_2_10"/>
      <w:bookmarkStart w:id="1086" w:name="Tc_0nEIHr-gVU-LLZozgC2jTw_2_4"/>
      <w:bookmarkStart w:id="1087" w:name="Tc_NKS7pIFjFkKyxG0TSN-tgA_2_0"/>
      <w:bookmarkStart w:id="1088" w:name="Tc_lnLPgh8MkEy8ZFiEPizjCw_1_10"/>
      <w:bookmarkStart w:id="1089" w:name="Tc_RhmBKpTGJE2zQGUgqZCQ9A_1_7"/>
      <w:bookmarkStart w:id="1090" w:name="Tc_6SEatOF4IkOzdBh_OmCLOQ_1_4"/>
      <w:bookmarkStart w:id="1091" w:name="Tc_UOdRwLpMBEuRmV4ZywOs7A_1_2"/>
      <w:bookmarkStart w:id="1092" w:name="Tc_S5oakziIpE2rT__dhzXD6A_1_0"/>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r>
        <w:rPr>
          <w:rFonts w:ascii="Times New Roman;Times;serif" w:hAnsi="Times New Roman;Times;serif"/>
          <w:sz w:val="20"/>
        </w:rPr>
        <w:t xml:space="preserve">The following table summarizes the ISO Awards activity granted under the Equity Plan as of the year ended December 31, 2023 and 2022.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56"/>
        <w:gridCol w:w="109"/>
        <w:gridCol w:w="934"/>
        <w:gridCol w:w="109"/>
        <w:gridCol w:w="702"/>
        <w:gridCol w:w="1511"/>
        <w:gridCol w:w="109"/>
        <w:gridCol w:w="611"/>
        <w:gridCol w:w="2371"/>
        <w:gridCol w:w="109"/>
        <w:gridCol w:w="353"/>
        <w:gridCol w:w="1331"/>
      </w:tblGrid>
      <w:tr>
        <w:trPr/>
        <w:tc>
          <w:tcPr>
            <w:tcW w:w="1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242060" cy="175260"/>
                      <wp:effectExtent l="0" t="0" r="0" b="0"/>
                      <wp:wrapNone/>
                      <wp:docPr id="256" name="Frame256"/>
                      <a:graphic xmlns:a="http://schemas.openxmlformats.org/drawingml/2006/main">
                        <a:graphicData uri="http://schemas.microsoft.com/office/word/2010/wordprocessingShape">
                          <wps:wsp>
                            <wps:cNvSpPr txBox="1"/>
                            <wps:spPr>
                              <a:xfrm>
                                <a:off x="0" y="0"/>
                                <a:ext cx="1242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93090" cy="175260"/>
                      <wp:effectExtent l="0" t="0" r="0" b="0"/>
                      <wp:wrapNone/>
                      <wp:docPr id="258" name="Frame258"/>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45770" cy="175260"/>
                      <wp:effectExtent l="0" t="0" r="0" b="0"/>
                      <wp:wrapNone/>
                      <wp:docPr id="260" name="Frame260"/>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959485" cy="175260"/>
                      <wp:effectExtent l="0" t="0" r="0" b="0"/>
                      <wp:wrapNone/>
                      <wp:docPr id="261" name="Frame261"/>
                      <a:graphic xmlns:a="http://schemas.openxmlformats.org/drawingml/2006/main">
                        <a:graphicData uri="http://schemas.microsoft.com/office/word/2010/wordprocessingShape">
                          <wps:wsp>
                            <wps:cNvSpPr txBox="1"/>
                            <wps:spPr>
                              <a:xfrm>
                                <a:off x="0" y="0"/>
                                <a:ext cx="95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87985" cy="175260"/>
                      <wp:effectExtent l="0" t="0" r="0" b="0"/>
                      <wp:wrapNone/>
                      <wp:docPr id="263" name="Frame263"/>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505585" cy="175260"/>
                      <wp:effectExtent l="0" t="0" r="0" b="0"/>
                      <wp:wrapNone/>
                      <wp:docPr id="264" name="Frame264"/>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4155" cy="175260"/>
                      <wp:effectExtent l="0" t="0" r="0" b="0"/>
                      <wp:wrapNone/>
                      <wp:docPr id="266" name="Frame26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845185" cy="175260"/>
                      <wp:effectExtent l="0" t="0" r="0" b="0"/>
                      <wp:wrapNone/>
                      <wp:docPr id="267" name="Frame267"/>
                      <a:graphic xmlns:a="http://schemas.openxmlformats.org/drawingml/2006/main">
                        <a:graphicData uri="http://schemas.microsoft.com/office/word/2010/wordprocessingShape">
                          <wps:wsp>
                            <wps:cNvSpPr txBox="1"/>
                            <wps:spPr>
                              <a:xfrm>
                                <a:off x="0" y="0"/>
                                <a:ext cx="84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5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Options</w:t>
            </w:r>
          </w:p>
        </w:tc>
        <w:tc>
          <w:tcPr>
            <w:tcW w:w="109" w:type="dxa"/>
            <w:tcBorders/>
            <w:shd w:fill="CCEEFF" w:val="clear"/>
            <w:vAlign w:val="center"/>
          </w:tcPr>
          <w:p>
            <w:pPr>
              <w:pStyle w:val="TableContents"/>
              <w:bidi w:val="0"/>
              <w:spacing w:before="0" w:after="1"/>
              <w:ind w:left="0" w:right="0" w:hanging="0"/>
              <w:jc w:val="center"/>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109" w:type="dxa"/>
            <w:tcBorders/>
            <w:shd w:fill="CCEEFF" w:val="clear"/>
            <w:vAlign w:val="center"/>
          </w:tcPr>
          <w:p>
            <w:pPr>
              <w:pStyle w:val="TableContents"/>
              <w:bidi w:val="0"/>
              <w:spacing w:before="0" w:after="1"/>
              <w:ind w:left="0" w:right="0" w:hanging="0"/>
              <w:jc w:val="center"/>
              <w:rPr/>
            </w:pPr>
            <w:r>
              <w:rPr/>
              <w:t>​</w:t>
            </w:r>
          </w:p>
        </w:tc>
        <w:tc>
          <w:tcPr>
            <w:tcW w:w="2213"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Weighted-Average Exercise Price</w:t>
            </w:r>
          </w:p>
        </w:tc>
        <w:tc>
          <w:tcPr>
            <w:tcW w:w="109" w:type="dxa"/>
            <w:tcBorders/>
            <w:shd w:fill="CCEEFF" w:val="clear"/>
            <w:vAlign w:val="center"/>
          </w:tcPr>
          <w:p>
            <w:pPr>
              <w:pStyle w:val="TableContents"/>
              <w:bidi w:val="0"/>
              <w:spacing w:before="0" w:after="1"/>
              <w:ind w:left="0" w:right="0" w:hanging="0"/>
              <w:jc w:val="left"/>
              <w:rPr/>
            </w:pPr>
            <w:r>
              <w:rPr/>
              <w:t>​</w:t>
            </w:r>
          </w:p>
        </w:tc>
        <w:tc>
          <w:tcPr>
            <w:tcW w:w="2982"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Weighted-Average Remaining Contractual Term</w:t>
            </w:r>
          </w:p>
        </w:tc>
        <w:tc>
          <w:tcPr>
            <w:tcW w:w="109" w:type="dxa"/>
            <w:tcBorders/>
            <w:shd w:fill="CCEEFF" w:val="clear"/>
            <w:vAlign w:val="center"/>
          </w:tcPr>
          <w:p>
            <w:pPr>
              <w:pStyle w:val="TableContents"/>
              <w:bidi w:val="0"/>
              <w:spacing w:before="0" w:after="1"/>
              <w:ind w:left="0" w:right="0" w:hanging="0"/>
              <w:jc w:val="center"/>
              <w:rPr/>
            </w:pPr>
            <w:r>
              <w:rPr/>
              <w:t>​</w:t>
            </w:r>
          </w:p>
        </w:tc>
        <w:tc>
          <w:tcPr>
            <w:tcW w:w="1684"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 Intrinsic Value</w:t>
            </w:r>
          </w:p>
        </w:tc>
      </w:tr>
      <w:tr>
        <w:trPr/>
        <w:tc>
          <w:tcPr>
            <w:tcW w:w="1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at January 1, 2023</w:t>
            </w:r>
          </w:p>
        </w:tc>
        <w:tc>
          <w:tcPr>
            <w:tcW w:w="109"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10,356,500</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w:t>
            </w:r>
          </w:p>
        </w:tc>
        <w:tc>
          <w:tcPr>
            <w:tcW w:w="109"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w:t>
            </w:r>
          </w:p>
        </w:tc>
        <w:tc>
          <w:tcPr>
            <w:tcW w:w="109"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772,996</w:t>
            </w:r>
          </w:p>
        </w:tc>
      </w:tr>
      <w:tr>
        <w:trPr/>
        <w:tc>
          <w:tcPr>
            <w:tcW w:w="1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shd w:fill="CCEEFF" w:val="clear"/>
            <w:vAlign w:val="center"/>
          </w:tcPr>
          <w:p>
            <w:pPr>
              <w:pStyle w:val="TableContents"/>
              <w:bidi w:val="0"/>
              <w:spacing w:before="0" w:after="1"/>
              <w:ind w:left="0" w:right="0" w:hanging="0"/>
              <w:jc w:val="left"/>
              <w:rPr/>
            </w:pPr>
            <w:r>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7,145,000</w:t>
            </w:r>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left"/>
              <w:rPr/>
            </w:pPr>
            <w:r>
              <w:rPr/>
              <w:t>​</w:t>
            </w:r>
          </w:p>
        </w:tc>
        <w:tc>
          <w:tcPr>
            <w:tcW w:w="1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w:t>
            </w:r>
          </w:p>
        </w:tc>
        <w:tc>
          <w:tcPr>
            <w:tcW w:w="109" w:type="dxa"/>
            <w:tcBorders/>
            <w:shd w:fill="CCEEFF" w:val="clear"/>
            <w:vAlign w:val="center"/>
          </w:tcPr>
          <w:p>
            <w:pPr>
              <w:pStyle w:val="TableContents"/>
              <w:bidi w:val="0"/>
              <w:spacing w:before="0" w:after="1"/>
              <w:ind w:left="0" w:right="0" w:hanging="0"/>
              <w:jc w:val="left"/>
              <w:rPr/>
            </w:pPr>
            <w:r>
              <w:rPr/>
              <w:t>​</w:t>
            </w:r>
          </w:p>
        </w:tc>
        <w:tc>
          <w:tcPr>
            <w:tcW w:w="611" w:type="dxa"/>
            <w:tcBorders/>
            <w:shd w:fill="CCEEFF" w:val="clear"/>
            <w:vAlign w:val="center"/>
          </w:tcPr>
          <w:p>
            <w:pPr>
              <w:pStyle w:val="TableContents"/>
              <w:bidi w:val="0"/>
              <w:spacing w:before="0" w:after="1"/>
              <w:ind w:left="0" w:right="0" w:hanging="0"/>
              <w:jc w:val="left"/>
              <w:rPr/>
            </w:pPr>
            <w:r>
              <w:rPr/>
              <w:t>​</w:t>
            </w:r>
          </w:p>
        </w:tc>
        <w:tc>
          <w:tcPr>
            <w:tcW w:w="23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9.23</w:t>
            </w:r>
          </w:p>
        </w:tc>
        <w:tc>
          <w:tcPr>
            <w:tcW w:w="109"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1331" w:type="dxa"/>
            <w:tcBorders/>
            <w:shd w:fill="CCEEFF" w:val="clear"/>
            <w:vAlign w:val="center"/>
          </w:tcPr>
          <w:p>
            <w:pPr>
              <w:pStyle w:val="TableContents"/>
              <w:bidi w:val="0"/>
              <w:spacing w:before="0" w:after="1"/>
              <w:ind w:left="0" w:right="0" w:hanging="0"/>
              <w:jc w:val="right"/>
              <w:rPr/>
            </w:pPr>
            <w:r>
              <w:rPr/>
              <w:t>—</w:t>
            </w:r>
          </w:p>
        </w:tc>
      </w:tr>
      <w:tr>
        <w:trPr/>
        <w:tc>
          <w:tcPr>
            <w:tcW w:w="1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109"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(991,500)</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c>
          <w:tcPr>
            <w:tcW w:w="1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w:t>
            </w:r>
          </w:p>
        </w:tc>
        <w:tc>
          <w:tcPr>
            <w:tcW w:w="109"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1331" w:type="dxa"/>
            <w:tcBorders/>
            <w:vAlign w:val="center"/>
          </w:tcPr>
          <w:p>
            <w:pPr>
              <w:pStyle w:val="TableContents"/>
              <w:bidi w:val="0"/>
              <w:spacing w:before="0" w:after="1"/>
              <w:ind w:left="0" w:right="0" w:hanging="0"/>
              <w:jc w:val="right"/>
              <w:rPr/>
            </w:pPr>
            <w:r>
              <w:rPr/>
              <w:t>—</w:t>
            </w:r>
          </w:p>
        </w:tc>
      </w:tr>
      <w:tr>
        <w:trPr/>
        <w:tc>
          <w:tcPr>
            <w:tcW w:w="1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(2,061,250)</w:t>
            </w:r>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w:t>
            </w:r>
          </w:p>
        </w:tc>
        <w:tc>
          <w:tcPr>
            <w:tcW w:w="109" w:type="dxa"/>
            <w:tcBorders/>
            <w:shd w:fill="CCEEFF" w:val="clear"/>
            <w:vAlign w:val="center"/>
          </w:tcPr>
          <w:p>
            <w:pPr>
              <w:pStyle w:val="TableContents"/>
              <w:bidi w:val="0"/>
              <w:spacing w:before="0" w:after="1"/>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3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at December 31, 2023</w:t>
            </w:r>
          </w:p>
        </w:tc>
        <w:tc>
          <w:tcPr>
            <w:tcW w:w="109" w:type="dxa"/>
            <w:tcBorders/>
            <w:vAlign w:val="center"/>
          </w:tcPr>
          <w:p>
            <w:pPr>
              <w:pStyle w:val="TableContents"/>
              <w:bidi w:val="0"/>
              <w:spacing w:before="0" w:after="1"/>
              <w:ind w:left="0" w:right="0" w:hanging="0"/>
              <w:jc w:val="left"/>
              <w:rPr/>
            </w:pPr>
            <w:r>
              <w:rPr/>
              <w:t>​</w:t>
            </w:r>
          </w:p>
        </w:tc>
        <w:tc>
          <w:tcPr>
            <w:tcW w:w="93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14,448,750</w:t>
            </w:r>
          </w:p>
        </w:tc>
        <w:tc>
          <w:tcPr>
            <w:tcW w:w="109"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109" w:type="dxa"/>
            <w:tcBorders/>
            <w:vAlign w:val="center"/>
          </w:tcPr>
          <w:p>
            <w:pPr>
              <w:pStyle w:val="TableContents"/>
              <w:bidi w:val="0"/>
              <w:spacing w:before="0" w:after="1"/>
              <w:ind w:left="0" w:right="0" w:hanging="0"/>
              <w:jc w:val="left"/>
              <w:rPr/>
            </w:pPr>
            <w:r>
              <w:rPr/>
              <w:t>​</w:t>
            </w:r>
          </w:p>
        </w:tc>
        <w:tc>
          <w:tcPr>
            <w:tcW w:w="611"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6.16</w:t>
            </w:r>
          </w:p>
        </w:tc>
        <w:tc>
          <w:tcPr>
            <w:tcW w:w="109"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31" w:type="dxa"/>
            <w:tcBorders/>
            <w:vAlign w:val="center"/>
          </w:tcPr>
          <w:p>
            <w:pPr>
              <w:pStyle w:val="TableContents"/>
              <w:bidi w:val="0"/>
              <w:spacing w:before="0" w:after="1"/>
              <w:ind w:left="0" w:right="0" w:hanging="0"/>
              <w:jc w:val="right"/>
              <w:rPr/>
            </w:pPr>
            <w:r>
              <w:rPr/>
              <w:t>—</w:t>
            </w:r>
          </w:p>
        </w:tc>
      </w:tr>
      <w:tr>
        <w:trPr/>
        <w:tc>
          <w:tcPr>
            <w:tcW w:w="19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Exercised</w:t>
            </w:r>
          </w:p>
        </w:tc>
        <w:tc>
          <w:tcPr>
            <w:tcW w:w="109" w:type="dxa"/>
            <w:tcBorders/>
            <w:shd w:fill="CCEEFF" w:val="clear"/>
            <w:vAlign w:val="center"/>
          </w:tcPr>
          <w:p>
            <w:pPr>
              <w:pStyle w:val="TableContents"/>
              <w:bidi w:val="0"/>
              <w:spacing w:before="0" w:after="1"/>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3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9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Exercisable at December 31, 2023</w:t>
            </w:r>
          </w:p>
        </w:tc>
        <w:tc>
          <w:tcPr>
            <w:tcW w:w="109" w:type="dxa"/>
            <w:tcBorders/>
            <w:vAlign w:val="center"/>
          </w:tcPr>
          <w:p>
            <w:pPr>
              <w:pStyle w:val="TableContents"/>
              <w:bidi w:val="0"/>
              <w:spacing w:before="0" w:after="1"/>
              <w:ind w:left="0" w:right="0" w:hanging="0"/>
              <w:jc w:val="left"/>
              <w:rPr/>
            </w:pPr>
            <w:r>
              <w:rPr/>
              <w:t>​</w:t>
            </w:r>
          </w:p>
        </w:tc>
        <w:tc>
          <w:tcPr>
            <w:tcW w:w="9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14,448,750</w:t>
            </w:r>
          </w:p>
        </w:tc>
        <w:tc>
          <w:tcPr>
            <w:tcW w:w="109" w:type="dxa"/>
            <w:tcBorders/>
            <w:vAlign w:val="center"/>
          </w:tcPr>
          <w:p>
            <w:pPr>
              <w:pStyle w:val="TableContents"/>
              <w:bidi w:val="0"/>
              <w:spacing w:before="0" w:after="1"/>
              <w:ind w:left="0" w:right="0" w:hanging="0"/>
              <w:jc w:val="left"/>
              <w:rPr/>
            </w:pPr>
            <w:r>
              <w:rPr/>
              <w:t>​</w:t>
            </w:r>
          </w:p>
        </w:tc>
        <w:tc>
          <w:tcPr>
            <w:tcW w:w="7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109" w:type="dxa"/>
            <w:tcBorders/>
            <w:vAlign w:val="center"/>
          </w:tcPr>
          <w:p>
            <w:pPr>
              <w:pStyle w:val="TableContents"/>
              <w:bidi w:val="0"/>
              <w:spacing w:before="0" w:after="1"/>
              <w:ind w:left="0" w:right="0" w:hanging="0"/>
              <w:jc w:val="left"/>
              <w:rPr/>
            </w:pPr>
            <w:r>
              <w:rPr/>
              <w:t>​</w:t>
            </w:r>
          </w:p>
        </w:tc>
        <w:tc>
          <w:tcPr>
            <w:tcW w:w="6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3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6.16</w:t>
            </w:r>
          </w:p>
        </w:tc>
        <w:tc>
          <w:tcPr>
            <w:tcW w:w="109" w:type="dxa"/>
            <w:tcBorders/>
            <w:vAlign w:val="center"/>
          </w:tcPr>
          <w:p>
            <w:pPr>
              <w:pStyle w:val="TableContents"/>
              <w:bidi w:val="0"/>
              <w:spacing w:before="0" w:after="1"/>
              <w:ind w:left="0" w:right="0" w:hanging="0"/>
              <w:jc w:val="left"/>
              <w:rPr/>
            </w:pPr>
            <w:r>
              <w:rPr/>
              <w:t>​</w:t>
            </w:r>
          </w:p>
        </w:tc>
        <w:tc>
          <w:tcPr>
            <w:tcW w:w="353"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331"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aggregate intrinsic value in the table above represents the total pre-tax intrinsic value (the difference between the Company’s closing stock price on December 31, 2023 and 2022, respectively, and the exercise price, multiplied by the number of in-the-money options) that would have been received by the option holders had all option holders exercised their in-the-money options on December 31, 2023 and 2022. This amount will change in future periods based on the fair market value of the Company’s shares and the number of options outstanding.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used the Black-Scholes option pricing model to estimate the fair value of the options granted during year ended December 31, 2023 and 2022, using the following ranges of assumptions:</w:t>
      </w:r>
    </w:p>
    <w:p>
      <w:pPr>
        <w:pStyle w:val="TextBody"/>
        <w:bidi w:val="0"/>
        <w:spacing w:before="0" w:after="0"/>
        <w:ind w:left="0" w:right="0" w:hanging="0"/>
        <w:jc w:val="left"/>
        <w:rPr/>
      </w:pPr>
      <w:r>
        <w:rPr/>
        <w:t>​</w:t>
      </w:r>
    </w:p>
    <w:tbl>
      <w:tblPr>
        <w:tblW w:w="5280" w:type="dxa"/>
        <w:jc w:val="left"/>
        <w:tblInd w:w="0" w:type="dxa"/>
        <w:tblLayout w:type="fixed"/>
        <w:tblCellMar>
          <w:top w:w="0" w:type="dxa"/>
          <w:left w:w="0" w:type="dxa"/>
          <w:bottom w:w="0" w:type="dxa"/>
          <w:right w:w="0" w:type="dxa"/>
        </w:tblCellMar>
      </w:tblPr>
      <w:tblGrid>
        <w:gridCol w:w="1816"/>
        <w:gridCol w:w="109"/>
        <w:gridCol w:w="1546"/>
        <w:gridCol w:w="109"/>
        <w:gridCol w:w="109"/>
        <w:gridCol w:w="1591"/>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153160" cy="175260"/>
                      <wp:effectExtent l="0" t="0" r="0" b="0"/>
                      <wp:wrapNone/>
                      <wp:docPr id="268" name="Frame268"/>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981710" cy="175260"/>
                      <wp:effectExtent l="0" t="0" r="0" b="0"/>
                      <wp:wrapNone/>
                      <wp:docPr id="270" name="Frame270"/>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010285" cy="175260"/>
                      <wp:effectExtent l="0" t="0" r="0" b="0"/>
                      <wp:wrapNone/>
                      <wp:docPr id="273" name="Frame273"/>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December 31, 2023</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December 31, 2022</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Risk free rate</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3.88%</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3.96%</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dividend yield</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109"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75.97%</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78.97%</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option life</w:t>
            </w:r>
          </w:p>
        </w:tc>
        <w:tc>
          <w:tcPr>
            <w:tcW w:w="109"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18"/>
              </w:rPr>
              <w:t>4.75</w:t>
            </w:r>
            <w:r>
              <w:rPr>
                <w:rFonts w:ascii="Times New Roman;Times;serif" w:hAnsi="Times New Roman;Times;serif"/>
                <w:sz w:val="20"/>
              </w:rPr>
              <w:t xml:space="preserve"> </w:t>
            </w:r>
            <w:r>
              <w:rPr>
                <w:rFonts w:ascii="Times New Roman;Times;serif" w:hAnsi="Times New Roman;Times;serif"/>
                <w:sz w:val="18"/>
              </w:rPr>
              <w:t xml:space="preserve">to </w:t>
            </w:r>
            <w:r>
              <w:rPr>
                <w:rFonts w:ascii="Times New Roman;Times;serif" w:hAnsi="Times New Roman;Times;serif"/>
                <w:b w:val="false"/>
                <w:i w:val="false"/>
                <w:caps w:val="false"/>
                <w:smallCaps w:val="false"/>
                <w:sz w:val="18"/>
              </w:rPr>
              <w:t>6.25</w:t>
            </w:r>
            <w:r>
              <w:rPr>
                <w:rFonts w:ascii="Times New Roman;Times;serif" w:hAnsi="Times New Roman;Times;serif"/>
                <w:sz w:val="20"/>
              </w:rPr>
              <w:t xml:space="preserve"> </w:t>
            </w:r>
            <w:r>
              <w:rPr>
                <w:rFonts w:ascii="Times New Roman;Times;serif" w:hAnsi="Times New Roman;Times;serif"/>
                <w:sz w:val="18"/>
              </w:rPr>
              <w:t>years</w:t>
            </w:r>
          </w:p>
        </w:tc>
        <w:tc>
          <w:tcPr>
            <w:tcW w:w="10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59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18"/>
              </w:rPr>
              <w:t>4.75</w:t>
            </w:r>
            <w:r>
              <w:rPr>
                <w:rFonts w:ascii="Times New Roman;Times;serif" w:hAnsi="Times New Roman;Times;serif"/>
                <w:sz w:val="20"/>
              </w:rPr>
              <w:t xml:space="preserve"> </w:t>
            </w:r>
            <w:r>
              <w:rPr>
                <w:rFonts w:ascii="Times New Roman;Times;serif" w:hAnsi="Times New Roman;Times;serif"/>
                <w:sz w:val="18"/>
              </w:rPr>
              <w:t>to 6.25</w:t>
            </w:r>
            <w:r>
              <w:rPr>
                <w:rFonts w:ascii="Times New Roman;Times;serif" w:hAnsi="Times New Roman;Times;serif"/>
                <w:sz w:val="20"/>
              </w:rPr>
              <w:t xml:space="preserve"> </w:t>
            </w:r>
            <w:r>
              <w:rPr>
                <w:rFonts w:ascii="Times New Roman;Times;serif" w:hAnsi="Times New Roman;Times;serif"/>
                <w:sz w:val="18"/>
              </w:rPr>
              <w:t>years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number of unvested RSU awards under the LTIP as of December 31, 2023 and 2022.</w:t>
      </w:r>
    </w:p>
    <w:tbl>
      <w:tblPr>
        <w:tblW w:w="1368"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8740" cy="175895"/>
                      <wp:effectExtent l="0" t="0" r="0" b="0"/>
                      <wp:wrapNone/>
                      <wp:docPr id="274" name="Frame274"/>
                      <a:graphic xmlns:a="http://schemas.openxmlformats.org/drawingml/2006/main">
                        <a:graphicData uri="http://schemas.microsoft.com/office/word/2010/wordprocessingShape">
                          <wps:wsp>
                            <wps:cNvSpPr txBox="1"/>
                            <wps:spPr>
                              <a:xfrm>
                                <a:off x="0" y="0"/>
                                <a:ext cx="787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895"/>
                      <wp:effectExtent l="0" t="0" r="0" b="0"/>
                      <wp:wrapNone/>
                      <wp:docPr id="275" name="Frame27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895"/>
                      <wp:effectExtent l="0" t="0" r="0" b="0"/>
                      <wp:wrapNone/>
                      <wp:docPr id="276" name="Frame27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895"/>
                      <wp:effectExtent l="0" t="0" r="0" b="0"/>
                      <wp:wrapNone/>
                      <wp:docPr id="277" name="Frame27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895"/>
                      <wp:effectExtent l="0" t="0" r="0" b="0"/>
                      <wp:wrapNone/>
                      <wp:docPr id="278" name="Frame27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895"/>
                      <wp:effectExtent l="0" t="0" r="0" b="0"/>
                      <wp:wrapNone/>
                      <wp:docPr id="279" name="Frame27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895"/>
                      <wp:effectExtent l="0" t="0" r="0" b="0"/>
                      <wp:wrapNone/>
                      <wp:docPr id="280" name="Frame280"/>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895"/>
                      <wp:effectExtent l="0" t="0" r="0" b="0"/>
                      <wp:wrapNone/>
                      <wp:docPr id="281" name="Frame28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895"/>
                      <wp:effectExtent l="0" t="0" r="0" b="0"/>
                      <wp:wrapNone/>
                      <wp:docPr id="282" name="Frame28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895"/>
                      <wp:effectExtent l="0" t="0" r="0" b="0"/>
                      <wp:wrapNone/>
                      <wp:docPr id="283" name="Frame28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895"/>
                      <wp:effectExtent l="0" t="0" r="0" b="0"/>
                      <wp:wrapNone/>
                      <wp:docPr id="284" name="Frame28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97790" cy="175895"/>
                      <wp:effectExtent l="0" t="0" r="0" b="0"/>
                      <wp:wrapNone/>
                      <wp:docPr id="285" name="Frame285"/>
                      <a:graphic xmlns:a="http://schemas.openxmlformats.org/drawingml/2006/main">
                        <a:graphicData uri="http://schemas.microsoft.com/office/word/2010/wordprocessingShape">
                          <wps:wsp>
                            <wps:cNvSpPr txBox="1"/>
                            <wps:spPr>
                              <a:xfrm>
                                <a:off x="0" y="0"/>
                                <a:ext cx="9779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bl>
    <w:p>
      <w:pPr>
        <w:pStyle w:val="TextBody"/>
        <w:bidi w:val="0"/>
        <w:spacing w:lineRule="atLeast" w:line="142" w:before="0" w:after="240"/>
        <w:ind w:left="0" w:right="0" w:hanging="0"/>
        <w:jc w:val="both"/>
        <w:rPr/>
      </w:pPr>
      <w:r>
        <w:rPr/>
        <w:t>​</w:t>
      </w:r>
    </w:p>
    <w:tbl>
      <w:tblPr>
        <w:tblW w:w="7330" w:type="dxa"/>
        <w:jc w:val="left"/>
        <w:tblInd w:w="0" w:type="dxa"/>
        <w:tblLayout w:type="fixed"/>
        <w:tblCellMar>
          <w:top w:w="0" w:type="dxa"/>
          <w:left w:w="0" w:type="dxa"/>
          <w:bottom w:w="0" w:type="dxa"/>
          <w:right w:w="0" w:type="dxa"/>
        </w:tblCellMar>
      </w:tblPr>
      <w:tblGrid>
        <w:gridCol w:w="2956"/>
        <w:gridCol w:w="109"/>
        <w:gridCol w:w="931"/>
        <w:gridCol w:w="109"/>
        <w:gridCol w:w="857"/>
        <w:gridCol w:w="2368"/>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877060" cy="175260"/>
                      <wp:effectExtent l="0" t="0" r="0" b="0"/>
                      <wp:wrapNone/>
                      <wp:docPr id="286" name="Frame286"/>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87"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91185" cy="175260"/>
                      <wp:effectExtent l="0" t="0" r="0" b="0"/>
                      <wp:wrapNone/>
                      <wp:docPr id="288" name="Frame2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9215" cy="175260"/>
                      <wp:effectExtent l="0" t="0" r="0" b="0"/>
                      <wp:wrapNone/>
                      <wp:docPr id="289"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44195" cy="175260"/>
                      <wp:effectExtent l="0" t="0" r="0" b="0"/>
                      <wp:wrapNone/>
                      <wp:docPr id="290" name="Frame290"/>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503680" cy="175260"/>
                      <wp:effectExtent l="0" t="0" r="0" b="0"/>
                      <wp:wrapNone/>
                      <wp:docPr id="291" name="Frame291"/>
                      <a:graphic xmlns:a="http://schemas.openxmlformats.org/drawingml/2006/main">
                        <a:graphicData uri="http://schemas.microsoft.com/office/word/2010/wordprocessingShape">
                          <wps:wsp>
                            <wps:cNvSpPr txBox="1"/>
                            <wps:spPr>
                              <a:xfrm>
                                <a:off x="0" y="0"/>
                                <a:ext cx="150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109"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center"/>
              <w:rPr/>
            </w:pPr>
            <w:r>
              <w:rPr/>
              <w:t>​</w:t>
            </w:r>
          </w:p>
        </w:tc>
        <w:tc>
          <w:tcPr>
            <w:tcW w:w="32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 Grant Date Fair Value</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shares at January 1, 2023</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68" w:type="dxa"/>
            <w:tcBorders/>
            <w:shd w:fill="CCEEFF" w:val="clear"/>
            <w:vAlign w:val="center"/>
          </w:tcPr>
          <w:p>
            <w:pPr>
              <w:pStyle w:val="TableContents"/>
              <w:bidi w:val="0"/>
              <w:spacing w:before="0" w:after="1"/>
              <w:ind w:left="0" w:right="0" w:hanging="0"/>
              <w:jc w:val="right"/>
              <w:rPr/>
            </w:pPr>
            <w:r>
              <w:rPr/>
              <w:t>—</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1,600,000</w:t>
            </w:r>
          </w:p>
        </w:tc>
        <w:tc>
          <w:tcPr>
            <w:tcW w:w="109"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left"/>
              <w:rPr/>
            </w:pPr>
            <w:r>
              <w:rPr/>
              <w:t>​</w:t>
            </w:r>
          </w:p>
        </w:tc>
        <w:tc>
          <w:tcPr>
            <w:tcW w:w="23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left"/>
              <w:rPr/>
            </w:pPr>
            <w:r>
              <w:rPr/>
              <w:t>​</w:t>
            </w:r>
          </w:p>
        </w:tc>
        <w:tc>
          <w:tcPr>
            <w:tcW w:w="2368" w:type="dxa"/>
            <w:tcBorders/>
            <w:shd w:fill="CCEEFF" w:val="clear"/>
            <w:vAlign w:val="center"/>
          </w:tcPr>
          <w:p>
            <w:pPr>
              <w:pStyle w:val="TableContents"/>
              <w:bidi w:val="0"/>
              <w:spacing w:before="0" w:after="1"/>
              <w:ind w:left="0" w:right="0" w:hanging="0"/>
              <w:jc w:val="right"/>
              <w:rPr/>
            </w:pPr>
            <w:r>
              <w:rPr/>
              <w:t>—</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or expired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left"/>
              <w:rPr/>
            </w:pPr>
            <w:r>
              <w:rPr/>
              <w:t>​</w:t>
            </w:r>
          </w:p>
        </w:tc>
        <w:tc>
          <w:tcPr>
            <w:tcW w:w="2368" w:type="dxa"/>
            <w:tcBorders/>
            <w:vAlign w:val="center"/>
          </w:tcPr>
          <w:p>
            <w:pPr>
              <w:pStyle w:val="TableContents"/>
              <w:bidi w:val="0"/>
              <w:spacing w:before="0" w:after="1"/>
              <w:ind w:left="0" w:right="0" w:hanging="0"/>
              <w:jc w:val="right"/>
              <w:rPr/>
            </w:pPr>
            <w:r>
              <w:rPr/>
              <w:t>—</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(400,000)</w:t>
            </w:r>
          </w:p>
        </w:tc>
        <w:tc>
          <w:tcPr>
            <w:tcW w:w="109" w:type="dxa"/>
            <w:tcBorders/>
            <w:shd w:fill="CCEEFF" w:val="clear"/>
            <w:vAlign w:val="center"/>
          </w:tcPr>
          <w:p>
            <w:pPr>
              <w:pStyle w:val="TableContents"/>
              <w:bidi w:val="0"/>
              <w:spacing w:before="0" w:after="1"/>
              <w:ind w:left="0" w:right="0" w:hanging="0"/>
              <w:jc w:val="left"/>
              <w:rPr/>
            </w:pPr>
            <w:r>
              <w:rPr/>
              <w:t>​</w:t>
            </w:r>
          </w:p>
        </w:tc>
        <w:tc>
          <w:tcPr>
            <w:tcW w:w="8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3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at December 31, 2023</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1,200,000</w:t>
            </w:r>
          </w:p>
        </w:tc>
        <w:tc>
          <w:tcPr>
            <w:tcW w:w="109" w:type="dxa"/>
            <w:tcBorders/>
            <w:vAlign w:val="center"/>
          </w:tcPr>
          <w:p>
            <w:pPr>
              <w:pStyle w:val="TableContents"/>
              <w:bidi w:val="0"/>
              <w:spacing w:before="0" w:after="1"/>
              <w:ind w:left="0" w:right="0" w:hanging="0"/>
              <w:jc w:val="left"/>
              <w:rPr/>
            </w:pPr>
            <w:r>
              <w:rPr/>
              <w:t>​</w:t>
            </w:r>
          </w:p>
        </w:tc>
        <w:tc>
          <w:tcPr>
            <w:tcW w:w="8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68"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number of unvested PSU awards under the LTIP as of December 31, 2023 and 2022.</w:t>
      </w:r>
    </w:p>
    <w:p>
      <w:pPr>
        <w:pStyle w:val="TextBody"/>
        <w:bidi w:val="0"/>
        <w:spacing w:before="0" w:after="0"/>
        <w:ind w:left="0" w:right="0" w:hanging="0"/>
        <w:jc w:val="left"/>
        <w:rPr/>
      </w:pPr>
      <w:r>
        <w:rPr/>
        <w:t>​</w:t>
      </w:r>
    </w:p>
    <w:tbl>
      <w:tblPr>
        <w:tblW w:w="7300" w:type="dxa"/>
        <w:jc w:val="left"/>
        <w:tblInd w:w="0" w:type="dxa"/>
        <w:tblLayout w:type="fixed"/>
        <w:tblCellMar>
          <w:top w:w="0" w:type="dxa"/>
          <w:left w:w="0" w:type="dxa"/>
          <w:bottom w:w="0" w:type="dxa"/>
          <w:right w:w="0" w:type="dxa"/>
        </w:tblCellMar>
      </w:tblPr>
      <w:tblGrid>
        <w:gridCol w:w="2956"/>
        <w:gridCol w:w="109"/>
        <w:gridCol w:w="781"/>
        <w:gridCol w:w="109"/>
        <w:gridCol w:w="889"/>
        <w:gridCol w:w="245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877060" cy="175895"/>
                      <wp:effectExtent l="0" t="0" r="0" b="0"/>
                      <wp:wrapNone/>
                      <wp:docPr id="292" name="Frame292"/>
                      <a:graphic xmlns:a="http://schemas.openxmlformats.org/drawingml/2006/main">
                        <a:graphicData uri="http://schemas.microsoft.com/office/word/2010/wordprocessingShape">
                          <wps:wsp>
                            <wps:cNvSpPr txBox="1"/>
                            <wps:spPr>
                              <a:xfrm>
                                <a:off x="0" y="0"/>
                                <a:ext cx="18770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895"/>
                      <wp:effectExtent l="0" t="0" r="0" b="0"/>
                      <wp:wrapNone/>
                      <wp:docPr id="293" name="Frame29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95935" cy="175895"/>
                      <wp:effectExtent l="0" t="0" r="0" b="0"/>
                      <wp:wrapNone/>
                      <wp:docPr id="294" name="Frame294"/>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895"/>
                      <wp:effectExtent l="0" t="0" r="0" b="0"/>
                      <wp:wrapNone/>
                      <wp:docPr id="295" name="Frame29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64515" cy="175895"/>
                      <wp:effectExtent l="0" t="0" r="0" b="0"/>
                      <wp:wrapNone/>
                      <wp:docPr id="296" name="Frame296"/>
                      <a:graphic xmlns:a="http://schemas.openxmlformats.org/drawingml/2006/main">
                        <a:graphicData uri="http://schemas.microsoft.com/office/word/2010/wordprocessingShape">
                          <wps:wsp>
                            <wps:cNvSpPr txBox="1"/>
                            <wps:spPr>
                              <a:xfrm>
                                <a:off x="0" y="0"/>
                                <a:ext cx="5645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559560" cy="175895"/>
                      <wp:effectExtent l="0" t="0" r="0" b="0"/>
                      <wp:wrapNone/>
                      <wp:docPr id="297" name="Frame297"/>
                      <a:graphic xmlns:a="http://schemas.openxmlformats.org/drawingml/2006/main">
                        <a:graphicData uri="http://schemas.microsoft.com/office/word/2010/wordprocessingShape">
                          <wps:wsp>
                            <wps:cNvSpPr txBox="1"/>
                            <wps:spPr>
                              <a:xfrm>
                                <a:off x="0" y="0"/>
                                <a:ext cx="1559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95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Performance Share Units</w:t>
            </w:r>
          </w:p>
        </w:tc>
        <w:tc>
          <w:tcPr>
            <w:tcW w:w="109" w:type="dxa"/>
            <w:tcBorders/>
            <w:vAlign w:val="center"/>
          </w:tcPr>
          <w:p>
            <w:pPr>
              <w:pStyle w:val="TableContents"/>
              <w:bidi w:val="0"/>
              <w:spacing w:before="1"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1" w:after="1"/>
              <w:ind w:left="0" w:right="0" w:hanging="0"/>
              <w:jc w:val="center"/>
              <w:rPr/>
            </w:pPr>
            <w:r>
              <w:rPr/>
              <w:t>​</w:t>
            </w:r>
          </w:p>
        </w:tc>
        <w:tc>
          <w:tcPr>
            <w:tcW w:w="33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Weighted-Average Grant Date Fair Value</w:t>
            </w:r>
          </w:p>
        </w:tc>
      </w:tr>
      <w:tr>
        <w:trPr/>
        <w:tc>
          <w:tcPr>
            <w:tcW w:w="295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Unvested shares at January 1, 2023</w:t>
            </w:r>
          </w:p>
        </w:tc>
        <w:tc>
          <w:tcPr>
            <w:tcW w:w="109"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1" w:after="1"/>
              <w:ind w:left="0" w:right="0" w:hanging="0"/>
              <w:jc w:val="left"/>
              <w:rPr/>
            </w:pPr>
            <w:r>
              <w:rPr/>
              <w:t>​</w:t>
            </w:r>
          </w:p>
        </w:tc>
        <w:tc>
          <w:tcPr>
            <w:tcW w:w="889"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2456"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95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702,432</w:t>
            </w:r>
          </w:p>
        </w:tc>
        <w:tc>
          <w:tcPr>
            <w:tcW w:w="109" w:type="dxa"/>
            <w:tcBorders/>
            <w:vAlign w:val="center"/>
          </w:tcPr>
          <w:p>
            <w:pPr>
              <w:pStyle w:val="TableContents"/>
              <w:bidi w:val="0"/>
              <w:spacing w:before="1" w:after="1"/>
              <w:ind w:left="0" w:right="0" w:hanging="0"/>
              <w:jc w:val="left"/>
              <w:rPr/>
            </w:pPr>
            <w:r>
              <w:rPr/>
              <w:t>​</w:t>
            </w:r>
          </w:p>
        </w:tc>
        <w:tc>
          <w:tcPr>
            <w:tcW w:w="889" w:type="dxa"/>
            <w:tcBorders/>
            <w:vAlign w:val="center"/>
          </w:tcPr>
          <w:p>
            <w:pPr>
              <w:pStyle w:val="TableContents"/>
              <w:bidi w:val="0"/>
              <w:spacing w:before="1" w:after="1"/>
              <w:ind w:left="0" w:right="0" w:hanging="0"/>
              <w:jc w:val="left"/>
              <w:rPr/>
            </w:pPr>
            <w:r>
              <w:rPr/>
              <w:t>​</w:t>
            </w:r>
          </w:p>
        </w:tc>
        <w:tc>
          <w:tcPr>
            <w:tcW w:w="245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r>
      <w:tr>
        <w:trPr/>
        <w:tc>
          <w:tcPr>
            <w:tcW w:w="295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w:t>
            </w:r>
          </w:p>
        </w:tc>
        <w:tc>
          <w:tcPr>
            <w:tcW w:w="109" w:type="dxa"/>
            <w:tcBorders/>
            <w:shd w:fill="CCEEFF" w:val="clear"/>
            <w:vAlign w:val="center"/>
          </w:tcPr>
          <w:p>
            <w:pPr>
              <w:pStyle w:val="TableContents"/>
              <w:bidi w:val="0"/>
              <w:spacing w:before="1" w:after="1"/>
              <w:ind w:left="0" w:right="0" w:hanging="0"/>
              <w:jc w:val="left"/>
              <w:rPr/>
            </w:pPr>
            <w:r>
              <w:rPr/>
              <w:t>​</w:t>
            </w:r>
          </w:p>
        </w:tc>
        <w:tc>
          <w:tcPr>
            <w:tcW w:w="889" w:type="dxa"/>
            <w:tcBorders/>
            <w:shd w:fill="CCEEFF" w:val="clear"/>
            <w:vAlign w:val="center"/>
          </w:tcPr>
          <w:p>
            <w:pPr>
              <w:pStyle w:val="TableContents"/>
              <w:bidi w:val="0"/>
              <w:spacing w:before="1" w:after="1"/>
              <w:ind w:left="0" w:right="0" w:hanging="0"/>
              <w:jc w:val="left"/>
              <w:rPr/>
            </w:pPr>
            <w:r>
              <w:rPr/>
              <w:t>​</w:t>
            </w:r>
          </w:p>
        </w:tc>
        <w:tc>
          <w:tcPr>
            <w:tcW w:w="2456"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295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Forfeited or expired</w:t>
            </w:r>
          </w:p>
        </w:tc>
        <w:tc>
          <w:tcPr>
            <w:tcW w:w="109"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(25,976)</w:t>
            </w:r>
          </w:p>
        </w:tc>
        <w:tc>
          <w:tcPr>
            <w:tcW w:w="109" w:type="dxa"/>
            <w:tcBorders/>
            <w:vAlign w:val="center"/>
          </w:tcPr>
          <w:p>
            <w:pPr>
              <w:pStyle w:val="TableContents"/>
              <w:bidi w:val="0"/>
              <w:spacing w:before="1" w:after="1"/>
              <w:ind w:left="0" w:right="0" w:hanging="0"/>
              <w:jc w:val="left"/>
              <w:rPr/>
            </w:pPr>
            <w:r>
              <w:rPr/>
              <w:t>​</w:t>
            </w:r>
          </w:p>
        </w:tc>
        <w:tc>
          <w:tcPr>
            <w:tcW w:w="889" w:type="dxa"/>
            <w:tcBorders/>
            <w:vAlign w:val="center"/>
          </w:tcPr>
          <w:p>
            <w:pPr>
              <w:pStyle w:val="TableContents"/>
              <w:bidi w:val="0"/>
              <w:spacing w:before="1" w:after="1"/>
              <w:ind w:left="0" w:right="0" w:hanging="0"/>
              <w:jc w:val="left"/>
              <w:rPr/>
            </w:pPr>
            <w:r>
              <w:rPr/>
              <w:t>​</w:t>
            </w:r>
          </w:p>
        </w:tc>
        <w:tc>
          <w:tcPr>
            <w:tcW w:w="2456"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r>
      <w:tr>
        <w:trPr/>
        <w:tc>
          <w:tcPr>
            <w:tcW w:w="295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1"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1" w:after="1"/>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245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95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Unvested at December 31, 2023</w:t>
            </w:r>
          </w:p>
        </w:tc>
        <w:tc>
          <w:tcPr>
            <w:tcW w:w="109" w:type="dxa"/>
            <w:tcBorders/>
            <w:vAlign w:val="center"/>
          </w:tcPr>
          <w:p>
            <w:pPr>
              <w:pStyle w:val="TableContents"/>
              <w:bidi w:val="0"/>
              <w:spacing w:before="1"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676,456</w:t>
            </w:r>
          </w:p>
        </w:tc>
        <w:tc>
          <w:tcPr>
            <w:tcW w:w="109" w:type="dxa"/>
            <w:tcBorders/>
            <w:vAlign w:val="center"/>
          </w:tcPr>
          <w:p>
            <w:pPr>
              <w:pStyle w:val="TableContents"/>
              <w:bidi w:val="0"/>
              <w:spacing w:before="1" w:after="1"/>
              <w:ind w:left="0" w:right="0" w:hanging="0"/>
              <w:jc w:val="left"/>
              <w:rPr/>
            </w:pPr>
            <w:r>
              <w:rPr/>
              <w:t>​</w:t>
            </w:r>
          </w:p>
        </w:tc>
        <w:tc>
          <w:tcPr>
            <w:tcW w:w="889"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2456" w:type="dxa"/>
            <w:tcBorders>
              <w:bottom w:val="double" w:sz="6" w:space="0" w:color="000000"/>
            </w:tcBorders>
            <w:tcMar>
              <w:bottom w:w="28" w:type="dxa"/>
            </w:tcMar>
            <w:vAlign w:val="center"/>
          </w:tcPr>
          <w:p>
            <w:pPr>
              <w:pStyle w:val="TableContents"/>
              <w:bidi w:val="0"/>
              <w:spacing w:before="1" w:after="1"/>
              <w:ind w:left="0" w:right="70" w:hanging="0"/>
              <w:jc w:val="right"/>
              <w:rPr>
                <w:rFonts w:ascii="Times New Roman;Times;serif" w:hAnsi="Times New Roman;Times;serif"/>
                <w:sz w:val="20"/>
              </w:rPr>
            </w:pPr>
            <w:r>
              <w:rPr>
                <w:rFonts w:ascii="Times New Roman;Times;serif" w:hAnsi="Times New Roman;Times;serif"/>
                <w:sz w:val="20"/>
              </w:rPr>
              <w:t>1.03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1093" w:name="Tc_Uf55eFwLq06GG3liDmVhxg_8_11"/>
      <w:bookmarkStart w:id="1094" w:name="Tc_Z_2kHdEkgUWHjMbWo8xCJQ_8_4"/>
      <w:bookmarkStart w:id="1095" w:name="Tc_f2rRwa-DUkmKujG1vu-bqQ_8_0"/>
      <w:bookmarkStart w:id="1096" w:name="Tc_1ncHxRlhoUOTdykCN4v1ug_7_11"/>
      <w:bookmarkStart w:id="1097" w:name="Tc_OsGC_3c5DkGqZspUiycTtw_7_8"/>
      <w:bookmarkStart w:id="1098" w:name="Tc_8FNoYXhjvU-95-XzgGUEhQ_7_5"/>
      <w:bookmarkStart w:id="1099" w:name="Tc_vHTk3G0Z3kCWSo36mdJ-Eg_7_2"/>
      <w:bookmarkStart w:id="1100" w:name="Tc_EuIucHzDck2IzvlPhsaO5A_7_0"/>
      <w:bookmarkStart w:id="1101" w:name="Tc_ppFiJSxF8kGf_ieGf4gNCA_6_11"/>
      <w:bookmarkStart w:id="1102" w:name="Tc_WMumDs7d-0KmRTim_JF0Dw_6_10"/>
      <w:bookmarkStart w:id="1103" w:name="Tc_Dhsr4ebTokiGNVCe7Ut22A_6_4"/>
      <w:bookmarkStart w:id="1104" w:name="Tc_cCHdG_7wLUaUQgZxoV8g4Q_6_0"/>
      <w:bookmarkStart w:id="1105" w:name="Tc_SR8b-uZUr0-xKpLJDszCKA_5_11"/>
      <w:bookmarkStart w:id="1106" w:name="Tc_S82dwIKOWUWlqswQSiP1Yg_5_8"/>
      <w:bookmarkStart w:id="1107" w:name="Tc_5-t5qKfsM0K0SIztu9xtLg_5_5"/>
      <w:bookmarkStart w:id="1108" w:name="Tc_tgXM97LIvEOpwHMjQF_eiQ_5_2"/>
      <w:bookmarkStart w:id="1109" w:name="Tc_LbrMwPS2N0CofN0og_cw3A_5_0"/>
      <w:bookmarkStart w:id="1110" w:name="Tc_upIGoAFttU-qpPndv7_-Rw_4_11"/>
      <w:bookmarkStart w:id="1111" w:name="Tc_vX7BOKlCr0u36NmVJaHpQw_4_8"/>
      <w:bookmarkStart w:id="1112" w:name="Tc_pgv7WK8McU-hJR6QVL2Gzg_4_0"/>
      <w:bookmarkStart w:id="1113" w:name="Tc_IBO-VNOZUkm6MNSgJ3B7NQ_3_11"/>
      <w:bookmarkStart w:id="1114" w:name="Tc_WXwmtHeMJ0qWpxCMXP4KWA_3_0"/>
      <w:bookmarkStart w:id="1115" w:name="Tc_K-FAlOt1n0-lDK_qjqo21g_2_11"/>
      <w:bookmarkStart w:id="1116" w:name="Tc_y_elCPXDTUynPIXSBUYw0w_2_10"/>
      <w:bookmarkStart w:id="1117" w:name="Tc_1e8_WZHfN0is5PgnKhx5qw_2_8"/>
      <w:bookmarkStart w:id="1118" w:name="Tc_2y9PPip-e0y-cSIw1VBi7A_2_4"/>
      <w:bookmarkStart w:id="1119" w:name="Tc_WkRNqmogbkuZMkZqEr4BGg_2_0"/>
      <w:bookmarkStart w:id="1120" w:name="Tc_ZIYrIbWGlkaJmfyeIOgsmQ_1_10"/>
      <w:bookmarkStart w:id="1121" w:name="Tc_UdHnwgnmLkaQWXrh84CUjw_1_7"/>
      <w:bookmarkStart w:id="1122" w:name="Tc_UkaluklpJUeLrfRYJgFfzQ_1_4"/>
      <w:bookmarkStart w:id="1123" w:name="Tc_l2jnskzdtkCbQ2nhv-evkQ_1_2"/>
      <w:bookmarkStart w:id="1124" w:name="Tc_1Bb5kUP640ajxlr8Ghs1vw_1_0"/>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ISO Awards activity granted under the LTIP as of December 31, 2023 and 2022.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12"/>
        <w:gridCol w:w="109"/>
        <w:gridCol w:w="710"/>
        <w:gridCol w:w="109"/>
        <w:gridCol w:w="715"/>
        <w:gridCol w:w="1538"/>
        <w:gridCol w:w="109"/>
        <w:gridCol w:w="628"/>
        <w:gridCol w:w="2438"/>
        <w:gridCol w:w="109"/>
        <w:gridCol w:w="522"/>
        <w:gridCol w:w="1206"/>
      </w:tblGrid>
      <w:tr>
        <w:trPr/>
        <w:tc>
          <w:tcPr>
            <w:tcW w:w="2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77620" cy="175895"/>
                      <wp:effectExtent l="0" t="0" r="0" b="0"/>
                      <wp:wrapNone/>
                      <wp:docPr id="298" name="Frame298"/>
                      <a:graphic xmlns:a="http://schemas.openxmlformats.org/drawingml/2006/main">
                        <a:graphicData uri="http://schemas.microsoft.com/office/word/2010/wordprocessingShape">
                          <wps:wsp>
                            <wps:cNvSpPr txBox="1"/>
                            <wps:spPr>
                              <a:xfrm>
                                <a:off x="0" y="0"/>
                                <a:ext cx="12776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895"/>
                      <wp:effectExtent l="0" t="0" r="0" b="0"/>
                      <wp:wrapNone/>
                      <wp:docPr id="299" name="Frame29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50850" cy="175895"/>
                      <wp:effectExtent l="0" t="0" r="0" b="0"/>
                      <wp:wrapNone/>
                      <wp:docPr id="300" name="Frame300"/>
                      <a:graphic xmlns:a="http://schemas.openxmlformats.org/drawingml/2006/main">
                        <a:graphicData uri="http://schemas.microsoft.com/office/word/2010/wordprocessingShape">
                          <wps:wsp>
                            <wps:cNvSpPr txBox="1"/>
                            <wps:spPr>
                              <a:xfrm>
                                <a:off x="0" y="0"/>
                                <a:ext cx="4508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895"/>
                      <wp:effectExtent l="0" t="0" r="0" b="0"/>
                      <wp:wrapNone/>
                      <wp:docPr id="301" name="Frame30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54025" cy="175895"/>
                      <wp:effectExtent l="0" t="0" r="0" b="0"/>
                      <wp:wrapNone/>
                      <wp:docPr id="302" name="Frame302"/>
                      <a:graphic xmlns:a="http://schemas.openxmlformats.org/drawingml/2006/main">
                        <a:graphicData uri="http://schemas.microsoft.com/office/word/2010/wordprocessingShape">
                          <wps:wsp>
                            <wps:cNvSpPr txBox="1"/>
                            <wps:spPr>
                              <a:xfrm>
                                <a:off x="0" y="0"/>
                                <a:ext cx="4540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976630" cy="175895"/>
                      <wp:effectExtent l="0" t="0" r="0" b="0"/>
                      <wp:wrapNone/>
                      <wp:docPr id="303" name="Frame303"/>
                      <a:graphic xmlns:a="http://schemas.openxmlformats.org/drawingml/2006/main">
                        <a:graphicData uri="http://schemas.microsoft.com/office/word/2010/wordprocessingShape">
                          <wps:wsp>
                            <wps:cNvSpPr txBox="1"/>
                            <wps:spPr>
                              <a:xfrm>
                                <a:off x="0" y="0"/>
                                <a:ext cx="9766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9215" cy="175895"/>
                      <wp:effectExtent l="0" t="0" r="0" b="0"/>
                      <wp:wrapNone/>
                      <wp:docPr id="304" name="Frame30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98780" cy="175895"/>
                      <wp:effectExtent l="0" t="0" r="0" b="0"/>
                      <wp:wrapNone/>
                      <wp:docPr id="305" name="Frame305"/>
                      <a:graphic xmlns:a="http://schemas.openxmlformats.org/drawingml/2006/main">
                        <a:graphicData uri="http://schemas.microsoft.com/office/word/2010/wordprocessingShape">
                          <wps:wsp>
                            <wps:cNvSpPr txBox="1"/>
                            <wps:spPr>
                              <a:xfrm>
                                <a:off x="0" y="0"/>
                                <a:ext cx="3987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548130" cy="175895"/>
                      <wp:effectExtent l="0" t="0" r="0" b="0"/>
                      <wp:wrapNone/>
                      <wp:docPr id="306" name="Frame306"/>
                      <a:graphic xmlns:a="http://schemas.openxmlformats.org/drawingml/2006/main">
                        <a:graphicData uri="http://schemas.microsoft.com/office/word/2010/wordprocessingShape">
                          <wps:wsp>
                            <wps:cNvSpPr txBox="1"/>
                            <wps:spPr>
                              <a:xfrm>
                                <a:off x="0" y="0"/>
                                <a:ext cx="15481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895"/>
                      <wp:effectExtent l="0" t="0" r="0" b="0"/>
                      <wp:wrapNone/>
                      <wp:docPr id="307" name="Frame30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31470" cy="175895"/>
                      <wp:effectExtent l="0" t="0" r="0" b="0"/>
                      <wp:wrapNone/>
                      <wp:docPr id="308" name="Frame308"/>
                      <a:graphic xmlns:a="http://schemas.openxmlformats.org/drawingml/2006/main">
                        <a:graphicData uri="http://schemas.microsoft.com/office/word/2010/wordprocessingShape">
                          <wps:wsp>
                            <wps:cNvSpPr txBox="1"/>
                            <wps:spPr>
                              <a:xfrm>
                                <a:off x="0" y="0"/>
                                <a:ext cx="33147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65810" cy="175895"/>
                      <wp:effectExtent l="0" t="0" r="0" b="0"/>
                      <wp:wrapNone/>
                      <wp:docPr id="309" name="Frame309"/>
                      <a:graphic xmlns:a="http://schemas.openxmlformats.org/drawingml/2006/main">
                        <a:graphicData uri="http://schemas.microsoft.com/office/word/2010/wordprocessingShape">
                          <wps:wsp>
                            <wps:cNvSpPr txBox="1"/>
                            <wps:spPr>
                              <a:xfrm>
                                <a:off x="0" y="0"/>
                                <a:ext cx="7658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012"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Options</w:t>
            </w:r>
          </w:p>
        </w:tc>
        <w:tc>
          <w:tcPr>
            <w:tcW w:w="109" w:type="dxa"/>
            <w:tcBorders/>
            <w:vAlign w:val="center"/>
          </w:tcPr>
          <w:p>
            <w:pPr>
              <w:pStyle w:val="TableContents"/>
              <w:bidi w:val="0"/>
              <w:spacing w:before="1" w:after="1"/>
              <w:ind w:left="0" w:right="0" w:hanging="0"/>
              <w:jc w:val="center"/>
              <w:rPr/>
            </w:pPr>
            <w:r>
              <w:rPr/>
              <w:t>​</w:t>
            </w:r>
          </w:p>
        </w:tc>
        <w:tc>
          <w:tcPr>
            <w:tcW w:w="710"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109" w:type="dxa"/>
            <w:tcBorders/>
            <w:vAlign w:val="center"/>
          </w:tcPr>
          <w:p>
            <w:pPr>
              <w:pStyle w:val="TableContents"/>
              <w:bidi w:val="0"/>
              <w:spacing w:before="1" w:after="1"/>
              <w:ind w:left="0" w:right="0" w:hanging="0"/>
              <w:jc w:val="center"/>
              <w:rPr/>
            </w:pPr>
            <w:r>
              <w:rPr/>
              <w:t>​</w:t>
            </w:r>
          </w:p>
        </w:tc>
        <w:tc>
          <w:tcPr>
            <w:tcW w:w="2253"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Weighted-Average Exercise Price</w:t>
            </w:r>
          </w:p>
        </w:tc>
        <w:tc>
          <w:tcPr>
            <w:tcW w:w="109" w:type="dxa"/>
            <w:tcBorders/>
            <w:vAlign w:val="center"/>
          </w:tcPr>
          <w:p>
            <w:pPr>
              <w:pStyle w:val="TableContents"/>
              <w:bidi w:val="0"/>
              <w:spacing w:before="1" w:after="1"/>
              <w:ind w:left="0" w:right="0" w:hanging="0"/>
              <w:jc w:val="left"/>
              <w:rPr/>
            </w:pPr>
            <w:r>
              <w:rPr/>
              <w:t>​</w:t>
            </w:r>
          </w:p>
        </w:tc>
        <w:tc>
          <w:tcPr>
            <w:tcW w:w="306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Weighted-Average Remaining Contractual Term</w:t>
            </w:r>
          </w:p>
        </w:tc>
        <w:tc>
          <w:tcPr>
            <w:tcW w:w="109" w:type="dxa"/>
            <w:tcBorders/>
            <w:vAlign w:val="center"/>
          </w:tcPr>
          <w:p>
            <w:pPr>
              <w:pStyle w:val="TableContents"/>
              <w:bidi w:val="0"/>
              <w:spacing w:before="1" w:after="1"/>
              <w:ind w:left="0" w:right="0" w:hanging="0"/>
              <w:jc w:val="center"/>
              <w:rPr/>
            </w:pPr>
            <w:r>
              <w:rPr/>
              <w:t>​</w:t>
            </w:r>
          </w:p>
        </w:tc>
        <w:tc>
          <w:tcPr>
            <w:tcW w:w="1728"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Aggregate Intrinsic Value</w:t>
            </w:r>
          </w:p>
        </w:tc>
      </w:tr>
      <w:tr>
        <w:trPr/>
        <w:tc>
          <w:tcPr>
            <w:tcW w:w="2012"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Outstanding at January 1, 2023</w:t>
            </w:r>
          </w:p>
        </w:tc>
        <w:tc>
          <w:tcPr>
            <w:tcW w:w="109" w:type="dxa"/>
            <w:tcBorders/>
            <w:shd w:fill="CCEEFF" w:val="clear"/>
            <w:vAlign w:val="center"/>
          </w:tcPr>
          <w:p>
            <w:pPr>
              <w:pStyle w:val="TableContents"/>
              <w:bidi w:val="0"/>
              <w:spacing w:before="1" w:after="1"/>
              <w:ind w:left="0" w:right="0" w:hanging="0"/>
              <w:jc w:val="left"/>
              <w:rPr/>
            </w:pPr>
            <w:r>
              <w:rPr/>
              <w:t>​</w:t>
            </w:r>
          </w:p>
        </w:tc>
        <w:tc>
          <w:tcPr>
            <w:tcW w:w="710"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715"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38"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628" w:type="dxa"/>
            <w:tcBorders/>
            <w:shd w:fill="CCEEFF" w:val="clear"/>
            <w:vAlign w:val="center"/>
          </w:tcPr>
          <w:p>
            <w:pPr>
              <w:pStyle w:val="TableContents"/>
              <w:bidi w:val="0"/>
              <w:spacing w:before="1" w:after="1"/>
              <w:ind w:left="0" w:right="0" w:hanging="0"/>
              <w:jc w:val="left"/>
              <w:rPr/>
            </w:pPr>
            <w:r>
              <w:rPr/>
              <w:t>​</w:t>
            </w:r>
          </w:p>
        </w:tc>
        <w:tc>
          <w:tcPr>
            <w:tcW w:w="2438"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22"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6" w:type="dxa"/>
            <w:tcBorders/>
            <w:shd w:fill="CCEEFF" w:val="clear"/>
            <w:vAlign w:val="center"/>
          </w:tcPr>
          <w:p>
            <w:pPr>
              <w:pStyle w:val="TableContents"/>
              <w:bidi w:val="0"/>
              <w:spacing w:before="1" w:after="1"/>
              <w:ind w:left="0" w:right="0" w:hanging="0"/>
              <w:jc w:val="right"/>
              <w:rPr/>
            </w:pPr>
            <w:r>
              <w:rPr/>
              <w:t>—</w:t>
            </w:r>
          </w:p>
        </w:tc>
      </w:tr>
      <w:tr>
        <w:trPr/>
        <w:tc>
          <w:tcPr>
            <w:tcW w:w="2012"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Granted</w:t>
            </w:r>
          </w:p>
        </w:tc>
        <w:tc>
          <w:tcPr>
            <w:tcW w:w="109" w:type="dxa"/>
            <w:tcBorders/>
            <w:vAlign w:val="center"/>
          </w:tcPr>
          <w:p>
            <w:pPr>
              <w:pStyle w:val="TableContents"/>
              <w:bidi w:val="0"/>
              <w:spacing w:before="1" w:after="1"/>
              <w:ind w:left="0" w:right="0" w:hanging="0"/>
              <w:jc w:val="left"/>
              <w:rPr/>
            </w:pPr>
            <w:r>
              <w:rPr/>
              <w:t>​</w:t>
            </w:r>
          </w:p>
        </w:tc>
        <w:tc>
          <w:tcPr>
            <w:tcW w:w="710"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702,432</w:t>
            </w:r>
          </w:p>
        </w:tc>
        <w:tc>
          <w:tcPr>
            <w:tcW w:w="109" w:type="dxa"/>
            <w:tcBorders/>
            <w:vAlign w:val="center"/>
          </w:tcPr>
          <w:p>
            <w:pPr>
              <w:pStyle w:val="TableContents"/>
              <w:bidi w:val="0"/>
              <w:spacing w:before="1" w:after="1"/>
              <w:ind w:left="0" w:right="0" w:hanging="0"/>
              <w:jc w:val="left"/>
              <w:rPr/>
            </w:pPr>
            <w:r>
              <w:rPr/>
              <w:t>​</w:t>
            </w:r>
          </w:p>
        </w:tc>
        <w:tc>
          <w:tcPr>
            <w:tcW w:w="715" w:type="dxa"/>
            <w:tcBorders/>
            <w:vAlign w:val="center"/>
          </w:tcPr>
          <w:p>
            <w:pPr>
              <w:pStyle w:val="TableContents"/>
              <w:bidi w:val="0"/>
              <w:spacing w:before="1" w:after="1"/>
              <w:ind w:left="0" w:right="0" w:hanging="0"/>
              <w:jc w:val="left"/>
              <w:rPr/>
            </w:pPr>
            <w:r>
              <w:rPr/>
              <w:t>​</w:t>
            </w:r>
          </w:p>
        </w:tc>
        <w:tc>
          <w:tcPr>
            <w:tcW w:w="1538" w:type="dxa"/>
            <w:tcBorders/>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vAlign w:val="center"/>
          </w:tcPr>
          <w:p>
            <w:pPr>
              <w:pStyle w:val="TableContents"/>
              <w:bidi w:val="0"/>
              <w:spacing w:before="1" w:after="1"/>
              <w:ind w:left="0" w:right="0" w:hanging="0"/>
              <w:jc w:val="left"/>
              <w:rPr/>
            </w:pPr>
            <w:r>
              <w:rPr/>
              <w:t>​</w:t>
            </w:r>
          </w:p>
        </w:tc>
        <w:tc>
          <w:tcPr>
            <w:tcW w:w="628" w:type="dxa"/>
            <w:tcBorders/>
            <w:vAlign w:val="center"/>
          </w:tcPr>
          <w:p>
            <w:pPr>
              <w:pStyle w:val="TableContents"/>
              <w:bidi w:val="0"/>
              <w:spacing w:before="1" w:after="1"/>
              <w:ind w:left="0" w:right="0" w:hanging="0"/>
              <w:jc w:val="left"/>
              <w:rPr/>
            </w:pPr>
            <w:r>
              <w:rPr/>
              <w:t>​</w:t>
            </w:r>
          </w:p>
        </w:tc>
        <w:tc>
          <w:tcPr>
            <w:tcW w:w="2438" w:type="dxa"/>
            <w:tcBorders/>
            <w:vAlign w:val="center"/>
          </w:tcPr>
          <w:p>
            <w:pPr>
              <w:pStyle w:val="TableContents"/>
              <w:bidi w:val="0"/>
              <w:spacing w:before="1" w:after="1"/>
              <w:ind w:left="0" w:right="0" w:hanging="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9.35</w:t>
            </w:r>
          </w:p>
        </w:tc>
        <w:tc>
          <w:tcPr>
            <w:tcW w:w="109" w:type="dxa"/>
            <w:tcBorders/>
            <w:vAlign w:val="center"/>
          </w:tcPr>
          <w:p>
            <w:pPr>
              <w:pStyle w:val="TableContents"/>
              <w:bidi w:val="0"/>
              <w:spacing w:before="1" w:after="1"/>
              <w:ind w:left="0" w:right="0" w:hanging="0"/>
              <w:jc w:val="left"/>
              <w:rPr/>
            </w:pPr>
            <w:r>
              <w:rPr/>
              <w:t>​</w:t>
            </w:r>
          </w:p>
        </w:tc>
        <w:tc>
          <w:tcPr>
            <w:tcW w:w="522" w:type="dxa"/>
            <w:tcBorders/>
            <w:vAlign w:val="center"/>
          </w:tcPr>
          <w:p>
            <w:pPr>
              <w:pStyle w:val="TableContents"/>
              <w:bidi w:val="0"/>
              <w:spacing w:before="1" w:after="1"/>
              <w:ind w:left="0" w:right="0" w:hanging="0"/>
              <w:jc w:val="left"/>
              <w:rPr/>
            </w:pPr>
            <w:r>
              <w:rPr/>
              <w:t>​</w:t>
            </w:r>
          </w:p>
        </w:tc>
        <w:tc>
          <w:tcPr>
            <w:tcW w:w="1206" w:type="dxa"/>
            <w:tcBorders/>
            <w:vAlign w:val="center"/>
          </w:tcPr>
          <w:p>
            <w:pPr>
              <w:pStyle w:val="TableContents"/>
              <w:bidi w:val="0"/>
              <w:spacing w:before="1" w:after="1"/>
              <w:ind w:left="0" w:right="0" w:hanging="0"/>
              <w:jc w:val="right"/>
              <w:rPr/>
            </w:pPr>
            <w:r>
              <w:rPr/>
              <w:t>—</w:t>
            </w:r>
          </w:p>
        </w:tc>
      </w:tr>
      <w:tr>
        <w:trPr/>
        <w:tc>
          <w:tcPr>
            <w:tcW w:w="2012"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Forfeited</w:t>
            </w:r>
          </w:p>
        </w:tc>
        <w:tc>
          <w:tcPr>
            <w:tcW w:w="109" w:type="dxa"/>
            <w:tcBorders/>
            <w:shd w:fill="CCEEFF" w:val="clear"/>
            <w:vAlign w:val="center"/>
          </w:tcPr>
          <w:p>
            <w:pPr>
              <w:pStyle w:val="TableContents"/>
              <w:bidi w:val="0"/>
              <w:spacing w:before="1" w:after="1"/>
              <w:ind w:left="0" w:right="0" w:hanging="0"/>
              <w:jc w:val="left"/>
              <w:rPr/>
            </w:pPr>
            <w:r>
              <w:rPr/>
              <w:t>​</w:t>
            </w:r>
          </w:p>
        </w:tc>
        <w:tc>
          <w:tcPr>
            <w:tcW w:w="710"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(25,976)</w:t>
            </w:r>
          </w:p>
        </w:tc>
        <w:tc>
          <w:tcPr>
            <w:tcW w:w="109" w:type="dxa"/>
            <w:tcBorders/>
            <w:shd w:fill="CCEEFF" w:val="clear"/>
            <w:vAlign w:val="center"/>
          </w:tcPr>
          <w:p>
            <w:pPr>
              <w:pStyle w:val="TableContents"/>
              <w:bidi w:val="0"/>
              <w:spacing w:before="1" w:after="1"/>
              <w:ind w:left="0" w:right="0" w:hanging="0"/>
              <w:jc w:val="left"/>
              <w:rPr/>
            </w:pPr>
            <w:r>
              <w:rPr/>
              <w:t>​</w:t>
            </w:r>
          </w:p>
        </w:tc>
        <w:tc>
          <w:tcPr>
            <w:tcW w:w="715" w:type="dxa"/>
            <w:tcBorders/>
            <w:shd w:fill="CCEEFF" w:val="clear"/>
            <w:vAlign w:val="center"/>
          </w:tcPr>
          <w:p>
            <w:pPr>
              <w:pStyle w:val="TableContents"/>
              <w:bidi w:val="0"/>
              <w:spacing w:before="1" w:after="1"/>
              <w:ind w:left="0" w:right="0" w:hanging="0"/>
              <w:jc w:val="left"/>
              <w:rPr/>
            </w:pPr>
            <w:r>
              <w:rPr/>
              <w:t>​</w:t>
            </w:r>
          </w:p>
        </w:tc>
        <w:tc>
          <w:tcPr>
            <w:tcW w:w="1538"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bidi w:val="0"/>
              <w:spacing w:before="1" w:after="1"/>
              <w:ind w:left="0" w:right="0" w:hanging="0"/>
              <w:jc w:val="left"/>
              <w:rPr/>
            </w:pPr>
            <w:r>
              <w:rPr/>
              <w:t>​</w:t>
            </w:r>
          </w:p>
        </w:tc>
        <w:tc>
          <w:tcPr>
            <w:tcW w:w="628" w:type="dxa"/>
            <w:tcBorders/>
            <w:shd w:fill="CCEEFF" w:val="clear"/>
            <w:vAlign w:val="center"/>
          </w:tcPr>
          <w:p>
            <w:pPr>
              <w:pStyle w:val="TableContents"/>
              <w:bidi w:val="0"/>
              <w:spacing w:before="1" w:after="1"/>
              <w:ind w:left="0" w:right="0" w:hanging="0"/>
              <w:jc w:val="left"/>
              <w:rPr/>
            </w:pPr>
            <w:r>
              <w:rPr/>
              <w:t>​</w:t>
            </w:r>
          </w:p>
        </w:tc>
        <w:tc>
          <w:tcPr>
            <w:tcW w:w="2438"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522" w:type="dxa"/>
            <w:tcBorders/>
            <w:shd w:fill="CCEEFF" w:val="clear"/>
            <w:vAlign w:val="center"/>
          </w:tcPr>
          <w:p>
            <w:pPr>
              <w:pStyle w:val="TableContents"/>
              <w:bidi w:val="0"/>
              <w:spacing w:before="1" w:after="1"/>
              <w:ind w:left="0" w:right="0" w:hanging="0"/>
              <w:jc w:val="left"/>
              <w:rPr/>
            </w:pPr>
            <w:r>
              <w:rPr/>
              <w:t>​</w:t>
            </w:r>
          </w:p>
        </w:tc>
        <w:tc>
          <w:tcPr>
            <w:tcW w:w="1206" w:type="dxa"/>
            <w:tcBorders/>
            <w:shd w:fill="CCEEFF" w:val="clear"/>
            <w:vAlign w:val="center"/>
          </w:tcPr>
          <w:p>
            <w:pPr>
              <w:pStyle w:val="TableContents"/>
              <w:bidi w:val="0"/>
              <w:spacing w:before="1" w:after="1"/>
              <w:ind w:left="0" w:right="0" w:hanging="0"/>
              <w:jc w:val="right"/>
              <w:rPr/>
            </w:pPr>
            <w:r>
              <w:rPr/>
              <w:t>—</w:t>
            </w:r>
          </w:p>
        </w:tc>
      </w:tr>
      <w:tr>
        <w:trPr/>
        <w:tc>
          <w:tcPr>
            <w:tcW w:w="2012"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109" w:type="dxa"/>
            <w:tcBorders/>
            <w:vAlign w:val="center"/>
          </w:tcPr>
          <w:p>
            <w:pPr>
              <w:pStyle w:val="TableContents"/>
              <w:bidi w:val="0"/>
              <w:spacing w:before="1"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538"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2438"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52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0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2012"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Balance at December 31, 2023</w:t>
            </w:r>
          </w:p>
        </w:tc>
        <w:tc>
          <w:tcPr>
            <w:tcW w:w="109" w:type="dxa"/>
            <w:tcBorders/>
            <w:shd w:fill="CCEEFF" w:val="clear"/>
            <w:vAlign w:val="center"/>
          </w:tcPr>
          <w:p>
            <w:pPr>
              <w:pStyle w:val="TableContents"/>
              <w:bidi w:val="0"/>
              <w:spacing w:before="1" w:after="1"/>
              <w:ind w:left="0" w:right="0" w:hanging="0"/>
              <w:jc w:val="left"/>
              <w:rPr/>
            </w:pPr>
            <w:r>
              <w:rPr/>
              <w:t>​</w:t>
            </w:r>
          </w:p>
        </w:tc>
        <w:tc>
          <w:tcPr>
            <w:tcW w:w="710"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676,456</w:t>
            </w:r>
          </w:p>
        </w:tc>
        <w:tc>
          <w:tcPr>
            <w:tcW w:w="109" w:type="dxa"/>
            <w:tcBorders/>
            <w:shd w:fill="CCEEFF" w:val="clear"/>
            <w:vAlign w:val="center"/>
          </w:tcPr>
          <w:p>
            <w:pPr>
              <w:pStyle w:val="TableContents"/>
              <w:bidi w:val="0"/>
              <w:spacing w:before="1" w:after="1"/>
              <w:ind w:left="0" w:right="0" w:hanging="0"/>
              <w:jc w:val="left"/>
              <w:rPr/>
            </w:pPr>
            <w:r>
              <w:rPr/>
              <w:t>​</w:t>
            </w:r>
          </w:p>
        </w:tc>
        <w:tc>
          <w:tcPr>
            <w:tcW w:w="715"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38"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bidi w:val="0"/>
              <w:spacing w:before="1" w:after="1"/>
              <w:ind w:left="0" w:right="0" w:hanging="0"/>
              <w:jc w:val="left"/>
              <w:rPr/>
            </w:pPr>
            <w:r>
              <w:rPr/>
              <w:t>​</w:t>
            </w:r>
          </w:p>
        </w:tc>
        <w:tc>
          <w:tcPr>
            <w:tcW w:w="628" w:type="dxa"/>
            <w:tcBorders/>
            <w:shd w:fill="CCEEFF" w:val="clear"/>
            <w:vAlign w:val="center"/>
          </w:tcPr>
          <w:p>
            <w:pPr>
              <w:pStyle w:val="TableContents"/>
              <w:bidi w:val="0"/>
              <w:spacing w:before="1" w:after="1"/>
              <w:ind w:left="0" w:right="0" w:hanging="0"/>
              <w:jc w:val="left"/>
              <w:rPr/>
            </w:pPr>
            <w:r>
              <w:rPr/>
              <w:t>​</w:t>
            </w:r>
          </w:p>
        </w:tc>
        <w:tc>
          <w:tcPr>
            <w:tcW w:w="2438" w:type="dxa"/>
            <w:tcBorders/>
            <w:shd w:fill="CCEEFF" w:val="cle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9.35</w:t>
            </w:r>
          </w:p>
        </w:tc>
        <w:tc>
          <w:tcPr>
            <w:tcW w:w="109" w:type="dxa"/>
            <w:tcBorders/>
            <w:shd w:fill="CCEEFF" w:val="clear"/>
            <w:vAlign w:val="center"/>
          </w:tcPr>
          <w:p>
            <w:pPr>
              <w:pStyle w:val="TableContents"/>
              <w:bidi w:val="0"/>
              <w:spacing w:before="1" w:after="1"/>
              <w:ind w:left="0" w:right="0" w:hanging="0"/>
              <w:jc w:val="left"/>
              <w:rPr/>
            </w:pPr>
            <w:r>
              <w:rPr/>
              <w:t>​</w:t>
            </w:r>
          </w:p>
        </w:tc>
        <w:tc>
          <w:tcPr>
            <w:tcW w:w="522"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206" w:type="dxa"/>
            <w:tcBorders/>
            <w:shd w:fill="CCEEFF" w:val="clear"/>
            <w:vAlign w:val="center"/>
          </w:tcPr>
          <w:p>
            <w:pPr>
              <w:pStyle w:val="TableContents"/>
              <w:bidi w:val="0"/>
              <w:spacing w:before="1" w:after="1"/>
              <w:ind w:left="0" w:right="0" w:hanging="0"/>
              <w:jc w:val="right"/>
              <w:rPr/>
            </w:pPr>
            <w:r>
              <w:rPr/>
              <w:t>—</w:t>
            </w:r>
          </w:p>
        </w:tc>
      </w:tr>
      <w:tr>
        <w:trPr/>
        <w:tc>
          <w:tcPr>
            <w:tcW w:w="2012"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Exercised</w:t>
            </w:r>
          </w:p>
        </w:tc>
        <w:tc>
          <w:tcPr>
            <w:tcW w:w="109" w:type="dxa"/>
            <w:tcBorders/>
            <w:vAlign w:val="center"/>
          </w:tcPr>
          <w:p>
            <w:pPr>
              <w:pStyle w:val="TableContents"/>
              <w:bidi w:val="0"/>
              <w:spacing w:before="1"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715"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538"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628"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2438"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left"/>
              <w:rPr/>
            </w:pPr>
            <w:r>
              <w:rPr/>
              <w:t>​</w:t>
            </w:r>
          </w:p>
        </w:tc>
        <w:tc>
          <w:tcPr>
            <w:tcW w:w="522"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120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r>
      <w:tr>
        <w:trPr/>
        <w:tc>
          <w:tcPr>
            <w:tcW w:w="2012" w:type="dxa"/>
            <w:tcBorders/>
            <w:shd w:fill="CCEEFF" w:val="cle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Exercisable at December 31, 2023</w:t>
            </w:r>
          </w:p>
        </w:tc>
        <w:tc>
          <w:tcPr>
            <w:tcW w:w="109" w:type="dxa"/>
            <w:tcBorders/>
            <w:shd w:fill="CCEEFF" w:val="clear"/>
            <w:vAlign w:val="center"/>
          </w:tcPr>
          <w:p>
            <w:pPr>
              <w:pStyle w:val="TableContents"/>
              <w:bidi w:val="0"/>
              <w:spacing w:before="1" w:after="1"/>
              <w:ind w:left="0" w:right="0" w:hanging="0"/>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676,456</w:t>
            </w:r>
          </w:p>
        </w:tc>
        <w:tc>
          <w:tcPr>
            <w:tcW w:w="109" w:type="dxa"/>
            <w:tcBorders/>
            <w:shd w:fill="CCEEFF" w:val="clear"/>
            <w:vAlign w:val="center"/>
          </w:tcPr>
          <w:p>
            <w:pPr>
              <w:pStyle w:val="TableContents"/>
              <w:bidi w:val="0"/>
              <w:spacing w:before="1" w:after="1"/>
              <w:ind w:left="0" w:right="0" w:hanging="0"/>
              <w:jc w:val="left"/>
              <w:rPr/>
            </w:pPr>
            <w:r>
              <w:rPr/>
              <w:t>​</w:t>
            </w:r>
          </w:p>
        </w:tc>
        <w:tc>
          <w:tcPr>
            <w:tcW w:w="715"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3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109" w:type="dxa"/>
            <w:tcBorders/>
            <w:shd w:fill="CCEEFF" w:val="clear"/>
            <w:vAlign w:val="center"/>
          </w:tcPr>
          <w:p>
            <w:pPr>
              <w:pStyle w:val="TableContents"/>
              <w:bidi w:val="0"/>
              <w:spacing w:before="1" w:after="1"/>
              <w:ind w:left="0" w:right="0" w:hanging="0"/>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2438"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18"/>
              </w:rPr>
            </w:pPr>
            <w:r>
              <w:rPr>
                <w:rFonts w:ascii="Times New Roman;Times;serif" w:hAnsi="Times New Roman;Times;serif"/>
                <w:sz w:val="18"/>
              </w:rPr>
              <w:t>9.35</w:t>
            </w:r>
          </w:p>
        </w:tc>
        <w:tc>
          <w:tcPr>
            <w:tcW w:w="109" w:type="dxa"/>
            <w:tcBorders/>
            <w:shd w:fill="CCEEFF" w:val="clear"/>
            <w:vAlign w:val="center"/>
          </w:tcPr>
          <w:p>
            <w:pPr>
              <w:pStyle w:val="TableContents"/>
              <w:bidi w:val="0"/>
              <w:spacing w:before="1" w:after="1"/>
              <w:ind w:left="0" w:right="0" w:hanging="0"/>
              <w:jc w:val="left"/>
              <w:rPr/>
            </w:pPr>
            <w:r>
              <w:rPr/>
              <w:t>​</w:t>
            </w:r>
          </w:p>
        </w:tc>
        <w:tc>
          <w:tcPr>
            <w:tcW w:w="522"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20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Equity Awards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2021, the company granted an option award outside of the Equity Plan to a </w:t>
      </w:r>
      <w:r>
        <w:rPr>
          <w:rFonts w:ascii="Times New Roman;Times;serif" w:hAnsi="Times New Roman;Times;serif"/>
          <w:b w:val="false"/>
          <w:i w:val="false"/>
          <w:caps w:val="false"/>
          <w:smallCaps w:val="false"/>
          <w:sz w:val="20"/>
        </w:rPr>
        <w:t>former officer</w:t>
      </w:r>
      <w:r>
        <w:rPr>
          <w:rFonts w:ascii="Times New Roman;Times;serif" w:hAnsi="Times New Roman;Times;serif"/>
          <w:sz w:val="20"/>
        </w:rPr>
        <w:t xml:space="preserve"> of the Company to purchase an aggregate of 2,000,000 shares of Common Stock at an exercise price of $1.49 per share, which vested immediately. As of December 31, 2023, none of the options were exercised and 2,000,000 options were outstanding. The weighted average exercise price as of December 31, 2023, was $1.49 per share. There was no aggregate intrinsic value calculated because the calculated far value of the Company's stock as of December 31, 2023 and 2022, was determined to be less than the exercise price of each option. The weighted average remaining contractual life as of December 31, 2023 and 2022, was approximately 2 months and 3 months, respectively.</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permitted under ASC 718, the Company has an accounting policy to account for forfeitures when they occur.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Common and Preferred Stock Issued as Payment for Acquisitions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July 21, 2021, the Company issued 2,213,994 shares of Common Stock valued at $5,377,786 of which 221,400 shares valued at $537,779 were placed in escrow for the acquisition of Southern Colorado Growers. In December 2022, the Company released 205,384 shares of escrow valued at $499,083 and cancelled 16,016 shares valued at $38,919 for satisfaction of indemnity claims pursuant to the asset purchase agreement with Southern Colorado Growers.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2022, the Company issued 1,146,099 shares of Common Stock valued at $1,948,620 for the acquisition of Drift.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Between February and May 2022, the Company issued 7,145,724 shares of Common Stock valued at $11,592,854 for the acquisition of MCG.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31, 2022, the Company issued 1,450,381 shares of Common Stock valued at $1,900,000 for the acquisition of Urban Dispensary, of which 219,848 shares valued at $288,000 were held back as collateral for satisfaction of potential indemnity claims pursuant to the underlying purchase agreement. In December 2023, the Company released 182,262 shares of escrow valued at $238,763 and cancelled 37,586 shares valued at $49,237 for satisfaction of indemnity claims pursuant to the asset purchase agreement with Urban Dispensary.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11, 2023, the Company issued 2,884,615 shares of Common Stock valued at $3,150,000 for the acquisition of Smokey’s.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 2023, the Company issued 7,619,047 shares of Common Stock valued at $8,000,000 for the acquisition of Everest.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15, 2023, the Company issued 4,488,691 shares of Common Stock valued at $4,488,692 for the acquisition of Standing Akimbo.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125" w:name="Tc_VV9eU_ilYEyESpNecRf5sg_6_4"/>
      <w:bookmarkStart w:id="1126" w:name="Tc_sksKFdNoLku1XCAbVrWM2g_6_0"/>
      <w:bookmarkStart w:id="1127" w:name="Tc_B9CJlzPsz0qnZAXMy857qQ_5_7"/>
      <w:bookmarkStart w:id="1128" w:name="Tc_Ylu8yKQ2zEyUxBttfcqaBw_5_5"/>
      <w:bookmarkStart w:id="1129" w:name="Tc_WvguSzTWcU2FC9lb9lQ4NA_5_2"/>
      <w:bookmarkStart w:id="1130" w:name="Tc_KjT-Yru8t0ypnFsmdjGK4A_5_0"/>
      <w:bookmarkStart w:id="1131" w:name="Tc_BM8bApcMrEenTILt4pLlIg_4_7"/>
      <w:bookmarkStart w:id="1132" w:name="Tc_MufOWNfW502HxyrtbpY-Ng_4_5"/>
      <w:bookmarkStart w:id="1133" w:name="Tc_o7jSsh0lEUKtfddYAirbQw_4_0"/>
      <w:bookmarkStart w:id="1134" w:name="Tc_K0OUegt24UKN6cZXbpMcYw_3_7"/>
      <w:bookmarkStart w:id="1135" w:name="Tc_DXOQeap-UUScZIb52-WFAg_3_5"/>
      <w:bookmarkStart w:id="1136" w:name="Tc_kFtUHtrc_0O2ZBvHlfO0Fg_3_2"/>
      <w:bookmarkStart w:id="1137" w:name="Tc_PJ9tDyyggkCPpjcYmsUmjQ_3_0"/>
      <w:bookmarkStart w:id="1138" w:name="Tc_82FBVTFfQ0-7oTuCaPcq_A_2_4"/>
      <w:bookmarkStart w:id="1139" w:name="Tc_anBBzNzstUyzfJ_JB7CzqQ_2_0"/>
      <w:bookmarkStart w:id="1140" w:name="Tc_HvrH9GC9Fki-Mim-DOHucQ_1_7"/>
      <w:bookmarkStart w:id="1141" w:name="Tc_A3V7OpkUPkiKiRftbjfPSA_1_5"/>
      <w:bookmarkStart w:id="1142" w:name="Tc_cwWsE6xZD0OO9dDokuE6_A_1_2"/>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r>
        <w:rPr>
          <w:rFonts w:ascii="Times New Roman;Times;serif" w:hAnsi="Times New Roman;Times;serif"/>
          <w:sz w:val="20"/>
        </w:rPr>
        <w:t xml:space="preserve">On December 29, 2023, the Company issued 555,567 shares of Common Stock valued at $583,346 for the acquisition of Everest.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Common Stock purchase warrants in accordance with ASC 480, </w:t>
      </w:r>
      <w:r>
        <w:rPr>
          <w:rFonts w:ascii="Times New Roman;Times;serif" w:hAnsi="Times New Roman;Times;serif"/>
          <w:i/>
          <w:sz w:val="20"/>
        </w:rPr>
        <w:t>Accounting for Derivative Financial Instruments Indexed to, and Potentially Settled in, a Company’s Own Stock, Distinguishing Liabilities from Equity</w:t>
      </w:r>
      <w:r>
        <w:rPr>
          <w:rFonts w:ascii="Times New Roman;Times;serif" w:hAnsi="Times New Roman;Times;serif"/>
          <w:sz w:val="20"/>
        </w:rPr>
        <w:t>. The Company estimates the fair value of warrants at date of grant using the Black-Scholes option pricing model. There is a moderate degree of subjectivity involved when using option pricing models to estimate the warrants, and the assumptions used in the Black Scholes option-pricing model are moderately judgmental.</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year ended December 31, 2020, the Company issued 187,500 Common Stock purchase warrants to an accredited investor with an exercise price of $3.50 per share with an expiration date of three years from the date of issuance. The Company estimated the fair value of these warrants at date of grant using the Black-Scholes option pricing model using the following inputs: (i) stock price on the date of grant of $3.50 , (ii) the contractual term of the warrant of three years , (iii) a risk-free interest rate ranging between 0.21% - 0.38% and (iv) an expected volatility of the price of the underlying Common Stock ranging between 173.07% - 187.52%. As of December 31, 2023, the 187,500 Common Stock purchase warrants have expired.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2021, the Company issued warrants to purchase an aggregate of 5,531,250 shares of Common Stock as purchase consideration for the acquisition of certain Star Buds assets. These warrants have an exercise price of $1.20 per share and expiration dates five years from the date of issuance. In addition, the Company issued a warrant to purchase an aggregate of 1,500,000 shares of Common Stock to SHWZ Altmore, LLC in connection with entering into the Loan Agreement. This warrant has an exercise price of $2.50 per share and expires five years from the date of issuance. The Company estimated the fair value of these warrants at date of grant using the Black-Scholes option pricing model using the following inputs: (i) stock price on the date of grant of $1.20 or $2.50, respectively, (ii) the contractual term of the warrant of five years, (iii) a risk-free interest rate ranging between 0.21% - 1.84% and (iv) an expected volatility of the price of the underlying Common Stock ranging between 157.60% - 194.56%.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reflects the change in Common Stock purchase warrants: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2"/>
        <w:gridCol w:w="326"/>
        <w:gridCol w:w="1885"/>
        <w:gridCol w:w="146"/>
        <w:gridCol w:w="196"/>
        <w:gridCol w:w="2175"/>
        <w:gridCol w:w="109"/>
        <w:gridCol w:w="3106"/>
      </w:tblGrid>
      <w:tr>
        <w:trPr/>
        <w:tc>
          <w:tcPr>
            <w:tcW w:w="2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436370" cy="175260"/>
                      <wp:effectExtent l="0" t="0" r="0" b="0"/>
                      <wp:wrapNone/>
                      <wp:docPr id="310" name="Frame310"/>
                      <a:graphic xmlns:a="http://schemas.openxmlformats.org/drawingml/2006/main">
                        <a:graphicData uri="http://schemas.microsoft.com/office/word/2010/wordprocessingShape">
                          <wps:wsp>
                            <wps:cNvSpPr txBox="1"/>
                            <wps:spPr>
                              <a:xfrm>
                                <a:off x="0" y="0"/>
                                <a:ext cx="143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196975" cy="175260"/>
                      <wp:effectExtent l="0" t="0" r="0" b="0"/>
                      <wp:wrapNone/>
                      <wp:docPr id="312" name="Frame312"/>
                      <a:graphic xmlns:a="http://schemas.openxmlformats.org/drawingml/2006/main">
                        <a:graphicData uri="http://schemas.microsoft.com/office/word/2010/wordprocessingShape">
                          <wps:wsp>
                            <wps:cNvSpPr txBox="1"/>
                            <wps:spPr>
                              <a:xfrm>
                                <a:off x="0" y="0"/>
                                <a:ext cx="1196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92710" cy="175260"/>
                      <wp:effectExtent l="0" t="0" r="0" b="0"/>
                      <wp:wrapNone/>
                      <wp:docPr id="313" name="Frame31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24460" cy="175260"/>
                      <wp:effectExtent l="0" t="0" r="0" b="0"/>
                      <wp:wrapNone/>
                      <wp:docPr id="314" name="Frame3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81125" cy="175260"/>
                      <wp:effectExtent l="0" t="0" r="0" b="0"/>
                      <wp:wrapNone/>
                      <wp:docPr id="315" name="Frame315"/>
                      <a:graphic xmlns:a="http://schemas.openxmlformats.org/drawingml/2006/main">
                        <a:graphicData uri="http://schemas.microsoft.com/office/word/2010/wordprocessingShape">
                          <wps:wsp>
                            <wps:cNvSpPr txBox="1"/>
                            <wps:spPr>
                              <a:xfrm>
                                <a:off x="0" y="0"/>
                                <a:ext cx="1381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972310" cy="175260"/>
                      <wp:effectExtent l="0" t="0" r="0" b="0"/>
                      <wp:wrapNone/>
                      <wp:docPr id="317" name="Frame317"/>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8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Equity Classified Warrants</w:t>
            </w:r>
          </w:p>
        </w:tc>
        <w:tc>
          <w:tcPr>
            <w:tcW w:w="146" w:type="dxa"/>
            <w:tcBorders/>
            <w:vAlign w:val="center"/>
          </w:tcPr>
          <w:p>
            <w:pPr>
              <w:pStyle w:val="TableContents"/>
              <w:bidi w:val="0"/>
              <w:spacing w:before="0" w:after="0"/>
              <w:ind w:left="0" w:right="0" w:hanging="0"/>
              <w:jc w:val="center"/>
              <w:rPr/>
            </w:pPr>
            <w:r>
              <w:rPr/>
              <w:t> </w:t>
            </w:r>
          </w:p>
        </w:tc>
        <w:tc>
          <w:tcPr>
            <w:tcW w:w="196" w:type="dxa"/>
            <w:tcBorders/>
            <w:vAlign w:val="center"/>
          </w:tcPr>
          <w:p>
            <w:pPr>
              <w:pStyle w:val="TableContents"/>
              <w:bidi w:val="0"/>
              <w:spacing w:before="0" w:after="0"/>
              <w:ind w:left="0" w:right="0" w:hanging="0"/>
              <w:jc w:val="center"/>
              <w:rPr/>
            </w:pPr>
            <w:r>
              <w:rPr/>
              <w:t>​</w:t>
            </w:r>
          </w:p>
        </w:tc>
        <w:tc>
          <w:tcPr>
            <w:tcW w:w="21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 Average Exercise Price</w:t>
            </w:r>
          </w:p>
        </w:tc>
        <w:tc>
          <w:tcPr>
            <w:tcW w:w="109" w:type="dxa"/>
            <w:tcBorders/>
            <w:vAlign w:val="center"/>
          </w:tcPr>
          <w:p>
            <w:pPr>
              <w:pStyle w:val="TableContents"/>
              <w:bidi w:val="0"/>
              <w:spacing w:before="0" w:after="0"/>
              <w:ind w:left="0" w:right="0" w:hanging="0"/>
              <w:jc w:val="center"/>
              <w:rPr/>
            </w:pPr>
            <w:r>
              <w:rPr/>
              <w:t>​</w:t>
            </w:r>
          </w:p>
        </w:tc>
        <w:tc>
          <w:tcPr>
            <w:tcW w:w="31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Weighted Average Remaining Contractual Life</w:t>
            </w:r>
          </w:p>
        </w:tc>
      </w:tr>
      <w:tr>
        <w:trPr/>
        <w:tc>
          <w:tcPr>
            <w:tcW w:w="2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8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7,218,750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31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r>
      <w:tr>
        <w:trPr/>
        <w:tc>
          <w:tcPr>
            <w:tcW w:w="2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Warrants exercised</w:t>
            </w:r>
          </w:p>
        </w:tc>
        <w:tc>
          <w:tcPr>
            <w:tcW w:w="326" w:type="dxa"/>
            <w:tcBorders/>
            <w:vAlign w:val="center"/>
          </w:tcPr>
          <w:p>
            <w:pPr>
              <w:pStyle w:val="TableContents"/>
              <w:bidi w:val="0"/>
              <w:spacing w:before="0" w:after="0"/>
              <w:ind w:left="0" w:right="0" w:hanging="0"/>
              <w:jc w:val="left"/>
              <w:rPr/>
            </w:pPr>
            <w:r>
              <w:rPr/>
              <w:t> </w:t>
            </w:r>
          </w:p>
        </w:tc>
        <w:tc>
          <w:tcPr>
            <w:tcW w:w="188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1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06" w:type="dxa"/>
            <w:tcBorders/>
            <w:vAlign w:val="center"/>
          </w:tcPr>
          <w:p>
            <w:pPr>
              <w:pStyle w:val="TableContents"/>
              <w:bidi w:val="0"/>
              <w:spacing w:before="0" w:after="0"/>
              <w:ind w:left="0" w:right="0" w:hanging="0"/>
              <w:jc w:val="right"/>
              <w:rPr/>
            </w:pPr>
            <w:r>
              <w:rPr/>
              <w:t>—</w:t>
            </w:r>
          </w:p>
        </w:tc>
      </w:tr>
      <w:tr>
        <w:trPr/>
        <w:tc>
          <w:tcPr>
            <w:tcW w:w="2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Warrants forfeited/expired</w:t>
            </w:r>
          </w:p>
        </w:tc>
        <w:tc>
          <w:tcPr>
            <w:tcW w:w="326" w:type="dxa"/>
            <w:tcBorders/>
            <w:shd w:fill="CCEEFF" w:val="clear"/>
            <w:vAlign w:val="center"/>
          </w:tcPr>
          <w:p>
            <w:pPr>
              <w:pStyle w:val="TableContents"/>
              <w:bidi w:val="0"/>
              <w:spacing w:before="0" w:after="0"/>
              <w:ind w:left="0" w:right="0" w:hanging="0"/>
              <w:jc w:val="left"/>
              <w:rPr/>
            </w:pPr>
            <w:r>
              <w:rPr/>
              <w:t> </w:t>
            </w:r>
          </w:p>
        </w:tc>
        <w:tc>
          <w:tcPr>
            <w:tcW w:w="18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(187,500)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21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6" w:type="dxa"/>
            <w:tcBorders/>
            <w:shd w:fill="CCEEFF" w:val="clear"/>
            <w:vAlign w:val="center"/>
          </w:tcPr>
          <w:p>
            <w:pPr>
              <w:pStyle w:val="TableContents"/>
              <w:bidi w:val="0"/>
              <w:spacing w:before="0" w:after="0"/>
              <w:ind w:left="0" w:right="0" w:hanging="0"/>
              <w:jc w:val="right"/>
              <w:rPr/>
            </w:pPr>
            <w:r>
              <w:rPr/>
              <w:t>—</w:t>
            </w:r>
          </w:p>
        </w:tc>
      </w:tr>
      <w:tr>
        <w:trPr/>
        <w:tc>
          <w:tcPr>
            <w:tcW w:w="2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Warrants issued</w:t>
            </w:r>
          </w:p>
        </w:tc>
        <w:tc>
          <w:tcPr>
            <w:tcW w:w="326" w:type="dxa"/>
            <w:tcBorders/>
            <w:vAlign w:val="center"/>
          </w:tcPr>
          <w:p>
            <w:pPr>
              <w:pStyle w:val="TableContents"/>
              <w:bidi w:val="0"/>
              <w:spacing w:before="0" w:after="0"/>
              <w:ind w:left="0" w:right="0" w:hanging="0"/>
              <w:jc w:val="left"/>
              <w:rPr/>
            </w:pPr>
            <w:r>
              <w:rPr/>
              <w:t> </w:t>
            </w:r>
          </w:p>
        </w:tc>
        <w:tc>
          <w:tcPr>
            <w:tcW w:w="18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21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8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7,031,250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w:t>
            </w:r>
          </w:p>
        </w:tc>
        <w:tc>
          <w:tcPr>
            <w:tcW w:w="109" w:type="dxa"/>
            <w:tcBorders/>
            <w:shd w:fill="CCEEFF" w:val="clear"/>
            <w:vAlign w:val="center"/>
          </w:tcPr>
          <w:p>
            <w:pPr>
              <w:pStyle w:val="TableContents"/>
              <w:bidi w:val="0"/>
              <w:spacing w:before="0" w:after="0"/>
              <w:ind w:left="0" w:right="0" w:hanging="0"/>
              <w:jc w:val="left"/>
              <w:rPr/>
            </w:pPr>
            <w:r>
              <w:rPr/>
              <w:t>​</w:t>
            </w:r>
          </w:p>
        </w:tc>
        <w:tc>
          <w:tcPr>
            <w:tcW w:w="31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2.11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Earnings per share (Basic and Dilutive)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computes net income (loss) per share in accordance with ASC 260, </w:t>
      </w:r>
      <w:r>
        <w:rPr>
          <w:rFonts w:ascii="Times New Roman;Times;serif" w:hAnsi="Times New Roman;Times;serif"/>
          <w:i/>
          <w:sz w:val="20"/>
        </w:rPr>
        <w:t xml:space="preserve">Earnings per Share </w:t>
      </w:r>
      <w:r>
        <w:rPr>
          <w:rFonts w:ascii="Times New Roman;Times;serif" w:hAnsi="Times New Roman;Times;serif"/>
          <w:sz w:val="20"/>
        </w:rPr>
        <w:t>(“ASC 260”). ASC 260 requires presentation of both basic and diluted Earnings Per Share (“EPS”) on the face of the income statement. Basic EPS is computed by dividing net income (loss) available to Common Stockholders (numerator) by the weighted average number of shares outstanding (denominator) during the period. Diluted EPS gives effect to all dilutive potential common shares outstanding during the period using the treasury stock method and convertible preferred stock using the if-converted method. These potential dilutive shares include vested stock options, stock purchase warrants, shares of Preferred Stock, and RSUs. In computing diluted EPS, the average stock price for the period is used in determining the number of shares assumed to be purchased from the exercise of stock options or warrants. Diluted EPS excludes all dilutive potential shares if their effect is anti-dilutive.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143" w:name="Tc_EgFPsuW7SEGgLM61CFSygw_26_5"/>
      <w:bookmarkStart w:id="1144" w:name="Tc_tmaeJiUvakWt1JY7c6DIDg_26_2"/>
      <w:bookmarkStart w:id="1145" w:name="Tc_OLd_7Mu0vkKHBWVeXPiLzA_26_0"/>
      <w:bookmarkStart w:id="1146" w:name="Tc_QUVkHJ4n5UGe6z8uI2KBiQ_24_0"/>
      <w:bookmarkStart w:id="1147" w:name="Tc_KRSja484okW-XS7q-GfZQQ_23_0"/>
      <w:bookmarkStart w:id="1148" w:name="Tc_eSHzD13qmUi7MqUEY95-Gg_22_0"/>
      <w:bookmarkStart w:id="1149" w:name="Tc_x0yJpSoXmUu5IAs_pwmxcQ_21_0"/>
      <w:bookmarkStart w:id="1150" w:name="Tc_bAsgF8MuFkq9-qln4G7u6g_19_5"/>
      <w:bookmarkStart w:id="1151" w:name="Tc_AZ2b7iDHbU2oEBYb8Eoe7Q_19_2"/>
      <w:bookmarkStart w:id="1152" w:name="Tc_ZDDvf5tTM0ioeNjGtglOkw_19_0"/>
      <w:bookmarkStart w:id="1153" w:name="Tc_SDjRZYazEU2gqcE7e4L7jw_17_0"/>
      <w:bookmarkStart w:id="1154" w:name="Tc_nIUBute_oEyXYFU4VtK4iQ_16_0"/>
      <w:bookmarkStart w:id="1155" w:name="Tc_jKZB10rNLkq0YBkyMGRagA_15_0"/>
      <w:bookmarkStart w:id="1156" w:name="Tc_6I-KmQyqRUWmK1UmIi7j1g_14_0"/>
      <w:bookmarkStart w:id="1157" w:name="Tc_AnW9yHXUWUOVgyn4NlrzQg_12_5"/>
      <w:bookmarkStart w:id="1158" w:name="Tc_8yw0MU4AvU-eC0F9B0Hrow_12_2"/>
      <w:bookmarkStart w:id="1159" w:name="Tc_6mwlNdiEM0yMe744-Ubwpg_12_0"/>
      <w:bookmarkStart w:id="1160" w:name="Tc_IWiEPrUmm0OlptSsL9IDVQ_10_0"/>
      <w:bookmarkStart w:id="1161" w:name="Tc_JjAqUJEv1kifxR_VGOiRdQ_9_0"/>
      <w:bookmarkStart w:id="1162" w:name="Tc_NlWMdPvjkEKPnJP-lC6ZLQ_7_5"/>
      <w:bookmarkStart w:id="1163" w:name="Tc_nbLg5YmR6kK-yu5kxSptqg_7_2"/>
      <w:bookmarkStart w:id="1164" w:name="Tc_GO4ipkdNP0iuQ2XNyfNpcg_7_0"/>
      <w:bookmarkStart w:id="1165" w:name="Tc_UXtbBUjLdUyLSQGSwUMd8Q_6_0"/>
      <w:bookmarkStart w:id="1166" w:name="Tc_JLpbuhkxCkim27UW0SlH1w_5_5"/>
      <w:bookmarkStart w:id="1167" w:name="Tc_Te_hoOwMh0u2jvCCnIef_Q_5_2"/>
      <w:bookmarkStart w:id="1168" w:name="Tc_HfWk-EM7MUWgglXOx2UsMQ_5_0"/>
      <w:bookmarkStart w:id="1169" w:name="Tc_-YJKgSDHOkauQe9bd9_00w_4_0"/>
      <w:bookmarkStart w:id="1170" w:name="Tc_a4VzURkX0kylQ-QgJ3BlGQ_3_5"/>
      <w:bookmarkStart w:id="1171" w:name="Tc_U8I3DX33xUyNp-MW4KdW4w_3_2"/>
      <w:bookmarkStart w:id="1172" w:name="Tc_tomCcXuSzUO4tc-sl2GASg_2_2"/>
      <w:bookmarkStart w:id="1173" w:name="Tc_luk0RPAC40yeqS4DI3oyug_1_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r>
        <w:rPr>
          <w:rFonts w:ascii="Times New Roman;Times;serif" w:hAnsi="Times New Roman;Times;serif"/>
          <w:sz w:val="20"/>
        </w:rPr>
        <w:t>The following is a reconciliation of the numerator and denominator used in the basic and diluted EPS calculations for the years ended December 31, 2023 and 2022:</w:t>
      </w:r>
    </w:p>
    <w:p>
      <w:pPr>
        <w:pStyle w:val="TextBody"/>
        <w:bidi w:val="0"/>
        <w:spacing w:before="0" w:after="0"/>
        <w:ind w:left="0" w:right="0" w:hanging="0"/>
        <w:jc w:val="left"/>
        <w:rPr/>
      </w:pPr>
      <w:r>
        <w:rPr/>
        <w:t>​</w:t>
      </w:r>
    </w:p>
    <w:tbl>
      <w:tblPr>
        <w:tblW w:w="8183" w:type="dxa"/>
        <w:jc w:val="left"/>
        <w:tblInd w:w="0" w:type="dxa"/>
        <w:tblLayout w:type="fixed"/>
        <w:tblCellMar>
          <w:top w:w="0" w:type="dxa"/>
          <w:left w:w="0" w:type="dxa"/>
          <w:bottom w:w="0" w:type="dxa"/>
          <w:right w:w="0" w:type="dxa"/>
        </w:tblCellMar>
      </w:tblPr>
      <w:tblGrid>
        <w:gridCol w:w="4696"/>
        <w:gridCol w:w="326"/>
        <w:gridCol w:w="196"/>
        <w:gridCol w:w="1036"/>
        <w:gridCol w:w="326"/>
        <w:gridCol w:w="196"/>
        <w:gridCol w:w="1036"/>
        <w:gridCol w:w="371"/>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981960" cy="175260"/>
                      <wp:effectExtent l="0" t="0" r="0" b="0"/>
                      <wp:wrapNone/>
                      <wp:docPr id="318" name="Frame318"/>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24460" cy="175260"/>
                      <wp:effectExtent l="0" t="0" r="0" b="0"/>
                      <wp:wrapNone/>
                      <wp:docPr id="320" name="Frame3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57860" cy="175260"/>
                      <wp:effectExtent l="0" t="0" r="0" b="0"/>
                      <wp:wrapNone/>
                      <wp:docPr id="321" name="Frame3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23" name="Frame3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57860" cy="175260"/>
                      <wp:effectExtent l="0" t="0" r="0" b="0"/>
                      <wp:wrapNone/>
                      <wp:docPr id="324" name="Frame3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35585" cy="175260"/>
                      <wp:effectExtent l="0" t="0" r="0" b="0"/>
                      <wp:wrapNone/>
                      <wp:docPr id="325" name="Frame32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790"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For the Year Ended </w:t>
            </w:r>
          </w:p>
        </w:tc>
        <w:tc>
          <w:tcPr>
            <w:tcW w:w="371" w:type="dxa"/>
            <w:tcBorders/>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0"/>
              <w:ind w:left="0" w:right="0" w:hanging="0"/>
              <w:jc w:val="center"/>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71" w:type="dxa"/>
            <w:tcBorders/>
            <w:vAlign w:val="center"/>
          </w:tcPr>
          <w:p>
            <w:pPr>
              <w:pStyle w:val="TableContents"/>
              <w:bidi w:val="0"/>
              <w:spacing w:before="0" w:after="0"/>
              <w:ind w:left="0" w:right="0" w:hanging="0"/>
              <w:jc w:val="left"/>
              <w:rPr/>
            </w:pPr>
            <w:r>
              <w:rPr/>
              <w:t>    </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(34,549,344)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(18,467,615)</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Accumulated preferred stock dividends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(8,154,993)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(7,802,809)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common stockholders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(42,704,337)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(26,270,424)</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Denominator: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64,535,245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53,637,003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common stockholders – Basic</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(42,704,337)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(26,270,424)</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 Investor note 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1,686,051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4,007,557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 Investor note amortized debt discount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8,523,493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7,484,613</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Less: Loss on derivative liability related to investor note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15,870,233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(18,414,760)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common stockholders – dilutive</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(16,624,560)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(33,193,014)</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Denominator: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64,535,245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53,637,003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Dilutive effect of investor notes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50,603,812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49,379,715</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weighted-average shares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115,139,056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103,016,719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(0.49)</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Basic net loss per share attributable to common stockholders is computed by dividing reported net loss attributable to common stockholders by the weighted average number of common shares outstanding for the reported period. Note that for purposes of basic loss per share calculation, stock purchase warrants, vested stock options, shares of Preferred Stock and RSUs are excluded from the calculation as for the years ended December 31, 2023 and 2022, as the inclusion of the common share equivalents would be anti-dilutive. </w:t>
      </w:r>
    </w:p>
    <w:p>
      <w:pPr>
        <w:pStyle w:val="TextBody"/>
        <w:bidi w:val="0"/>
        <w:spacing w:before="0" w:after="240"/>
        <w:ind w:left="0" w:right="0" w:hanging="0"/>
        <w:jc w:val="left"/>
        <w:rPr>
          <w:rFonts w:ascii="Times New Roman;Times;serif" w:hAnsi="Times New Roman;Times;serif"/>
          <w:sz w:val="20"/>
        </w:rPr>
      </w:pPr>
      <w:bookmarkStart w:id="1174" w:name="Tc_4ESbE0nc1Eaxl2xPi39IBg_6_5"/>
      <w:bookmarkStart w:id="1175" w:name="Tc_D9Sp5BDsQEGNiJY44MrCYg_6_2"/>
      <w:bookmarkStart w:id="1176" w:name="Tc_SzKo4ogsnUqMoVYOVW7n6Q_6_0"/>
      <w:bookmarkStart w:id="1177" w:name="Tc_pLQvi8wBx0eW2orHm7N10Q_5_0"/>
      <w:bookmarkStart w:id="1178" w:name="Tc_JSbY-3OxKUuAhR4_zZUt-w_4_5"/>
      <w:bookmarkStart w:id="1179" w:name="Tc_ekhEaZSBJEaxda-b--T-yg_4_2"/>
      <w:bookmarkStart w:id="1180" w:name="Tc_2F6NOx_aYEOnaJg01DyYZg_4_0"/>
      <w:bookmarkStart w:id="1181" w:name="Tc_KazDfMou20uzOAHZJhVc2A_3_0"/>
      <w:bookmarkStart w:id="1182" w:name="Tc_KHVMENCf60-uQE0zXgtAQQ_2_5"/>
      <w:bookmarkStart w:id="1183" w:name="Tc_322gplRVF0mLux26eLkXqA_2_2"/>
      <w:bookmarkStart w:id="1184" w:name="Tc_oOA8TQfJlECg3dEo72Ymtw_1_5"/>
      <w:bookmarkStart w:id="1185" w:name="Tc_ytnpLwcP-0OxOp86I53psw_1_2"/>
      <w:bookmarkStart w:id="1186" w:name="_0f72c482_981a_46b3_b8b5_0bfc9c407d0a"/>
      <w:bookmarkEnd w:id="1174"/>
      <w:bookmarkEnd w:id="1175"/>
      <w:bookmarkEnd w:id="1176"/>
      <w:bookmarkEnd w:id="1177"/>
      <w:bookmarkEnd w:id="1178"/>
      <w:bookmarkEnd w:id="1179"/>
      <w:bookmarkEnd w:id="1180"/>
      <w:bookmarkEnd w:id="1181"/>
      <w:bookmarkEnd w:id="1182"/>
      <w:bookmarkEnd w:id="1183"/>
      <w:bookmarkEnd w:id="1184"/>
      <w:bookmarkEnd w:id="1185"/>
      <w:bookmarkEnd w:id="1186"/>
      <w:r>
        <w:rPr>
          <w:rFonts w:ascii="Times New Roman;Times;serif" w:hAnsi="Times New Roman;Times;serif"/>
          <w:b/>
          <w:i w:val="false"/>
          <w:caps w:val="false"/>
          <w:smallCaps w:val="false"/>
          <w:sz w:val="20"/>
        </w:rPr>
        <w:t>15.</w:t>
      </w:r>
      <w:r>
        <w:rPr>
          <w:rFonts w:ascii="Times New Roman;Times;serif" w:hAnsi="Times New Roman;Times;serif"/>
          <w:b/>
          <w:sz w:val="20"/>
        </w:rPr>
        <w:t>Tax Provision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components of income tax (benefit) expense for the years ended December 31, 2023 and 2022:</w:t>
      </w:r>
    </w:p>
    <w:p>
      <w:pPr>
        <w:pStyle w:val="TextBody"/>
        <w:bidi w:val="0"/>
        <w:spacing w:before="0" w:after="0"/>
        <w:ind w:left="0" w:right="0" w:hanging="0"/>
        <w:jc w:val="left"/>
        <w:rPr/>
      </w:pPr>
      <w:r>
        <w:rPr/>
        <w:t>​</w:t>
      </w:r>
    </w:p>
    <w:tbl>
      <w:tblPr>
        <w:tblW w:w="5532" w:type="dxa"/>
        <w:jc w:val="left"/>
        <w:tblInd w:w="0" w:type="dxa"/>
        <w:tblLayout w:type="fixed"/>
        <w:tblCellMar>
          <w:top w:w="0" w:type="dxa"/>
          <w:left w:w="0" w:type="dxa"/>
          <w:bottom w:w="0" w:type="dxa"/>
          <w:right w:w="0" w:type="dxa"/>
        </w:tblCellMar>
      </w:tblPr>
      <w:tblGrid>
        <w:gridCol w:w="2281"/>
        <w:gridCol w:w="326"/>
        <w:gridCol w:w="211"/>
        <w:gridCol w:w="1036"/>
        <w:gridCol w:w="326"/>
        <w:gridCol w:w="211"/>
        <w:gridCol w:w="114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448435" cy="175260"/>
                      <wp:effectExtent l="0" t="0" r="0" b="0"/>
                      <wp:wrapNone/>
                      <wp:docPr id="326" name="Frame326"/>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57860" cy="175260"/>
                      <wp:effectExtent l="0" t="0" r="0" b="0"/>
                      <wp:wrapNone/>
                      <wp:docPr id="329" name="Frame3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724535" cy="175260"/>
                      <wp:effectExtent l="0" t="0" r="0" b="0"/>
                      <wp:wrapNone/>
                      <wp:docPr id="332" name="Frame33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3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20,745,917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17,127,037</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1,900,829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483,037</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tax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22,646,746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17,610,074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87" w:name="Tc_MQmILcNXuE6YTZrJmHrR7A_18_5"/>
      <w:bookmarkStart w:id="1188" w:name="Tc_ygyud8PI90OXbqjYoAq37g_18_2"/>
      <w:bookmarkStart w:id="1189" w:name="Tc_7xMnVZwmfkehqlswV4-8QA_18_0"/>
      <w:bookmarkStart w:id="1190" w:name="Tc_EY7BVuvbGkm2nMMKTLghAA_17_6"/>
      <w:bookmarkStart w:id="1191" w:name="Tc_WhIZCLZjn0u0E4mDy_aB4A_17_0"/>
      <w:bookmarkStart w:id="1192" w:name="Tc_-6J52PYs4061XcHaULPIbg_16_0"/>
      <w:bookmarkStart w:id="1193" w:name="Tc_Kh2KXs32t0WAWp2Oqgwt5Q_15_0"/>
      <w:bookmarkStart w:id="1194" w:name="Tc_ACgcOTi7_0m2i33lNmJOJg_14_0"/>
      <w:bookmarkStart w:id="1195" w:name="Tc_0WPee2cYNUu8Y0ZtZKoY6Q_13_3"/>
      <w:bookmarkStart w:id="1196" w:name="Tc_QM_0TGbS6EenpgUkktbFiQ_13_0"/>
      <w:bookmarkStart w:id="1197" w:name="Tc_vvuTOkHbFkOhoOxEYyXJHg_12_0"/>
      <w:bookmarkStart w:id="1198" w:name="Tc_D6crb-xuyEqDXUCvjiH4ag_11_6"/>
      <w:bookmarkStart w:id="1199" w:name="Tc_cezCcwTdukixpqzUvv7h6A_11_0"/>
      <w:bookmarkStart w:id="1200" w:name="Tc_L0bcf3txSkG6ljgn0NfHKA_10_0"/>
      <w:bookmarkStart w:id="1201" w:name="Tc_gTckm-qzY0ufLWYkjFg7ew_9_0"/>
      <w:bookmarkStart w:id="1202" w:name="Tc_Kml40OeU2kyg3zpxZEEc-g_8_0"/>
      <w:bookmarkStart w:id="1203" w:name="Tc_CteCTDyNEUqxAPW30-dYUw_7_0"/>
      <w:bookmarkStart w:id="1204" w:name="Tc_8-Ucyvapa02RrRHOFUSGLA_5_0"/>
      <w:bookmarkStart w:id="1205" w:name="Tc_smTkazRSt0-VaItFYGvElA_4_0"/>
      <w:bookmarkStart w:id="1206" w:name="Tc_GEFAPELx-UWGUDhAeg1Ufg_3_5"/>
      <w:bookmarkStart w:id="1207" w:name="Tc_wpAUo356fkKeTGTXFeRUKg_3_2"/>
      <w:bookmarkStart w:id="1208" w:name="Tc_S4Qvqg-wIEmxedhd348EsA_3_0"/>
      <w:bookmarkStart w:id="1209" w:name="Tc_KF45rYfDPUWc3PHnRJfOtw_2_6"/>
      <w:bookmarkStart w:id="1210" w:name="Tc_ewgJDAJeFUyzJPULrolRtg_2_3"/>
      <w:bookmarkStart w:id="1211" w:name="Tc_IJCA73L_jkG8cTULeFE3yw_1_6"/>
      <w:bookmarkStart w:id="1212" w:name="Tc_9-j9KxbJE0ePXlbAK5kLoQ_1_3"/>
      <w:bookmarkStart w:id="1213" w:name="Tc_iA3-XdU9KkiE_3MUvm3QUA_6_5"/>
      <w:bookmarkStart w:id="1214" w:name="Tc_B4EHF5wShUiFkmM8UJk4Ow_6_2"/>
      <w:bookmarkStart w:id="1215" w:name="Tc_N0SXGEv2-06XcuTNjniBxg_6_0"/>
      <w:bookmarkStart w:id="1216" w:name="Tc_ST3ml5ByBkO9dEaljPgrhA_5_0"/>
      <w:bookmarkStart w:id="1217" w:name="Tc_nFxBTSySukKiGvmTbchP3w_4_5"/>
      <w:bookmarkStart w:id="1218" w:name="Tc_nrqxrmPcWEeWwK97LnPRyQ_4_2"/>
      <w:bookmarkStart w:id="1219" w:name="Tc_3sFmfVsW3k-wo_nMvrkijw_4_0"/>
      <w:bookmarkStart w:id="1220" w:name="Tc_96ixDaQjqk2Axt5fmw9gXA_3_0"/>
      <w:bookmarkStart w:id="1221" w:name="Tc_e_6_A2JnaE-oYx_95v0BGw_2_5"/>
      <w:bookmarkStart w:id="1222" w:name="Tc_0fhrRnpVd06Mmbmf2PRZMw_2_2"/>
      <w:bookmarkStart w:id="1223" w:name="Tc_KOEzgA4paEWCri93qzhshQ_1_5"/>
      <w:bookmarkStart w:id="1224" w:name="Tc_kzJ7tEuAPU-4-nV4Hw-srQ_1_2"/>
      <w:bookmarkStart w:id="1225" w:name="_5616e8cc_ee20_4b67_ae79_b926ce737567"/>
      <w:bookmarkStart w:id="1226" w:name="Tc_MQmILcNXuE6YTZrJmHrR7A_18_5"/>
      <w:bookmarkStart w:id="1227" w:name="Tc_ygyud8PI90OXbqjYoAq37g_18_2"/>
      <w:bookmarkStart w:id="1228" w:name="Tc_7xMnVZwmfkehqlswV4-8QA_18_0"/>
      <w:bookmarkStart w:id="1229" w:name="Tc_EY7BVuvbGkm2nMMKTLghAA_17_6"/>
      <w:bookmarkStart w:id="1230" w:name="Tc_WhIZCLZjn0u0E4mDy_aB4A_17_0"/>
      <w:bookmarkStart w:id="1231" w:name="Tc_-6J52PYs4061XcHaULPIbg_16_0"/>
      <w:bookmarkStart w:id="1232" w:name="Tc_Kh2KXs32t0WAWp2Oqgwt5Q_15_0"/>
      <w:bookmarkStart w:id="1233" w:name="Tc_ACgcOTi7_0m2i33lNmJOJg_14_0"/>
      <w:bookmarkStart w:id="1234" w:name="Tc_0WPee2cYNUu8Y0ZtZKoY6Q_13_3"/>
      <w:bookmarkStart w:id="1235" w:name="Tc_QM_0TGbS6EenpgUkktbFiQ_13_0"/>
      <w:bookmarkStart w:id="1236" w:name="Tc_vvuTOkHbFkOhoOxEYyXJHg_12_0"/>
      <w:bookmarkStart w:id="1237" w:name="Tc_D6crb-xuyEqDXUCvjiH4ag_11_6"/>
      <w:bookmarkStart w:id="1238" w:name="Tc_cezCcwTdukixpqzUvv7h6A_11_0"/>
      <w:bookmarkStart w:id="1239" w:name="Tc_L0bcf3txSkG6ljgn0NfHKA_10_0"/>
      <w:bookmarkStart w:id="1240" w:name="Tc_gTckm-qzY0ufLWYkjFg7ew_9_0"/>
      <w:bookmarkStart w:id="1241" w:name="Tc_Kml40OeU2kyg3zpxZEEc-g_8_0"/>
      <w:bookmarkStart w:id="1242" w:name="Tc_CteCTDyNEUqxAPW30-dYUw_7_0"/>
      <w:bookmarkStart w:id="1243" w:name="Tc_8-Ucyvapa02RrRHOFUSGLA_5_0"/>
      <w:bookmarkStart w:id="1244" w:name="Tc_smTkazRSt0-VaItFYGvElA_4_0"/>
      <w:bookmarkStart w:id="1245" w:name="Tc_GEFAPELx-UWGUDhAeg1Ufg_3_5"/>
      <w:bookmarkStart w:id="1246" w:name="Tc_wpAUo356fkKeTGTXFeRUKg_3_2"/>
      <w:bookmarkStart w:id="1247" w:name="Tc_S4Qvqg-wIEmxedhd348EsA_3_0"/>
      <w:bookmarkStart w:id="1248" w:name="Tc_KF45rYfDPUWc3PHnRJfOtw_2_6"/>
      <w:bookmarkStart w:id="1249" w:name="Tc_ewgJDAJeFUyzJPULrolRtg_2_3"/>
      <w:bookmarkStart w:id="1250" w:name="Tc_IJCA73L_jkG8cTULeFE3yw_1_6"/>
      <w:bookmarkStart w:id="1251" w:name="Tc_9-j9KxbJE0ePXlbAK5kLoQ_1_3"/>
      <w:bookmarkStart w:id="1252" w:name="Tc_iA3-XdU9KkiE_3MUvm3QUA_6_5"/>
      <w:bookmarkStart w:id="1253" w:name="Tc_B4EHF5wShUiFkmM8UJk4Ow_6_2"/>
      <w:bookmarkStart w:id="1254" w:name="Tc_N0SXGEv2-06XcuTNjniBxg_6_0"/>
      <w:bookmarkStart w:id="1255" w:name="Tc_ST3ml5ByBkO9dEaljPgrhA_5_0"/>
      <w:bookmarkStart w:id="1256" w:name="Tc_nFxBTSySukKiGvmTbchP3w_4_5"/>
      <w:bookmarkStart w:id="1257" w:name="Tc_nrqxrmPcWEeWwK97LnPRyQ_4_2"/>
      <w:bookmarkStart w:id="1258" w:name="Tc_3sFmfVsW3k-wo_nMvrkijw_4_0"/>
      <w:bookmarkStart w:id="1259" w:name="Tc_96ixDaQjqk2Axt5fmw9gXA_3_0"/>
      <w:bookmarkStart w:id="1260" w:name="Tc_e_6_A2JnaE-oYx_95v0BGw_2_5"/>
      <w:bookmarkStart w:id="1261" w:name="Tc_0fhrRnpVd06Mmbmf2PRZMw_2_2"/>
      <w:bookmarkStart w:id="1262" w:name="Tc_KOEzgA4paEWCri93qzhshQ_1_5"/>
      <w:bookmarkStart w:id="1263" w:name="Tc_kzJ7tEuAPU-4-nV4Hw-srQ_1_2"/>
      <w:bookmarkStart w:id="1264" w:name="_5616e8cc_ee20_4b67_ae79_b926ce737567"/>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p>
    <w:tbl>
      <w:tblPr>
        <w:tblW w:w="6327" w:type="dxa"/>
        <w:jc w:val="left"/>
        <w:tblInd w:w="0" w:type="dxa"/>
        <w:tblLayout w:type="fixed"/>
        <w:tblCellMar>
          <w:top w:w="0" w:type="dxa"/>
          <w:left w:w="0" w:type="dxa"/>
          <w:bottom w:w="0" w:type="dxa"/>
          <w:right w:w="0" w:type="dxa"/>
        </w:tblCellMar>
      </w:tblPr>
      <w:tblGrid>
        <w:gridCol w:w="3106"/>
        <w:gridCol w:w="326"/>
        <w:gridCol w:w="211"/>
        <w:gridCol w:w="1051"/>
        <w:gridCol w:w="326"/>
        <w:gridCol w:w="211"/>
        <w:gridCol w:w="1096"/>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972310" cy="175260"/>
                      <wp:effectExtent l="0" t="0" r="0" b="0"/>
                      <wp:wrapNone/>
                      <wp:docPr id="333" name="Frame333"/>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67385" cy="175260"/>
                      <wp:effectExtent l="0" t="0" r="0" b="0"/>
                      <wp:wrapNone/>
                      <wp:docPr id="336" name="Frame33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38"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95960" cy="175260"/>
                      <wp:effectExtent l="0" t="0" r="0" b="0"/>
                      <wp:wrapNone/>
                      <wp:docPr id="339" name="Frame33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3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0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  </w:t>
            </w:r>
          </w:p>
        </w:tc>
      </w:tr>
      <w:tr>
        <w:trPr/>
        <w:tc>
          <w:tcPr>
            <w:tcW w:w="31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(725,879)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(611,750)</w:t>
            </w:r>
          </w:p>
        </w:tc>
      </w:tr>
      <w:tr>
        <w:trPr/>
        <w:tc>
          <w:tcPr>
            <w:tcW w:w="31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(2,180,272)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(2,100,260)</w:t>
            </w:r>
          </w:p>
        </w:tc>
      </w:tr>
      <w:tr>
        <w:trPr/>
        <w:tc>
          <w:tcPr>
            <w:tcW w:w="310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deferred tax expense (benefit)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(2,906,151)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(2,712,010)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table sets forth a reconciliation of income tax expense (benefit) at the federal statutory rate to recorded income tax expense (benefit) for the years ended December 31, 2023 and 2022: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6823" w:type="dxa"/>
        <w:jc w:val="left"/>
        <w:tblInd w:w="0" w:type="dxa"/>
        <w:tblLayout w:type="fixed"/>
        <w:tblCellMar>
          <w:top w:w="0" w:type="dxa"/>
          <w:left w:w="0" w:type="dxa"/>
          <w:bottom w:w="0" w:type="dxa"/>
          <w:right w:w="0" w:type="dxa"/>
        </w:tblCellMar>
      </w:tblPr>
      <w:tblGrid>
        <w:gridCol w:w="3841"/>
        <w:gridCol w:w="109"/>
        <w:gridCol w:w="211"/>
        <w:gridCol w:w="1156"/>
        <w:gridCol w:w="109"/>
        <w:gridCol w:w="211"/>
        <w:gridCol w:w="1186"/>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439035" cy="175260"/>
                      <wp:effectExtent l="0" t="0" r="0" b="0"/>
                      <wp:wrapNone/>
                      <wp:docPr id="340" name="Frame340"/>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734060" cy="175260"/>
                      <wp:effectExtent l="0" t="0" r="0" b="0"/>
                      <wp:wrapNone/>
                      <wp:docPr id="343" name="Frame34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753110" cy="175260"/>
                      <wp:effectExtent l="0" t="0" r="0" b="0"/>
                      <wp:wrapNone/>
                      <wp:docPr id="346" name="Frame34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(15,408,802)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(3,569,552)</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Statutory tax rate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 (benefit) based on statutory rates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(3,235,848)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(749,606)</w:t>
            </w:r>
          </w:p>
        </w:tc>
      </w:tr>
      <w:tr>
        <w:trPr/>
        <w:tc>
          <w:tcPr>
            <w:tcW w:w="3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(1,171,514)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(949,986)</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disallowed under IRC Section 280E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19,957,552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16,308,522</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89,286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177,912</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Remeasurement on derivative liability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(3,332,749)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(3,867,100)</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Nondeductible penalties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1,796,633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permanent differences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941,328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244,130</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(2,062,697)</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state rate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17,230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(176,568)</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Return to provision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3,416,949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4,890,722</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true-up</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1,058,492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1,082,735</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203,236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income tax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19,740,595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14,898,064</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265" w:name="Tc_NM_um3cRtE2n31QL_BFFzQ_23_5"/>
      <w:bookmarkStart w:id="1266" w:name="Tc_zsPxfokv_kSyOsOuz11_8Q_23_2"/>
      <w:bookmarkStart w:id="1267" w:name="Tc_oMdilqVoZkqHDwbg7gUVXg_23_0"/>
      <w:bookmarkStart w:id="1268" w:name="Tc_h_nQ8KiR2kqME4oXGwsfCQ_21_0"/>
      <w:bookmarkStart w:id="1269" w:name="Tc_Nb3_giokREOO3mUwidZrUg_20_3"/>
      <w:bookmarkStart w:id="1270" w:name="Tc_rqopWWx04Ea33lCUDvNJkQ_20_0"/>
      <w:bookmarkStart w:id="1271" w:name="Tc_xGopGRgWc0CR2IiJM3vc4g_19_0"/>
      <w:bookmarkStart w:id="1272" w:name="Tc_0s16-qpJykyXLXwP6bi-Sw_18_0"/>
      <w:bookmarkStart w:id="1273" w:name="Tc_cIESdiNv5Em9l3ciWhUCvg_17_0"/>
      <w:bookmarkStart w:id="1274" w:name="Tc_WmahNZ6tYUepuJBP9rnv9A_16_0"/>
      <w:bookmarkStart w:id="1275" w:name="Tc_TLL1yR-oUkiF-VBP7aIFjw_14_0"/>
      <w:bookmarkStart w:id="1276" w:name="Tc_SyiymdPVl0-r6hH1d_-r4A_13_0"/>
      <w:bookmarkStart w:id="1277" w:name="Tc_MAfx_q2uFUGyzqze9qBAzw_12_0"/>
      <w:bookmarkStart w:id="1278" w:name="Tc_uGLBAqi_qUKBV2-HVPnmvg_11_0"/>
      <w:bookmarkStart w:id="1279" w:name="Tc_FO6JzR8Gs0KyZIyjpezw7Q_10_0"/>
      <w:bookmarkStart w:id="1280" w:name="Tc_ewZrH45UH0e8gYnPZ8EBOw_9_0"/>
      <w:bookmarkStart w:id="1281" w:name="Tc_uForBxZu30aasteFbswqZQ_8_0"/>
      <w:bookmarkStart w:id="1282" w:name="Tc_U5J9j84m7UeKIhWeHacxlQ_7_0"/>
      <w:bookmarkStart w:id="1283" w:name="Tc_PsU5nhslsUGHMH2qaQWpqg_6_0"/>
      <w:bookmarkStart w:id="1284" w:name="Tc_cwbnBDu10Uu4s50CHjkXPA_5_0"/>
      <w:bookmarkStart w:id="1285" w:name="Tc_ATno-sUrVEazIvSQ-Y_4xw_4_6"/>
      <w:bookmarkStart w:id="1286" w:name="Tc_S0ZcguXY70WZAKXdm_5idQ_4_5"/>
      <w:bookmarkStart w:id="1287" w:name="Tc_1YajI3RF4Ei4lfFOdNfqeg_4_2"/>
      <w:bookmarkStart w:id="1288" w:name="Tc_BwhOKzyhDU24hUw1P9NWIQ_4_0"/>
      <w:bookmarkStart w:id="1289" w:name="Tc_foo04KrEE06GzLW25HF6ag_3_0"/>
      <w:bookmarkStart w:id="1290" w:name="Tc_BRsJ0be4fkSWpiKlf68TqA_2_5"/>
      <w:bookmarkStart w:id="1291" w:name="Tc_-8t3Le5vN0qQdV8AIqQRvg_2_2"/>
      <w:bookmarkStart w:id="1292" w:name="Tc_nQSTno9bEEuDkOYUivQHMw_1_5"/>
      <w:bookmarkStart w:id="1293" w:name="Tc_h07wuN15YUmD0y_AK7T-Ng_1_2"/>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r>
        <w:rPr>
          <w:rFonts w:ascii="Times New Roman;Times;serif" w:hAnsi="Times New Roman;Times;serif"/>
          <w:sz w:val="20"/>
        </w:rPr>
        <w:t>The following tables set forth the components of deferred income taxes as of December 31, 2023 and 2022:</w:t>
      </w:r>
    </w:p>
    <w:p>
      <w:pPr>
        <w:pStyle w:val="TextBody"/>
        <w:bidi w:val="0"/>
        <w:spacing w:before="0" w:after="0"/>
        <w:ind w:left="0" w:right="0" w:hanging="0"/>
        <w:jc w:val="left"/>
        <w:rPr/>
      </w:pPr>
      <w:r>
        <w:rPr/>
        <w:t>​</w:t>
      </w:r>
    </w:p>
    <w:tbl>
      <w:tblPr>
        <w:tblW w:w="6537" w:type="dxa"/>
        <w:jc w:val="left"/>
        <w:tblInd w:w="0" w:type="dxa"/>
        <w:tblLayout w:type="fixed"/>
        <w:tblCellMar>
          <w:top w:w="0" w:type="dxa"/>
          <w:left w:w="0" w:type="dxa"/>
          <w:bottom w:w="0" w:type="dxa"/>
          <w:right w:w="0" w:type="dxa"/>
        </w:tblCellMar>
      </w:tblPr>
      <w:tblGrid>
        <w:gridCol w:w="3451"/>
        <w:gridCol w:w="326"/>
        <w:gridCol w:w="211"/>
        <w:gridCol w:w="1036"/>
        <w:gridCol w:w="326"/>
        <w:gridCol w:w="211"/>
        <w:gridCol w:w="97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1385" cy="175260"/>
                      <wp:effectExtent l="0" t="0" r="0" b="0"/>
                      <wp:wrapNone/>
                      <wp:docPr id="347" name="Frame34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57860" cy="175260"/>
                      <wp:effectExtent l="0" t="0" r="0" b="0"/>
                      <wp:wrapNone/>
                      <wp:docPr id="350" name="Frame35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19760" cy="175260"/>
                      <wp:effectExtent l="0" t="0" r="0" b="0"/>
                      <wp:wrapNone/>
                      <wp:docPr id="353" name="Frame35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1,619,741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carryforwards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2,744,673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1,129,939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2,573,017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2,359,197</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3,275,084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1,705,867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compensation accruals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598,861</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Loyalty points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365,565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412,218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367,776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217,320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Bad debt allowance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36,742</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deferred tax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11,223,707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6,836,457</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and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5,902,988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5,594,714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3,206,284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1,595,394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117,750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Cash-to-accrual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30,669</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9,227,218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7,338,527</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deferred tax assets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1,996,489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(502,070)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2023, the Company has gross Federal net operating loss carryforwards of $3,266,624, which can be carried forward indefinitely, and gross state net operating loss carryforwards of $18,642,171, which begin to expire in 2040. Federal and State tax laws impose significant restrictions on the utilization of tax attribute carryforwards in the event of a change in ownership of the Company, as defined by IRC Section 382. The Company has not completed a formal IRC 382 analysis but plans on doing so prior to utilizing its net operating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assessing the realizability of deferred tax assets, management considers whether it is more likely than not that some portion or all of the deferred tax assets will not be realized. At December 31, 2022, the Company released its $2,062,697 valuation allowance that was recorded on all deferred tax assets as the Company had additional sources of income, primarily related to acquired deferred tax liabilities with known reversal periods, that result in future taxable income in excess of its deferred tax assets as of December 31, 2022. As of December 31, 2023, the Company continues to have no valuation allowance recorded on its deferred tax assets as it believes it is more likely than not that its deferred tax assets will be realized in future periods.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examination of its income tax returns for the tax years where the statute of limitations remains open. Because tax matters that may be challenged by tax authorities are typically complex, the ultimate outcome of these challenges is uncertain. The Company recognizes the impact of a tax position only after determining that it is more likely than not that the tax position will be sustained upon examination. As of December 31, 2023 and 2022, the Company had no uncertain tax positions nor unrecognized tax benefits and does not expect this to significantly change within the next twelve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files income tax returns in the United States, Colorado, and New Mexico. The federal statute of limitations remains open for the 2018 tax year to present. The state statutes of limitations remain open for the 2019 tax year through present.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Related Party Transactions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Transactions with Jonathan Berger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4, 2022, and June 14, 2022, the Company issued 40,463 shares of Common Stock valued at $70,001 and 22,728 shares of Common Stock valued at $35,001, respectively, to Mr. Berger as compensation for services on the Board. On June 24, 2022, the Company issued 19,085 shares of Common Stock valued at $25,001 to Mr. Berger as compensation for services as the Chair of the Audit Committee, Compensation Committee, and Nominating and Corporate Governance Committee of the Board. On September 22, 2022, the Company issued 102,355 shares of Common Stock valued at $100,000 to Mr. Berger as compensation for services as Lead Independent Director of the Board.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5, 2023, the Company issued 50,971 shares of Common Stock valued at $52,500 to Mr. Berger as compensation for services on the Board. On May 3, 2023, the Company issued 12,136 shares of Common Stock valued at $12,500 to Mr. Berger as compensation for services as the Chair of the Audit Committee, Compensation Committee, and Nominating and Corporate Governance Committee of the Board.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29, 2023, the Company issued 40,900 shares of Common Stock valued at $32,311 to Mr. Berger as compensation for services on the Board and the Audit Committee, and, for the period from July 1, 2023 to August 2, 2023, for services as Chair of the Compensation Committee, and Nominating and Corporate Governance Committee of the Board.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29, 2023, the Company issued 89,080 shares of Common Stock valued at $54,250 to Mr. Berger as compensation for services on the Board and, for services as Chair of the Audit Committee of the Board.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Transactions with Jeffrey Cozad and Entities Affiliated with Jeffrey Cozad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26, 2021, the Company entered into a Securities Purchase Agreement (the “CRW SPA”) with CRW pursuant to which the Company issued and sold 25,350 shares of Series A Preferred Stock to CRW at a price of $1,000 per share for aggregate gross proceeds of $25,350,000. The transaction made CRW a beneficial owner of more than 5% of the Company’s common stock. The Company granted CRW certain demand and piggyback registration rights with respect to the shares of common stock issuable upon conversion of the Series A Preferred Stock under the CRW SPA. On the same date, the Company entered into a letter agreement with CRW, granting CRW the right to designate one individual for election or appointment to the Board and Board observer rights. Under the letter agreement, for as long as CRW has the right to designate a Board member, if the Company, directly or indirectly, plans to issue, sell or grant any securities or options to purchase any of its securities, CRW has a right to purchase its pro rata portion of such securities, based on the number of shares of Series A Preferred Stock beneficially held by CRW on the applicable date on an as-converted to common stock basis divided by the total number of shares of common stock outstanding on such date on an as-converted, fully-diluted basis (taking into account all outstanding securities of the Company regardless of whether the holders of such securities have the right to convert or exercise such securities for common stock at the time of determination). Further, under the letter agreement, the Company paid CRW Capital, LLC, the sole manager of CRW and a holder of a carried interest in CRW, a monitoring fee equal to $150,000 in monthly installments of $12,500. The Company paid CRW the final monitoring fee of $25,000 during 2022 and $0 monitoring fees during 2023. On March 14, 2021, the Board appointed Jeffrey A. Cozad as a director to fill a vacancy on the Board. Mr. Cozad is a co-manager and owns 50% of CRW Capital, LLC, and he shares voting and disposition power over the shares of Series A Preferred Stock held by CRW with Mr. Rubin. Mr. Cozad and his family members indirectly own membership interests in CRW.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7, 2021, the Company entered into a Securities Purchase Agreement with Cozad Investments, L.P. pursuant to which the Company issued an Investor Note in the aggregate principal amount of $250,000 to Cozad Investments, L.P. for $245,000 in cash. The Investor Note bears interest at 13% per year payable quarterly commencing March 31, 2022 in cash for an amount equal to the amount payable on such date as if the Investor Note was subject to an annual interest rate of 9% with the remainder of the accrued interest payable as an increase to the principal amount of the Note. Mr. Cozad is the majority owner of Cozad Investments, L.P, and a member of the Board.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4, 2022, and June 14, 2022, the Company issued 40,463 shares of Common Stock valued at $70,001 and 22,728 shares of Common Stock valued at $35,001, respectively, to Mr. Cozad as compensation for service on the Board.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5, 2023, the Company issued 50,971 shares of Common Stock valued at $52,500 to Mr. Cozad as compensation for service on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29, 2023, the Company issued 34,253 shares of Common Stock valued at $27,060 to Mr. Cozad as compensation for service on the Board and, for the period from August 2, 2023, to September 30, 2023, for services as the Chair of the Nominating and Corporate Governance Committee of the Board.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29, 2023, the Company issued 45,156 of Common Stock valued at $27,500 to Mr. Cozad as compensation for service on the Board and, for services as the Chair of the Nominating and Corporate Governance Committee of the Board.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 xml:space="preserve">Transactions with Justin Dye and Entities Affiliated with Justin Dye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participated in several transactions involving Dye Capital, Dye Capital Cann Holdings, LLC (“Dye Cann I”), Dye Capital Cann Holdings II, LLC (“Dye Cann II”), and Dye Capital LLLP (“Dye LLLP”). Justin Dye, the Company’s former Chief Executive Officer, current Chairman of the Board, and one of the largest beneficial owners of Common Stock and Preferred Stock, controls Dye LLLP and Dye Capital, and Dye Capital controls Dye Cann I and Dye Cann II. Dye Cann I is the largest holder of the Company’s outstanding Common Stock. Dye Cann II is a significant holder of our Preferred Stock. Mr. Dye has sole voting and dispositive power over the securities held by Dye Capital, Dye Cann I, and Dye Cann II.</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entered into a Securities Purchase Agreement with Dye Cann I on June 5, 2019, (as amended, the “Dye Cann I SPA”) pursuant to which the Company agreed to sell to Dye Cann I up to between 8,187,500 and 10,687,500 shares of Common Stock in several tranches at $2.00 per share and warrants to purchase 100% of the number of shares of Common Stock sold at a purchase price of $3.50 per share. At the initial closing on June 5, 2019, the Company sold to Dye Cann I 1,500,000 shares of Common Stock and warrants to purchase 1,500,000 shares of Common Stock for gross proceeds of $3,000,000, and the Company has consummated subsequent closings for an aggregate of 9,287,500 shares of Common Stock and warrants to purchase 9,287,500 shares of Common Stock for aggregate gross proceeds of $18,575,000 to the Company. The Company and Dye Cann I entered into a first amendment to the Dye Cann I SPA on July 15, 2019, a second amendment to the Dye Cann I SPA on May 20, 2020, and a Consent, Waiver and Amendment on December 16, 2020. At the time of the initial closing under the Dye Cann I SPA, Justin Dye became a director and the Company’s Chief Executive Officer.</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granted Dye Cann I certain demand and piggyback registration rights with respect to the shares of Common Stock sold under the Dye Cann I SPA and issuable upon exercise of the warrants sold under the Dye Cann I SPA. The Company also granted Dye Cann I the right to designate one or two individuals for election or appointment to the Company’s board of directors (the “Board”) and Board observer rights. Further, under the Dye Cann I SPA, until June 5, 2022, if the Company desires to pursue debt or equity financing, the Company must first give Dye Cann I an opportunity to provide a proposal to the Company with the terms upon which Dye Cann I would be willing to provide or secure such financing. If the Company does not accept Dye Cann I’s proposal, the Company may pursue such debt or equity financing from other sources but Dye Cann I has a right to participate in such financing to the extent required to enable Dye Cann I to maintain the percentage of Common Stock (on a fully-diluted basis) that it then owns, in the case of equity securities, or, in the case of debt, a pro rata portion of such debt based on the percentage of Common Stock (on a fully-diluted basis) that it then owns. The warrants granted to Dye Cann I pursuant to the Dye Cann I SPA expired during 2022 and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entered into a Securities Purchase Agreement (as amended, the “Dye Cann II SPA”) with Dye Cann II on November 16, 2020, pursuant to which the Company agreed to sell to Dye Cann II shares of Preferred Stock in one or more tranches at a price of $1,000 per share. The Company and Dye Cann II entered into an amendment to the Dye Cann II SPA on December 16, 2020, a second amendment to the Dye Cann II SPA on February 3, 2021, and a third amendment to the Dye Cann II SPA on March 30, 2021. The Company issued and sold to Dye Cann II 7,700 shares of Preferred Stock on December 16, 2020, 1,450 shares of Preferred Stock on December 18, 2020, 1,300 shares of Series Preferred Stock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December 22, 2020, 3,100 shares of Preferred Stock on February 3, 2021, 1,300 shares of Preferred Stock on February 25, 2021, 2,500 shares of Preferred Stock on March 2, 2021 and 4,000 shares of Preferred Stock on March 30, 2021. As a result, the Company issued and sold an aggregate of 21,350 shares of Preferred Stock to Dye Cann II for aggregate gross proceeds of $21,350,000.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granted Dye Cann II certain demand and piggyback registration rights with respect to the shares of Common Stock issuable upon conversion of the Preferred Stock under the Dye Cann II SPA. Further, the Company granted Dye Can II the right to designate one or more individuals for election or appointment to the Board and Board observer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16, 2020, the Company entered into a Secured Convertible Note Purchase Agreement with Dye Capital and issued and sold to Dye Capital a Convertible Note and Security Agreement in the principal amount of $5,000,000. On February 26, 2021, Dye Capital elected to convert the $5,000,000 principal amount and the $60,250 of accrued but unpaid interest under the Convertible Promissory Note and Security Agreement under its terms and Dye Capital and the Company entered into a Conversion Notice and Agreement pursuant to which the Company issued 5,060 shares of Preferred Stock to Dye Capital and also paid Dye Capital $230.97 in cash in lieu of issuing any fractional shares of Series Preferred Stock upon conversion.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27, 2023, the Company entered into an agreement with Mr. Dye to provide for the compensation of Mr. Dye as the Chairman of the Board (the “Chair Agreement”). The Chair Agreement provides that Mr. Dye will be entitled to annual compensation in the amount of $300,000, payable quarterly in accordance with the Company’s director compensation policy and schedule. Mr. Dye may, at his option, take payment in cash, common stock, or restricted stock units. The next payment is scheduled to occur on or around December 31, 2023. The Chair Agreement also contains a termination fee of $350,000, payable in cash, for which the Company will be liable in the event Mr. Dye is terminated as Chair of the Board other than for Cause (as defined in the Chair Agreement) on or before May 27, 2024. Pursuant to the Chair Agreement, the Company also accelerated the last vesting period of Mr. Dye’s outstanding stock option award granted in December 2019, and Mr. Dye has 2,000,000 stock option awards vested and outstanding as of September 30,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13, 2023, Dye Capital LLLP, an entity owned by Mr. Dye, indirectly provided a loan in the amount of approximately $2.3 million to Lakewood Wadsworth Partners, LLC (“Lakewood Landlord”) to acquire property in the Lakewood neighborhood of Denver, Colorado for the purpose of leasing such property to the Company. The Company is obligated to make monthly rental payments of $22,649 for the first five years of the lease term to Lakewood Landlord, and such rental payments will be used to pay down the loan. Rental payments pursuant to this lease commence in the third quarter of 2023.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acquires certain advertising and marketing services from Tella Digital, an on-premises digital experience solution, of which Mr. Dye is a partial owner and Chairman of the Board. For the years ended December 31, 2023 and 2022, the Company recorded expenses from Tella Digital of $503,342 and $382,622,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29, 2023, the Company issued 130,801 shares of Common Stock valued at $103,333 to Mr. Dye for services as Chairman of the Board for the periods of May 27, 2023 to June 30, 2023, and through December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29, 2023, the Company issued 123,153 shares of Common Stock valued at $75,000 to Mr. Dye for services as Chairman of the Board.</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Transactions with Jeffrey Garwood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7, 2021, the Company entered into a Securities Purchase Agreement with Jeff Garwood pursuant to which the Company issued an Investor Note in the aggregate principal amount of $300,000 to Mr. Garwood for $294,000 in cash. The Investor Note bears interest at 13% per year paid quarterly commencing March 31, 2022 in cash for an amount equal to the amount payable on such date as if the Note was subject to an annual interest rate of 9% with the remainder of the accrued interest payable as an increase to the principal amount of the Note. Mr. Garwood is a member of the Board.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April 5, 2023, the Company issued 50,971 shares of Common Stock valued at $52,500 to Mr. Garwood as compensation for service on the Board. On May 4, 2022, and June 14, 2022, the Company issued 40,463 shares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Common Stock valued at $70,001 and 22,728 shares of Common Stock valued at $35,001, respectively, to Mr. Garwood, as compensation for service on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29, 2023, the Company issued 22,152 shares of Common Stock valued at $17,500 to Mr. Garwood and $8,750 of cash as compensation for service on the Board.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29, 2023, the Company issued 15,158 shares of Common Stock valued at $9,231 to Mr. Garwood as compensation for service on the Board for the period from October 1, 2023 to November 2, 2023.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Transactions with Entities Affiliated with Nirup Krishnamurthy</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acquires certain advertising and marketing services from Tella Digital, an on-premises digital experience solution, of which Mr. Krishnamurthy is a partial owner and serves as director on Tella Digital’s board. For the years ended December 31, 2023 and 2022, the Company recorded expenses of $503,342 and $382,622,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24, 2023, the Company entered into an Amended and Restated Employment Agreement with Mr. Krishnamurthy following his appointment as Chief Executive Officer (the “CEO Agreement”). Pursuant to the CEO Agreement, the Company granted Mr. Krishnamurthy an additional 800,000 stock options and 1,600,000 restricted stock units under the Equity Plan. The stock options vest in equal installments over four years starting on the first anniversary of the effective date of the CEO Agreement, and the restricted stock units vest in four equal installments, with the first tranche of 400,000 RSUs, valued at $412,000 vesting immediately upon execution of the CEO Agreement and the remainder to vest on each anniversary of the effective date of the CEO Agreement, unless the CEO resigns his employment and unilaterally terminates the CEO Agreement.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Transactions with Paul Montalbano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5, 2023, the Company issued 50,971 shares of Common Stock valued at $52,500 to Mr. Montalbano as compensation for service on the Board. On May 4, 2022, and June 14, 2022, the Company issued 40,463 shares of Common Stock valued at $70,001 and 22,728 shares of Common Stock valued at $35,001, respectively, to Mr. Montalbano, as compensation for service on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29, 2023, the Company issued 33,228 shares of Common Stock valued at $26,250 to Mr. Montalbano as compensation for service on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29, 2023, the Company issued 43,103 shares of Common Stock valued at $26,250 to Mr. Montalbano as compensation for service on the Board.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Transactions with Pratap Mukharji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7, 2021, the Company entered into a Securities Purchase Agreement with Pratap Mukharji pursuant to which the Company issued an Investor Note in the aggregate principal amount of $200,000 to Mr. Mukharji for $196,000 in cash. The Investor Note bears interest at 13% per year paid quarterly commencing March 31, 2022, in cash for an amount equal to the amount payable on such date as if the Note was subject to an annual interest rate of 9% with the remainder of the accrued interest payable as an increase to the principal amount of the Note. Mr. Mukharji is a member of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5, 2023, the Company issued 50,971 shares of Common Stock valued at $52,500 to Mr. Mukharji as compensation for service on the Board. On May 4, 2022, and June 14, 2022, the Company issued 40,463 shares of Common Stock valued at $70,001 and 22,728 shares of Common Stock valued at $35,001, respectively, to Mr. Mukharji, as compensation for service on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29, 2023, the Company issued 33,228 shares of Common Stock valued at $26,250 to Mr. Mukharji as compensation for service on the Board.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29, 2023, the Company issued 43,103 shares of Common Stock valued at $26,250 to Mr. Mukharji as compensation for service on the Board.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Transactions with Marc Rubin and Entities Affiliated with Marc Rubin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February 26, 2021, the Company entered into the CRW SPA with CRW, of which Marc Rubin is a beneficial owner. Pursuant to the CRW SPA, the Company issued and sold 25,350 shares of Series A Preferred Stock to CRW at a price of $1,000 per share for aggregate gross proceeds of $25,350,000. The transaction made CRW a beneficial owner of more than 5% of the Company’s Common Stock. The Company granted CRW certain demand and piggyback registration rights with respect to the shares of Common Stock issuable upon conversion of the Series A Preferred Stock under the CRW SPA. Effective February 4, 2022, the Company registered the resale of the shares of Common Stock issuable upon conversion of the Series A Preferred Stock on a Form S-3. Also on February 26, 2021, the Company entered into a letter agreement with CRW, granting CRW the right to designate one individual for election or appointment to the Board and Board observer rights. Under the letter agreement, for as long as CRW has the right to designate a Board member, if the Company, directly or indirectly, plans to issue, sell or grant any securities or options to purchase any of its securities, CRW has a right to purchase its pro rata portion of such securities, based on the number of shares of Series A Preferred Stock beneficially held by CRW on the applicable date on an as-converted-to-common-stock basis divided by the total number of shares of common stock outstanding on such date on an as-converted, fully-diluted basis (taking into account all outstanding securities of the Company regardless of whether the holders of such securities have the right to convert or exercise such securities for Common Stock at the time of determination). Further, under the letter agreement, the Company paid CRW Capital, LLC, the sole manager of CRW and a holder of a carried interest in CRW, a monitoring fee equal to $150,000 in monthly installments of $12,500. The Company paid CRW the final monitoring fee of $25,000 during 2022 and $0 monitoring fees in 2023. Mr. Rubin is a co-manager and 50% owner of CRW Capital, LLC, and he shares voting and disposition power over the shares of Series A Preferred Stock held by CRW with Mr. Cozad.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7, 2021, the Company entered into a Securities Purchase Agreement with The Rubin Revocable Trust U/A/D 05/09/2011 (the “Rubin Revocable Trust”) pursuant to which the Company issued an Investor Note in the aggregate principal amount of $100,000 to the Rubin Revocable Trust for $98,000 in cash. The Investor Note bears interest at 13% per year payable quarterly commencing March 31, 2022 in cash for the amount equal to the amount payable on such date as if the Investor Note was subject to an annual interest rate of 9% with the remainder of the accrued interest payable as an increase to the principal amount of the Note. Mr. Rubin is the majority owner of the Rubin Revocable Trust and a member of the Board. In October 2022, the Board appointed Mr. Rubin as a director to fill a vacancy on the Board.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5, 2023, the Company issued 69,125 shares of Common Stock valued at $71,200 to Mr. Rubin as compensation for service on the Board.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September 29, 2023, the Company issued 33,228 shares of Common Stock valued at $26,250 to Mr. Rubin as compensation for service on the Board.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29, 2023, the Company issued 43,103 shares of Common Stock valued at $26,250 to Mr. Rubin as compensation for service on the Board.</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Transactions with Bradley Stewart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5, 2023, and May 3, 2023, the Company issued 13,825 shares of Common Stock valued at $14,240 on each date to Mr. Stewart as compensation for service on the Board.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29, 2023, the Company issued 34,870 shares of Common Stock valued at $27,547 to Mr. Stewart as compensation for service on the Board and, for the period from August 2, 2023 to September 30, 2023, for service as Chair of the Compensation Committee of the Board.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29, 2023, the Company issued 46,388 shares of Common Stock valued at $28,250 to Mr. Stewart as compensation for service on the Board, and for service as Chair of the Compensation Committee of the Board.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 xml:space="preserve">Transactions with Kathy Vrabeck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29, 2023, the Company issued 27,946 shares of Common Stock valued at $17,019 to Ms. Vrabeck as compensation for service on the Board for the period from November 2, 2023 to December 31, 2023.</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Transactions with Star Buds Parties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participated in several transactions involving entities owned or affiliated with one or more of its former directors that are affiliated with Star Buds and/or the Star Buds Acquisitions. These individuals include: (i) Brian Ruden, a former director of the Company as of October 2022, and (ii) Salim Wahdan, a former director of the Company as of March 2023 (hereinafter referred to as the “Star Buds Affiliates”). Both Brian Ruden and Salim Wahdan had an ownership stake in the Star Buds companies acquired by the Company between December 2020 and March 2021.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Between December 17, 2020, and March 2, 2021, the Company’s wholly-owned subsidiary SBUD LLC acquired the Star Buds assets. The aggregate purchase price for the Star Buds assets was $118 million, paid as follows: (i) $44.25 million in cash at the applicable closings, (ii) $44.25 million in deferred cash, also referred to in this report as “seller note(s),” (iii) 29,506 shares of Series A Preferred Stock, of which 25,078 shares were issued at the applicable closings and 4,428 shares were held back by the Company as collateral for potential indemnification obligations pursuant to the applicable purchase agreements. In addition, the Company issued warrants to purchase an aggregate of 5,531,250 shares of Common Stock to the sellers. Each party’s interests in the seller notes are as follows: (i) Brian Ruden: 31% and (ii) Salim Wahdan: 3.5%. The Company issued warrants to purchase an aggregate of (i) 1,715,936 shares of common stock to Mr. Ruden and (ii) 193,929 shares of Common Stock to Mr. Wahdan.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2022, and 2023, the Company owed an aggregate principal amount of $44.25 million under the seller notes and held 944 shares of Series A Preferred Stock in escrow as collateral for potential indemnification obligations pursuant to the applicable purchase agreements. The Company paid $5.31 million in interest pursuant to the seller notes for each year ended December 31, 2023 and 2022. The Company has not paid any principal as of December 31, 2023, and December 31, 2022.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acquiring the Star Buds assets the Company also assumed and acquired several leases for which one or more of the Star Buds Affiliates serve as landlord or maintain an ownership interest in the landlord entity. SBUD LLC made aggregate rental payments pursuant to these leases of $382,622 and $503,342 for the years ended December 31, 2023 and 2022, respectively. In addition, SBUD LLC must pay each landlord’s expenses and disbursements incurred in connection with the ownership, operation, maintenance, repair and replacement of the premises. SBUD LLC has the option to renew each lease for two additional three-year terms with escalation. The Company has an option to purchase the premises at fair market value at any time during the lease term and also has a right of first refusal if the landlords desire to sell the premises to a third-party.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17, 2020, SBUD LLC entered into a Trademark License Agreement with Star Brands LLC (“Star Brands”) under which Star Brands licenses certain trademarks to SBUD LLC effective as of the closing of the acquisitions of all of the Star Buds assets. SBUD LLC has no payment obligation under this agreement. On June 15, 2023, the Company entered into a Licensing Agreement with Star Brands pursuant to which Star Brands licenses additional trademarks to the Company for the exclusive right to sell such licensed products in New Mexico (the “Star Brands Agreement”). Pursuant to the Star Brands Agreement, the Company is required to make quarterly payments to Star Brands for use of such exclusive license. The Company has not made any payments pursuant to the Star Brands Agreement as of December 31, 2023. Mr. Ruden is a partial owner of Star Brands.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Star Buds Acquisitions, the Company granted Mr. Ruden and Naser Joudeh, another recipient of Preferred Stock from the Star Buds Acquisitions, the right to jointly designate two or three individuals for election or appointment to the Board, depending on the size of the Board and subject to ownership limitations.</w:t>
      </w:r>
    </w:p>
    <w:p>
      <w:pPr>
        <w:pStyle w:val="TextBody"/>
        <w:bidi w:val="0"/>
        <w:spacing w:before="0" w:after="0"/>
        <w:ind w:left="0" w:right="0" w:hanging="0"/>
        <w:jc w:val="left"/>
        <w:rPr>
          <w:rFonts w:ascii="Liberation Serif" w:hAnsi="Liberation Serif"/>
          <w:sz w:val="20"/>
        </w:rPr>
      </w:pPr>
      <w:r>
        <w:rPr>
          <w:rFonts w:ascii="Times New Roman;Times;serif" w:hAnsi="Times New Roman;Times;serif"/>
          <w:sz w:val="20"/>
        </w:rPr>
        <w:t>On May 4, 2022, and June 14, 2022, the Company issued 20,232</w:t>
      </w:r>
      <w:r>
        <w:rPr>
          <w:rFonts w:ascii="Liberation Serif" w:hAnsi="Liberation Serif"/>
          <w:sz w:val="20"/>
        </w:rPr>
        <w:t xml:space="preserve"> </w:t>
      </w:r>
      <w:r>
        <w:rPr>
          <w:rFonts w:ascii="Times New Roman;Times;serif" w:hAnsi="Times New Roman;Times;serif"/>
          <w:sz w:val="20"/>
        </w:rPr>
        <w:t>shares of Common Stock and 22,728</w:t>
      </w:r>
      <w:r>
        <w:rPr>
          <w:rFonts w:ascii="Liberation Serif" w:hAnsi="Liberation Serif"/>
          <w:sz w:val="20"/>
        </w:rPr>
        <w:t xml:space="preserve"> </w:t>
      </w:r>
      <w:r>
        <w:rPr>
          <w:rFonts w:ascii="Times New Roman;Times;serif" w:hAnsi="Times New Roman;Times;serif"/>
          <w:sz w:val="20"/>
        </w:rPr>
        <w:t>shares of Common Stock, valued at $35,001</w:t>
      </w:r>
      <w:r>
        <w:rPr>
          <w:rFonts w:ascii="Liberation Serif" w:hAnsi="Liberation Serif"/>
          <w:sz w:val="20"/>
        </w:rPr>
        <w:t xml:space="preserve"> </w:t>
      </w:r>
      <w:r>
        <w:rPr>
          <w:rFonts w:ascii="Times New Roman;Times;serif" w:hAnsi="Times New Roman;Times;serif"/>
          <w:sz w:val="20"/>
        </w:rPr>
        <w:t>and $35,001, respectively, to Mr. Ruden as compensation for service on the Board. In 2023, Mr. Ruden received $35,000</w:t>
      </w:r>
      <w:r>
        <w:rPr>
          <w:rFonts w:ascii="Liberation Serif" w:hAnsi="Liberation Serif"/>
          <w:sz w:val="20"/>
        </w:rPr>
        <w:t xml:space="preserve"> </w:t>
      </w:r>
      <w:r>
        <w:rPr>
          <w:rFonts w:ascii="Times New Roman;Times;serif" w:hAnsi="Times New Roman;Times;serif"/>
          <w:sz w:val="20"/>
        </w:rPr>
        <w:t xml:space="preserve">for his services on the Board in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14, 2022, and June 24, 2022, the Company issued 14,584 shares of Common Stock and 15,586 shares of Common Stock, respectively, to Mr. Wahdan as compensation for service on the Board. These shares were valued at $42,887 for June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Definitive Agreement to Acquire Smokey’s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25, 2023, the Company entered into the Smokey’s Asset Purchase Agreement, and the Company acquired the operating assets related to the two dispensaries pursuant to the Smokey’s Asset Purchase agreement on May 10, 2023. The aggregate consideration for the Acquisition was approximately $7.50 million, of which approximately $3.75 million was paid in cash and $3.75 million was paid in Company stock. The company held back from issuance $600,000 worth of Company Common Stock and $150,000 from the cash consideration, as collateral for potential claims for indemnification from Smokey’s under the Smokey’s Purchase Agreement. Any purchase price held back and not used to satisfy indemnification will be issued and released on November 11,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Definitive Agreement to Acquire Everest Apothecary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21, 2023, the Company entered into Everest Purchase Agreement, and the Company acquired the operating assets related to Everest assets pursuant to the Everest Purchase Agreement on June 1, 2023. The aggregate purchase price for Everest Acquisition paid at closing was approximately $42.36 million, of which $12.50 million was paid in cash, $17.35 million was paid in the form of an unsecured promissory note issued by Everest Purchaser to Seller (the “Everest Note”), and $8.00 million was paid in Company Common Stock in the amount of 7,619,047 shares. In addition to the foregoing, Everest Purchaser may be required to make a potential “earn-out” payment of up to an additional $8.00 million, payable in Company Common Stock priced at closing, based on the revenue performance of certain retail stores of Everest Apothecary for 12 months following such store opening for business (collectively, the “Acquisition Consideration”).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Definitive Agreement to Acquire Standing Akimbo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13, 2023, the Company entered into the Standing Akimbo Purchase Agreement, and the Company acquired the operating assets related to Standing Akimbo dispensary pursuant to the Standing Akimbo Purchase Agreement on June 15, 2023. The aggregate consideration for the acquisition was approximately $9.35 million, consisting of (i) $3.80 million in cash consideration, (ii) 5.54 million shares of Common Stock issued to the equityholders of Standing Akimbo at a price of $1.00 per share, (iii) 1.00 million shares held back from the stock consideration as collateral for potential claims for indemnification from Seller and the equityholders and (iv) an aggregate of $750,000 is due to the Seller if certain obligations are secured pursuant to the Standing Akimbo Purchase Agreement and related agreements. The foregoing stock holdback which is not used to satisfy indemnification claims will be issued by the Company on the date that is the later of (i) 18 months from the closing of the acquisition or (ii) satisfaction of all outstanding obligations associated with certain Excluded Liabilities as set forth in the Standing Akimbo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142" w:before="0" w:after="0"/>
        <w:ind w:left="0" w:right="0" w:hanging="0"/>
        <w:jc w:val="both"/>
        <w:rPr/>
      </w:pPr>
      <w:bookmarkStart w:id="1294" w:name="Tc_wiFEELh7FkmahvN5tPKvCA_7_0"/>
      <w:bookmarkStart w:id="1295" w:name="Tc_IxYkFbWn1kef9WM4C1g52g_6_0"/>
      <w:bookmarkStart w:id="1296" w:name="Tc_ROzOWpoT4kuhQ-2OTUxzwQ_5_0"/>
      <w:bookmarkStart w:id="1297" w:name="Tc_gseD7FSAGkq90cgf8I3wEg_4_11"/>
      <w:bookmarkStart w:id="1298" w:name="Tc_DAvW4PQRM0SRhA-p_fvwwg_4_8"/>
      <w:bookmarkStart w:id="1299" w:name="Tc_9oXrpV-4eUOznfH-19fe5Q_4_5"/>
      <w:bookmarkStart w:id="1300" w:name="Tc_29yfM0pUdkGVNe0pM6qLqg_4_2"/>
      <w:bookmarkStart w:id="1301" w:name="Tc_H-7iZgkFa0WV7CKBWLDodg_4_0"/>
      <w:bookmarkStart w:id="1302" w:name="Tc_aMKospB1ikGjoJhAoXN-bA_3_11"/>
      <w:bookmarkStart w:id="1303" w:name="Tc_u_Pe4yPZ7E2mogl-G1RCCw_3_8"/>
      <w:bookmarkStart w:id="1304" w:name="Tc_5CLD40q88kqWh8Hm-zlLOw_3_5"/>
      <w:bookmarkStart w:id="1305" w:name="Tc_6wsZv3T9fEymGSS6Kk-DJg_3_2"/>
      <w:bookmarkStart w:id="1306" w:name="Tc_d_eG1l4KiUKHYeXnl4Wblg_2_2"/>
      <w:bookmarkStart w:id="1307" w:name="Tc_-8x_SKsQoE6Wrf7BxMmsog_1_2"/>
      <w:bookmarkStart w:id="1308" w:name="Tc_gB0mFHV9nkSZK__LCt5QKg_7_0"/>
      <w:bookmarkStart w:id="1309" w:name="Tc_woI1lg_aNUCIs8uXI7zNjA_6_0"/>
      <w:bookmarkStart w:id="1310" w:name="Tc_PZhCkGXbZUqcYYi2TYHSzA_5_0"/>
      <w:bookmarkStart w:id="1311" w:name="Tc__lL8p8BkREuBUZhrJHdu6Q_4_11"/>
      <w:bookmarkStart w:id="1312" w:name="Tc_x4kDm-2ilUa1qj-xGb9nYA_4_8"/>
      <w:bookmarkStart w:id="1313" w:name="Tc_7vtzLbqtgk2q5DsGGTfPAg_4_5"/>
      <w:bookmarkStart w:id="1314" w:name="Tc_Oi7Br1TV10OdvaMN2ZO2tg_4_2"/>
      <w:bookmarkStart w:id="1315" w:name="Tc_Z4Rgsbqkzki8iv7hzy1ohQ_4_0"/>
      <w:bookmarkStart w:id="1316" w:name="Tc_aSKb2DZQf0eE1iSsp_3YXw_3_11"/>
      <w:bookmarkStart w:id="1317" w:name="Tc_sPYXAqQZtkaIWKUN3RsE3g_3_8"/>
      <w:bookmarkStart w:id="1318" w:name="Tc_cWSeDpNwrkyngjDG3-CZ4A_3_5"/>
      <w:bookmarkStart w:id="1319" w:name="Tc_xODJPCHf1UKJu35z2t7UJQ_3_2"/>
      <w:bookmarkStart w:id="1320" w:name="Tc_1oPhr01F00mgTYPCT8AIwQ_2_2"/>
      <w:bookmarkStart w:id="1321" w:name="Tc_3yK4cBP7KE6yBtG2nP-3Tw_1_2"/>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three identifiable segments: (i) Retail, (ii) Wholesale and (iii) Other. Retail represents our dispensaries which sell merchandise directly to customers via retail locations and e-commerce portals in Colorado and New Mexico. Wholesale represents our manufacturing, cultivation, and wholesale business which sells merchandise to customers via e-commerce portals, a retail location, and a manufacturing facility. Other derives its revenue from in-store advertisements and vendor promotions. The following information represents segment activity for the periods ended December 31, 2023:</w:t>
      </w:r>
    </w:p>
    <w:p>
      <w:pPr>
        <w:pStyle w:val="TextBody"/>
        <w:bidi w:val="0"/>
        <w:spacing w:before="0" w:after="240"/>
        <w:ind w:left="0" w:right="0" w:hanging="0"/>
        <w:jc w:val="both"/>
        <w:rPr>
          <w:color w:val="FF0000"/>
        </w:rPr>
      </w:pPr>
      <w:r>
        <w:rPr>
          <w:color w:val="FF0000"/>
        </w:rPr>
        <w:t>​</w:t>
      </w:r>
    </w:p>
    <w:tbl>
      <w:tblPr>
        <w:tblW w:w="9511" w:type="dxa"/>
        <w:jc w:val="left"/>
        <w:tblInd w:w="0" w:type="dxa"/>
        <w:tblLayout w:type="fixed"/>
        <w:tblCellMar>
          <w:top w:w="0" w:type="dxa"/>
          <w:left w:w="0" w:type="dxa"/>
          <w:bottom w:w="0" w:type="dxa"/>
          <w:right w:w="0" w:type="dxa"/>
        </w:tblCellMar>
      </w:tblPr>
      <w:tblGrid>
        <w:gridCol w:w="3481"/>
        <w:gridCol w:w="326"/>
        <w:gridCol w:w="196"/>
        <w:gridCol w:w="1006"/>
        <w:gridCol w:w="109"/>
        <w:gridCol w:w="196"/>
        <w:gridCol w:w="1006"/>
        <w:gridCol w:w="326"/>
        <w:gridCol w:w="196"/>
        <w:gridCol w:w="1036"/>
        <w:gridCol w:w="326"/>
        <w:gridCol w:w="196"/>
        <w:gridCol w:w="111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210435" cy="175260"/>
                      <wp:effectExtent l="0" t="0" r="0" b="0"/>
                      <wp:wrapNone/>
                      <wp:docPr id="354" name="Frame354"/>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24460" cy="175260"/>
                      <wp:effectExtent l="0" t="0" r="0" b="0"/>
                      <wp:wrapNone/>
                      <wp:docPr id="356" name="Frame3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38810" cy="175260"/>
                      <wp:effectExtent l="0" t="0" r="0" b="0"/>
                      <wp:wrapNone/>
                      <wp:docPr id="357" name="Frame35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58" name="Frame3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24460" cy="175260"/>
                      <wp:effectExtent l="0" t="0" r="0" b="0"/>
                      <wp:wrapNone/>
                      <wp:docPr id="359" name="Frame3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38810" cy="175260"/>
                      <wp:effectExtent l="0" t="0" r="0" b="0"/>
                      <wp:wrapNone/>
                      <wp:docPr id="360" name="Frame36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24460" cy="175260"/>
                      <wp:effectExtent l="0" t="0" r="0" b="0"/>
                      <wp:wrapNone/>
                      <wp:docPr id="362" name="Frame3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57860" cy="175260"/>
                      <wp:effectExtent l="0" t="0" r="0" b="0"/>
                      <wp:wrapNone/>
                      <wp:docPr id="363" name="Frame3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24460" cy="175260"/>
                      <wp:effectExtent l="0" t="0" r="0" b="0"/>
                      <wp:wrapNone/>
                      <wp:docPr id="365" name="Frame3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705485" cy="175260"/>
                      <wp:effectExtent l="0" t="0" r="0" b="0"/>
                      <wp:wrapNone/>
                      <wp:docPr id="366" name="Frame36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04" w:type="dxa"/>
            <w:gridSpan w:val="11"/>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 Ended</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04"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2023</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Retail</w:t>
            </w:r>
          </w:p>
        </w:tc>
        <w:tc>
          <w:tcPr>
            <w:tcW w:w="109" w:type="dxa"/>
            <w:tcBorders/>
            <w:vAlign w:val="center"/>
          </w:tcPr>
          <w:p>
            <w:pPr>
              <w:pStyle w:val="TableContents"/>
              <w:bidi w:val="0"/>
              <w:spacing w:before="0" w:after="1"/>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Wholesale</w:t>
            </w:r>
          </w:p>
        </w:tc>
        <w:tc>
          <w:tcPr>
            <w:tcW w:w="326" w:type="dxa"/>
            <w:tcBorders/>
            <w:vAlign w:val="center"/>
          </w:tcPr>
          <w:p>
            <w:pPr>
              <w:pStyle w:val="TableContents"/>
              <w:bidi w:val="0"/>
              <w:spacing w:before="0" w:after="1"/>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26" w:type="dxa"/>
            <w:tcBorders/>
            <w:vAlign w:val="center"/>
          </w:tcPr>
          <w:p>
            <w:pPr>
              <w:pStyle w:val="TableContents"/>
              <w:bidi w:val="0"/>
              <w:spacing w:before="0" w:after="1"/>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External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155,463,816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16,765,425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218,545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172,447,786</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Depreciation and intangible assets amortization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10,792,018</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3,840,969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6,300,554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20,933,541</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profit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44,032,159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(1,720,029)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(39,023,438)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3,288,692</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211,279,966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113,288,960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33,575,406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358,144,332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Goodwill assigned to the Retail, Wholesale and Other segments as of December 31, 2023 totaled $55,960,284, $5,522,344, $6,016,571, respectively.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information represents segment activity for the periods ended December 31, 2022:</w:t>
      </w:r>
    </w:p>
    <w:p>
      <w:pPr>
        <w:pStyle w:val="TextBody"/>
        <w:bidi w:val="0"/>
        <w:spacing w:before="0" w:after="240"/>
        <w:ind w:left="0" w:right="0" w:hanging="0"/>
        <w:jc w:val="both"/>
        <w:rPr/>
      </w:pPr>
      <w:r>
        <w:rPr/>
        <w:t>​</w:t>
      </w:r>
    </w:p>
    <w:tbl>
      <w:tblPr>
        <w:tblW w:w="9758" w:type="dxa"/>
        <w:jc w:val="left"/>
        <w:tblInd w:w="0" w:type="dxa"/>
        <w:tblLayout w:type="fixed"/>
        <w:tblCellMar>
          <w:top w:w="0" w:type="dxa"/>
          <w:left w:w="0" w:type="dxa"/>
          <w:bottom w:w="0" w:type="dxa"/>
          <w:right w:w="0" w:type="dxa"/>
        </w:tblCellMar>
      </w:tblPr>
      <w:tblGrid>
        <w:gridCol w:w="3481"/>
        <w:gridCol w:w="326"/>
        <w:gridCol w:w="196"/>
        <w:gridCol w:w="1006"/>
        <w:gridCol w:w="326"/>
        <w:gridCol w:w="196"/>
        <w:gridCol w:w="1036"/>
        <w:gridCol w:w="326"/>
        <w:gridCol w:w="196"/>
        <w:gridCol w:w="1036"/>
        <w:gridCol w:w="326"/>
        <w:gridCol w:w="196"/>
        <w:gridCol w:w="111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210435" cy="175260"/>
                      <wp:effectExtent l="0" t="0" r="0" b="0"/>
                      <wp:wrapNone/>
                      <wp:docPr id="367" name="Frame367"/>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24460" cy="175260"/>
                      <wp:effectExtent l="0" t="0" r="0" b="0"/>
                      <wp:wrapNone/>
                      <wp:docPr id="369" name="Frame3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38810" cy="175260"/>
                      <wp:effectExtent l="0" t="0" r="0" b="0"/>
                      <wp:wrapNone/>
                      <wp:docPr id="370" name="Frame37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24460" cy="175260"/>
                      <wp:effectExtent l="0" t="0" r="0" b="0"/>
                      <wp:wrapNone/>
                      <wp:docPr id="372" name="Frame3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57860" cy="175260"/>
                      <wp:effectExtent l="0" t="0" r="0" b="0"/>
                      <wp:wrapNone/>
                      <wp:docPr id="373" name="Frame3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24460" cy="175260"/>
                      <wp:effectExtent l="0" t="0" r="0" b="0"/>
                      <wp:wrapNone/>
                      <wp:docPr id="375" name="Frame3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57860" cy="175260"/>
                      <wp:effectExtent l="0" t="0" r="0" b="0"/>
                      <wp:wrapNone/>
                      <wp:docPr id="376" name="Frame3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24460" cy="175260"/>
                      <wp:effectExtent l="0" t="0" r="0" b="0"/>
                      <wp:wrapNone/>
                      <wp:docPr id="378" name="Frame3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05485" cy="175260"/>
                      <wp:effectExtent l="0" t="0" r="0" b="0"/>
                      <wp:wrapNone/>
                      <wp:docPr id="379" name="Frame379"/>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951" w:type="dxa"/>
            <w:gridSpan w:val="11"/>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For The Year Ended</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95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2022</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Retail </w:t>
            </w:r>
          </w:p>
        </w:tc>
        <w:tc>
          <w:tcPr>
            <w:tcW w:w="326" w:type="dxa"/>
            <w:tcBorders/>
            <w:vAlign w:val="center"/>
          </w:tcPr>
          <w:p>
            <w:pPr>
              <w:pStyle w:val="TableContents"/>
              <w:bidi w:val="0"/>
              <w:spacing w:before="0" w:after="1"/>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Wholesale</w:t>
            </w:r>
          </w:p>
        </w:tc>
        <w:tc>
          <w:tcPr>
            <w:tcW w:w="326" w:type="dxa"/>
            <w:tcBorders/>
            <w:vAlign w:val="center"/>
          </w:tcPr>
          <w:p>
            <w:pPr>
              <w:pStyle w:val="TableContents"/>
              <w:bidi w:val="0"/>
              <w:spacing w:before="0" w:after="1"/>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26" w:type="dxa"/>
            <w:tcBorders/>
            <w:vAlign w:val="center"/>
          </w:tcPr>
          <w:p>
            <w:pPr>
              <w:pStyle w:val="TableContents"/>
              <w:bidi w:val="0"/>
              <w:spacing w:before="0" w:after="1"/>
              <w:ind w:left="0" w:right="0" w:hanging="0"/>
              <w:jc w:val="left"/>
              <w:rPr/>
            </w:pPr>
            <w:r>
              <w:rPr/>
              <w:t>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External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141,254,893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17,819,938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304,388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159,379,219</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Depreciation and intangible assets amortization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8,402,857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2,190,072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956,187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11,549,116</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profit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54,266,757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(11,043,975)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(30,367,948)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12,854,834</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Segment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193,068,447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70,400,502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59,413,784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322,882,733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Goodwill assigned to the Retail, Wholesale and Other segments as of December 31, 2022, were $52,583,794, $7,219,936, and $34,801,571, respectively. As of December 31, 2022, goodwill acquired from acquisitions that were related to Retail or Wholesale were recorded with Other until final valuation was completed.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FASB ASC 855-10, Subsequent Events, the Company has analyzed its operations subsequent to December 31, 2023 to the date these consolidated financial statements were issued, and has determined that it does not have any material subsequent events to disclose in these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22" w:name="ITEM9CHANGESINANDDISAGREEMENTSWITHACCOUN"/>
      <w:bookmarkStart w:id="1323" w:name="_d7b16c07_e98a_43da_a282_4b4e8a53b64a"/>
      <w:bookmarkEnd w:id="1322"/>
      <w:bookmarkEnd w:id="1323"/>
      <w:r>
        <w:rPr>
          <w:rFonts w:ascii="Times New Roman;Times;serif" w:hAnsi="Times New Roman;Times;serif"/>
          <w:b/>
          <w:i w:val="false"/>
          <w:caps w:val="false"/>
          <w:smallCaps w:val="false"/>
          <w:sz w:val="20"/>
        </w:rPr>
        <w:t>ITEM 9.</w:t>
      </w:r>
      <w:r>
        <w:rPr>
          <w:rFonts w:ascii="Times New Roman;Times;serif" w:hAnsi="Times New Roman;Times;serif"/>
          <w:b/>
          <w:sz w:val="20"/>
        </w:rPr>
        <w:t xml:space="preserve">CHANGES IN AND DISAGREEMENTS WITH ACCOUNTANTS ON ACCOUNTING AND FINANCIAL DISCLOSURE.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324" w:name="ITEM9ACONTROLSANDPROCEDURES_639402"/>
      <w:bookmarkStart w:id="1325" w:name="_91510825_42ed_4a62_81a4_5386348e5737"/>
      <w:bookmarkEnd w:id="1324"/>
      <w:bookmarkEnd w:id="1325"/>
      <w:r>
        <w:rPr>
          <w:rFonts w:ascii="Times New Roman;Times;serif" w:hAnsi="Times New Roman;Times;serif"/>
          <w:b/>
          <w:i w:val="false"/>
          <w:caps w:val="false"/>
          <w:smallCaps w:val="false"/>
          <w:sz w:val="20"/>
        </w:rPr>
        <w:t>ITEM 9A.</w:t>
      </w:r>
      <w:r>
        <w:rPr>
          <w:rFonts w:ascii="Times New Roman;Times;serif" w:hAnsi="Times New Roman;Times;serif"/>
          <w:b/>
          <w:sz w:val="20"/>
        </w:rPr>
        <w:t xml:space="preserve">CONTROLS AND PROCEDURES.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Disclosure Controls and Procedures</w:t>
      </w:r>
      <w:r>
        <w:rPr>
          <w:rFonts w:ascii="Times New Roman;Times;serif" w:hAnsi="Times New Roman;Times;serif"/>
          <w:sz w:val="20"/>
        </w:rPr>
        <w:t> –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controls are designed to ensure that information required to be disclosed in the reports we file or submit pursuant to the Exchange Act is recorded, processed, summarized and reported within the time periods specified in the rules and forms of the SEC, and that such information is accumulated and communicated to our management, including our Chief Executive Officer and Chief Financial Officer,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this evaluation, our Chief Executive Officer and Chief Financial Officer have concluded that our disclosure controls and procedures were effective as of December 31, 2023, at the reasonable assurance level.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Inherent Limitations</w:t>
      </w:r>
      <w:r>
        <w:rPr>
          <w:rFonts w:ascii="Times New Roman;Times;serif" w:hAnsi="Times New Roman;Times;serif"/>
          <w:sz w:val="20"/>
        </w:rPr>
        <w:t> – Management, including our Chief Financial Officer and Chief Executive Officer, does not expect that our disclosure controls and procedures will prevent all error and all fraud. A control system, no matter how well conceived and operated, can provide only reasonable, not absolute, assurance that the objectives of the control system are met. The design of any system of controls is based in part upon certain assumptions about the likelihood of future events, and there can be no assurance that any design will succeed in achieving its stated goals under all potential future conditions.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 can occur because of simple error or mistake. In particular, many of our current processes rely upon manual reviews and processes to ensure that neither human error nor system weakness has resulted in erroneous reporting of financial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ANNUAL REPORT ON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the assets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acquisitions, use or disposition of the Company’s assets that could have a material effect on the financial statements.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controls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assessed the effectiveness of our internal control over financial reporting as of December 31, 2023. In making this assessment, management used the criteria established in Internal Control-Integrated Framework issued by the Committee of Sponsoring Organizations of the 2013 Treadway Commission (COSO).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this assessment, management concluded that, as of December 31, 2023, our internal control over financial reporting was effective.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during our fiscal fourth quarter ended December 31, 2022, which were identified in conjunction with management’s evaluation required by paragraph (d) of Rules 13a-15 and 15d-15 under the Exchange Act, that have materially affected, or are reasonably likely to materially affect, our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internal control over financial reporting is not subject to attestation by our registered public accounting firm pursuant to SEC rules that permit us, as a non-accelerated filer, to provide only management’s report on internal control over financial reporting. Therefore, this Report does not include an attestation report of our registered public accounting firm regarding internal control over financial reporting.</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26" w:name="ITEM9BOTHERINFORMATION_421296"/>
      <w:bookmarkStart w:id="1327" w:name="_cae4ff3b_3f56_40c4_a90d_b130eaa09784"/>
      <w:bookmarkEnd w:id="1326"/>
      <w:bookmarkEnd w:id="1327"/>
      <w:r>
        <w:rPr>
          <w:rFonts w:ascii="Times New Roman;Times;serif" w:hAnsi="Times New Roman;Times;serif"/>
          <w:b/>
          <w:i w:val="false"/>
          <w:caps w:val="false"/>
          <w:smallCaps w:val="false"/>
          <w:sz w:val="20"/>
        </w:rPr>
        <w:t>ITEM 9B.</w:t>
      </w:r>
      <w:r>
        <w:rPr>
          <w:rFonts w:ascii="Times New Roman;Times;serif" w:hAnsi="Times New Roman;Times;serif"/>
          <w:b/>
          <w:sz w:val="20"/>
        </w:rPr>
        <w:t>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28" w:name="ITEM9CDISCLOSUREREGARDINGFOREIGNJURISDIC"/>
      <w:bookmarkStart w:id="1329" w:name="_a1df12d6_96cf_45a5_9b1a_fc7d678f7abf"/>
      <w:bookmarkEnd w:id="1328"/>
      <w:bookmarkEnd w:id="1329"/>
      <w:r>
        <w:rPr>
          <w:rFonts w:ascii="Times New Roman;Times;serif" w:hAnsi="Times New Roman;Times;serif"/>
          <w:b/>
          <w:i w:val="false"/>
          <w:caps w:val="false"/>
          <w:smallCaps w:val="false"/>
          <w:sz w:val="20"/>
        </w:rPr>
        <w:t>ITEM 9C.</w:t>
      </w:r>
      <w:r>
        <w:rPr>
          <w:rFonts w:ascii="Times New Roman;Times;serif" w:hAnsi="Times New Roman;Times;serif"/>
          <w:b/>
          <w:sz w:val="20"/>
        </w:rPr>
        <w:t>DISCLOSURE REGARDING FOREIGN JURISDICTIONS THAT PREVENT INSPECTIONS.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30" w:name="PARTIII_203065"/>
      <w:bookmarkStart w:id="1331" w:name="_82fe57f7_aa2a_4119_9518_4262181bfbd9"/>
      <w:bookmarkEnd w:id="1330"/>
      <w:bookmarkEnd w:id="1331"/>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332" w:name="ITEM10DIRECTORSEXECUTIVEOFFICERSANDCORPO"/>
      <w:bookmarkEnd w:id="1332"/>
      <w:r>
        <w:rPr>
          <w:rFonts w:ascii="Times New Roman;Times;serif" w:hAnsi="Times New Roman;Times;serif"/>
          <w:b/>
          <w:i w:val="false"/>
          <w:caps w:val="false"/>
          <w:smallCaps w:val="false"/>
          <w:sz w:val="20"/>
        </w:rPr>
        <w:t>ITEM 10.</w:t>
      </w:r>
      <w:r>
        <w:rPr>
          <w:rFonts w:ascii="Times New Roman;Times;serif" w:hAnsi="Times New Roman;Times;serif"/>
          <w:b/>
          <w:sz w:val="20"/>
        </w:rPr>
        <w:t>DIRECTORS, EXECUTIVE OFFICERS AND CORPORATE GOVERNANCE.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for our 2024 Annual Meeting of Stockholders.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33" w:name="ITEM11EXECUTIVECOMPENSATION_240511"/>
      <w:bookmarkStart w:id="1334" w:name="_cae3535d_e20e_497f_b973_b8f581720b38"/>
      <w:bookmarkEnd w:id="1333"/>
      <w:bookmarkEnd w:id="1334"/>
      <w:r>
        <w:rPr>
          <w:rFonts w:ascii="Times New Roman;Times;serif" w:hAnsi="Times New Roman;Times;serif"/>
          <w:b/>
          <w:i w:val="false"/>
          <w:caps w:val="false"/>
          <w:smallCaps w:val="false"/>
          <w:sz w:val="20"/>
        </w:rPr>
        <w:t>ITEM 11.</w:t>
      </w:r>
      <w:r>
        <w:rPr>
          <w:rFonts w:ascii="Times New Roman;Times;serif" w:hAnsi="Times New Roman;Times;serif"/>
          <w:b/>
          <w:sz w:val="20"/>
        </w:rPr>
        <w:t>EXECUTIVE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for our 2024 Annual Meeting of Stockholders.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35" w:name="ITEM12SECURITYOWNERSHIPOFCERTAINBENEFICI"/>
      <w:bookmarkStart w:id="1336" w:name="_93ec6a06_9df9_4e7c_8f47_6e5244e216ce"/>
      <w:bookmarkEnd w:id="1335"/>
      <w:bookmarkEnd w:id="1336"/>
      <w:r>
        <w:rPr>
          <w:rFonts w:ascii="Times New Roman;Times;serif" w:hAnsi="Times New Roman;Times;serif"/>
          <w:b/>
          <w:i w:val="false"/>
          <w:caps w:val="false"/>
          <w:smallCaps w:val="false"/>
          <w:sz w:val="20"/>
        </w:rPr>
        <w:t>ITEM 12.</w:t>
      </w:r>
      <w:r>
        <w:rPr>
          <w:rFonts w:ascii="Times New Roman;Times;serif" w:hAnsi="Times New Roman;Times;serif"/>
          <w:b/>
          <w:sz w:val="20"/>
        </w:rPr>
        <w:t>SECURITY OWNERSHIP OF CERTAIN BENEFICIAL OWNERS AND MANAGEMENT AND RELATED STOCKHOLDER MATTERS.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for our 2024 Annual Meeting of Stockholders.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37" w:name="ITEM13CERTAINRELATIONSHIPSANDRELATEDTRAN"/>
      <w:bookmarkStart w:id="1338" w:name="_9c2b144d_0d61_48f1_9b55_3c72022ffce2"/>
      <w:bookmarkEnd w:id="1337"/>
      <w:bookmarkEnd w:id="1338"/>
      <w:r>
        <w:rPr>
          <w:rFonts w:ascii="Times New Roman;Times;serif" w:hAnsi="Times New Roman;Times;serif"/>
          <w:b/>
          <w:i w:val="false"/>
          <w:caps w:val="false"/>
          <w:smallCaps w:val="false"/>
          <w:sz w:val="20"/>
        </w:rPr>
        <w:t>ITEM 13.</w:t>
      </w:r>
      <w:r>
        <w:rPr>
          <w:rFonts w:ascii="Times New Roman;Times;serif" w:hAnsi="Times New Roman;Times;serif"/>
          <w:b/>
          <w:sz w:val="20"/>
        </w:rPr>
        <w:t>CERTAIN RELATIONSHIPS AND RELATED TRANSACTIONS AND DIRECTOR INDEPENDENCE.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for our 2024 Annual Meeting of Stockholders.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39" w:name="ITEM14PRINCIPALACCOUNTINGFEESANDSERVICES"/>
      <w:bookmarkStart w:id="1340" w:name="_c14117ac_c4b9_44e5_96ef_bbd4df342600"/>
      <w:bookmarkEnd w:id="1339"/>
      <w:bookmarkEnd w:id="1340"/>
      <w:r>
        <w:rPr>
          <w:rFonts w:ascii="Times New Roman;Times;serif" w:hAnsi="Times New Roman;Times;serif"/>
          <w:b/>
          <w:i w:val="false"/>
          <w:caps w:val="false"/>
          <w:smallCaps w:val="false"/>
          <w:sz w:val="20"/>
        </w:rPr>
        <w:t>ITEM 14.</w:t>
      </w:r>
      <w:r>
        <w:rPr>
          <w:rFonts w:ascii="Times New Roman;Times;serif" w:hAnsi="Times New Roman;Times;serif"/>
          <w:b/>
          <w:sz w:val="20"/>
        </w:rPr>
        <w:t>PRINCIPAL ACCOUNTING FEES AND SERVICES.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for our 2024 Annual Meeting of Stockholders.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341" w:name="PARTIV_153419"/>
      <w:bookmarkStart w:id="1342" w:name="_df041f22_1bd2_4424_ad0d_7c3b887e2214"/>
      <w:bookmarkEnd w:id="1341"/>
      <w:bookmarkEnd w:id="1342"/>
      <w:r>
        <w:rPr>
          <w:rFonts w:ascii="Times New Roman;Times;serif" w:hAnsi="Times New Roman;Times;serif"/>
          <w:b/>
          <w:sz w:val="20"/>
        </w:rPr>
        <w:t>PART IV</w:t>
      </w:r>
    </w:p>
    <w:p>
      <w:pPr>
        <w:pStyle w:val="TextBody"/>
        <w:bidi w:val="0"/>
        <w:spacing w:before="0" w:after="200"/>
        <w:ind w:left="0" w:right="0" w:hanging="0"/>
        <w:jc w:val="left"/>
        <w:rPr>
          <w:rFonts w:ascii="Times New Roman;Times;serif" w:hAnsi="Times New Roman;Times;serif"/>
          <w:b/>
          <w:sz w:val="20"/>
        </w:rPr>
      </w:pPr>
      <w:bookmarkStart w:id="1343" w:name="ITEM15EXHIBITSANDFINANCIALSTATEMENTSCHED"/>
      <w:bookmarkEnd w:id="1343"/>
      <w:r>
        <w:rPr>
          <w:rFonts w:ascii="Times New Roman;Times;serif" w:hAnsi="Times New Roman;Times;serif"/>
          <w:b/>
          <w:i w:val="false"/>
          <w:caps w:val="false"/>
          <w:smallCaps w:val="false"/>
          <w:sz w:val="20"/>
        </w:rPr>
        <w:t>ITEM 15.</w:t>
      </w:r>
      <w:r>
        <w:rPr>
          <w:rFonts w:ascii="Times New Roman;Times;serif" w:hAnsi="Times New Roman;Times;serif"/>
          <w:b/>
          <w:sz w:val="20"/>
        </w:rPr>
        <w:t xml:space="preserve">EXHIBITS AND FINANCIAL STATEMENT SCHEDULES.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exhibits are included herewith:</w:t>
      </w:r>
    </w:p>
    <w:tbl>
      <w:tblPr>
        <w:tblW w:w="10205" w:type="dxa"/>
        <w:jc w:val="left"/>
        <w:tblInd w:w="0" w:type="dxa"/>
        <w:tblLayout w:type="fixed"/>
        <w:tblCellMar>
          <w:top w:w="0" w:type="dxa"/>
          <w:left w:w="0" w:type="dxa"/>
          <w:bottom w:w="0" w:type="dxa"/>
          <w:right w:w="0" w:type="dxa"/>
        </w:tblCellMar>
      </w:tblPr>
      <w:tblGrid>
        <w:gridCol w:w="1081"/>
        <w:gridCol w:w="326"/>
        <w:gridCol w:w="8798"/>
      </w:tblGrid>
      <w:tr>
        <w:trPr/>
        <w:tc>
          <w:tcPr>
            <w:tcW w:w="108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8798" w:type="dxa"/>
            <w:tcBorders/>
            <w:vAlign w:val="center"/>
          </w:tcPr>
          <w:p>
            <w:pPr>
              <w:pStyle w:val="TableHeading"/>
              <w:bidi w:val="0"/>
              <w:spacing w:before="0" w:after="283"/>
              <w:ind w:left="0" w:right="0" w:hanging="0"/>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26" w:type="dxa"/>
            <w:tcBorders/>
            <w:vAlign w:val="center"/>
          </w:tcPr>
          <w:p>
            <w:pPr>
              <w:pStyle w:val="TableHeading"/>
              <w:bidi w:val="0"/>
              <w:spacing w:before="0" w:after="0"/>
              <w:ind w:left="0" w:right="0" w:hanging="0"/>
              <w:jc w:val="left"/>
              <w:rPr/>
            </w:pPr>
            <w:r>
              <w:rPr/>
              <w:t>    </w:t>
            </w:r>
          </w:p>
        </w:tc>
        <w:tc>
          <w:tcPr>
            <w:tcW w:w="8798"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798" w:type="dxa"/>
            <w:tcBorders>
              <w:top w:val="single" w:sz="2" w:space="0" w:color="000000"/>
            </w:tcBorders>
            <w:tcMar>
              <w:top w:w="28" w:type="dxa"/>
            </w:tcMar>
            <w:vAlign w:val="center"/>
          </w:tcPr>
          <w:p>
            <w:pPr>
              <w:pStyle w:val="TableContents"/>
              <w:bidi w:val="0"/>
              <w:spacing w:before="0" w:after="0"/>
              <w:ind w:left="0" w:right="0" w:hanging="0"/>
              <w:jc w:val="both"/>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Merger Agreement entered into by and among Medicine Man Technologies, Inc., PBS Merger Sub, LLC, Mesa Organics Ltd., James Parco, and Pamela Parco, dated November 23, 2019 (Incorporated by reference to Exhibit 2.1 to Medicine Man Technologies, Inc.’s Current Report on Form 8-K filed November 23, 2019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First Amendment to Agreement and Plan of Merger dated April 16, 2020 by and among Medicine Man Technologies, Inc., PBS Merger Sub, LLC, Mesa Organics Ltd., James Parco and Pamela Parco (Incorporated by reference to Exhibit 2.2 to Medicine Man Technologies, Inc.’s Current Report on Form 8-K filed April 24,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Colorado Health Consultants, LLC, dated June 5, 2020 (Incorporated by reference to Exhibit 2.1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Citi-Med LLC, dated June 5, 2020 (Incorporated by reference to Exhibit 2.2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Lucky Ticket LLC, dated June 5, 2020 (Incorporated by reference to Exhibit 2.3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Kew LLC, dated June 5, 2020 (Incorporated by reference to Exhibit 2.4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SB Aurora LLC, dated June 5, 2020 (Incorporated by reference to Exhibit 2.5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SB Arapahoe LLC, dated June 5, 2020 (Incorporated by reference to Exhibit 2.6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SB 44th LLC, dated June 5, 2020 (Incorporated by reference to Exhibit 2.7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2.10</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Starbuds Pueblo LLC, dated June 5, 2020 (Incorporated by reference to Exhibit 2.8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Starbuds Louisville LLC, dated June 5, 2020 (Incorporated by reference to Exhibit 2.9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2.12</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Starbuds Niwot LLC, dated June 5, 2020 (Incorporated by reference to Exhibit 2.10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2.13</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Alameda LLC, dated June 5, 2020 (Incorporated by reference to Exhibit 2.11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2.14</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Starbuds Longmont LLC, dated June 5, 2020 (Incorporated by reference to Exhibit 2.12 to Medicine Man Technologies, Inc.’s Current Report on Form 8-K filed June 8, 2020 (Commission File No. 000-55450))</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81"/>
        <w:gridCol w:w="326"/>
        <w:gridCol w:w="8798"/>
      </w:tblGrid>
      <w:tr>
        <w:trPr/>
        <w:tc>
          <w:tcPr>
            <w:tcW w:w="108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8798" w:type="dxa"/>
            <w:tcBorders/>
            <w:vAlign w:val="center"/>
          </w:tcPr>
          <w:p>
            <w:pPr>
              <w:pStyle w:val="TableHeading"/>
              <w:bidi w:val="0"/>
              <w:spacing w:before="0" w:after="283"/>
              <w:ind w:left="0" w:right="0" w:hanging="0"/>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26" w:type="dxa"/>
            <w:tcBorders/>
            <w:vAlign w:val="center"/>
          </w:tcPr>
          <w:p>
            <w:pPr>
              <w:pStyle w:val="TableHeading"/>
              <w:bidi w:val="0"/>
              <w:spacing w:before="0" w:after="0"/>
              <w:ind w:left="0" w:right="0" w:hanging="0"/>
              <w:jc w:val="left"/>
              <w:rPr/>
            </w:pPr>
            <w:r>
              <w:rPr/>
              <w:t>    </w:t>
            </w:r>
          </w:p>
        </w:tc>
        <w:tc>
          <w:tcPr>
            <w:tcW w:w="8798"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2.15</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Asset Purchase Agreement entered into by and among Medicine Man Technologies, Inc., SBUD LLC, and Starbuds Commerce City LLC, dated June 5, 2020 (Incorporated by reference to Exhibit 2.13 to Medicine Man Technologies, Inc.’s Current Report on Form 8-K filed June 8,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Omnibus Amendment No. 1 dated September 15, 2020 to Asset Purchase Agreements dated June 5, 2020 (Incorporated by reference to Exhibit 2.1 to Medicine Man Technologies, Inc.’s Current Report on Form 8-K filed September 21,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2.17</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Omnibus Amendment No. 2 to Asset Purchase Agreement, dated as of December 17, 2020, by and among SBUD LLC, Medicine Man Technologies, Inc., and each signatory thereto designated as a seller (Incorporated by reference to Exhibit 2.1 to Medicine Man Technologies, Inc.’s Current Report on Form 8-K filed December 23,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2.18+</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Asset Purchase Agreement, dated June 25, 2021, by and among Double Brow, LLC, Medicine Man Technologies, Inc., BG3 Investments, LLC, Black Box Licensing, LLC, and Brian Searchinger (Incorporated by reference to Exhibit 2.1 to Medicine Man Technologies, Inc.’s Current Report on Form 8-K filed July 1,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2.19</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Amendment No. 1 to Asset Purchase Agreement, dated October 28, 2021, by and among Double Brow, LLC, Medicine Man Technologies, Inc., BG3 Investments, LLC, Black Box Licensing, LLC, and Brian Searchinger (Incorporated by reference to Exhibit 99.2 to Medicine Man Technologies, Inc.’s Current Report on Form 8-K filed January 31,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2.20+</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Asset Purchase Agreement, dated August 20, 2021, by and among Double Brow, LLC, Brow 2, LLC and Brian Welsh (Incorporated by reference to Exhibit 2.1 to Medicine Man Technologies, Inc.’s Current Report on Form 8-K filed August 26,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2.21</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Agreement and Plan of Merger dated November 15, 2021, by and among Medicine Man Technologies, Inc., Emerald Fields Merger Sub, LLC, MCG, LLC, the Members of MCG, LLC, and Donald Douglas Burkhalter and James Gulbrandsen as Member Representatives. (Incorporated by reference to Exhibit 2.1 to Medicine Man Technologies, Inc.’s Current Report on Form 8-K filed November 16,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2.22</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Amendment No. 1 to Agreement and Plan of Merger, dated February 9, 2022, by and among Medicine Man Technologies, Inc., Emerald Fields Merger Sub, LLC, MCG, LLC, the Members of MCG, LLC, and Donald Douglas Burkhalter and James Gulbrandsen as Member Representatives (Incorporated by reference to Exhibit  2.2 to Medicine Man Technologies, Inc.’s Current Report on Form 8-K filed February 15,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2.23</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Contract to Buy and Sell Real Estate (Commercial), dated January 26, 2022, by and between Emerald Fields Merger Sub, LLC and Manitou Springs Real Estate Development, LLC (Incorporated by reference to Exhibit 2.3 to Medicine Man Technologies, Inc.’s Current Report on Form 8-K filed February 15,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2.24</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Bill of Sale and Assignment and Assumption Agreement, dated February 9, 2022, by and between Emerald Fields Merger Sub, LLC and 1508 Management, LLC (Incorporated by reference to Exhibit 2.7 to Medicine Man Technologies, Inc.’s Current Report on Form 8-K filed February 15,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2.25</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Asset Purchase Agreement, dated November 13, 2021, by and among Double Brow, LLC, Smoking Gun, LLC, Smoking Gun Land Company, LLC, and the Members defined therein (Incorporated by reference to Exhibit 2.29 to Medicine Man Technologies, Inc.’s Annual Report on Form 10-K filed March 31,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2.26</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Purchase Agreement, dated November 29, 2021, by and among Medicine Man Technologies, Inc., Nuevo Holding, LLC, Nuevo Elemental Holding, LLC, Reynold Greenleaf &amp; Associates, LLC, William N. Ford, Elemental Kitchen and Labs, LLC and the Equityholders Named Therein (Incorporated by reference to Exhibit 2.1 to Medicine Man Technologies, Inc.’s Current Report on Form 8-K filed December 3, 2021 (Commission File No. 000-55450))</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81"/>
        <w:gridCol w:w="326"/>
        <w:gridCol w:w="8798"/>
      </w:tblGrid>
      <w:tr>
        <w:trPr/>
        <w:tc>
          <w:tcPr>
            <w:tcW w:w="108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8798" w:type="dxa"/>
            <w:tcBorders/>
            <w:vAlign w:val="center"/>
          </w:tcPr>
          <w:p>
            <w:pPr>
              <w:pStyle w:val="TableHeading"/>
              <w:bidi w:val="0"/>
              <w:spacing w:before="0" w:after="283"/>
              <w:ind w:left="0" w:right="0" w:hanging="0"/>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26" w:type="dxa"/>
            <w:tcBorders/>
            <w:vAlign w:val="center"/>
          </w:tcPr>
          <w:p>
            <w:pPr>
              <w:pStyle w:val="TableHeading"/>
              <w:bidi w:val="0"/>
              <w:spacing w:before="0" w:after="0"/>
              <w:ind w:left="0" w:right="0" w:hanging="0"/>
              <w:jc w:val="left"/>
              <w:rPr/>
            </w:pPr>
            <w:r>
              <w:rPr/>
              <w:t>    </w:t>
            </w:r>
          </w:p>
        </w:tc>
        <w:tc>
          <w:tcPr>
            <w:tcW w:w="8798"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2.27 +</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Modification Agreement, dated February 8, 2022, by and among Medicine Man Technologies, Inc., Nuevo Holding, LLC, Nuevo Elemental Holding, LLC and William N. Ford in his capacity as Representative under the Purchase Agreement, dated November 29, 2021 (Incorporated by reference to Exhibit 2.2 to Medicine Man Technologies, Inc.’s Current Report on Form 8-K filed February 14,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29">
              <w:r>
                <w:rPr>
                  <w:rStyle w:val="InternetLink"/>
                  <w:rFonts w:ascii="Times New Roman;Times;serif" w:hAnsi="Times New Roman;Times;serif"/>
                  <w:b w:val="false"/>
                  <w:i w:val="false"/>
                  <w:caps w:val="false"/>
                  <w:smallCaps w:val="false"/>
                  <w:sz w:val="20"/>
                </w:rPr>
                <w:t>Call Option Agreement, dated February 8, 2022, by and between Nuevo Holding, LLC and R. Greenleaf Organics, Inc. (Incorporated by reference to Exhibit 2.3 to Medicine Man Technologies, Inc.’s Current Report on Form 8-K filed February 14,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2.29</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Call Option Agreement, dated February 8, 2022, by and between Nuevo Holding, LLC and Medzen Services, Inc. (Incorporated by reference to Exhibit 2.4 to Medicine Man Technologies, Inc.’s Current Report on Form 8-K filed February 14,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31">
              <w:r>
                <w:rPr>
                  <w:rStyle w:val="InternetLink"/>
                  <w:rFonts w:ascii="Times New Roman;Times;serif" w:hAnsi="Times New Roman;Times;serif"/>
                  <w:b w:val="false"/>
                  <w:i w:val="false"/>
                  <w:caps w:val="false"/>
                  <w:smallCaps w:val="false"/>
                  <w:sz w:val="20"/>
                  <w:shd w:fill="FFFFFF" w:val="clear"/>
                </w:rPr>
                <w:t>Asset Purchase Agreement, dated September 9, 2022, by and among Medicine Man Technologies, Inc., Double Brow, LLC, Lightshade Labs LLC, Thomas Van Alsburg, Steve Brooks, and John Fritzel</w:t>
              </w:r>
            </w:hyperlink>
            <w:hyperlink r:id="rId32">
              <w:r>
                <w:rPr>
                  <w:rStyle w:val="InternetLink"/>
                  <w:rFonts w:ascii="Times New Roman;Times;serif" w:hAnsi="Times New Roman;Times;serif"/>
                  <w:caps w:val="false"/>
                  <w:smallCaps w:val="false"/>
                  <w:sz w:val="20"/>
                </w:rPr>
                <w:t xml:space="preserve"> </w:t>
              </w:r>
            </w:hyperlink>
            <w:hyperlink r:id="rId33">
              <w:r>
                <w:rPr>
                  <w:rStyle w:val="InternetLink"/>
                  <w:rFonts w:ascii="Times New Roman;Times;serif" w:hAnsi="Times New Roman;Times;serif"/>
                  <w:b w:val="false"/>
                  <w:i w:val="false"/>
                  <w:caps w:val="false"/>
                  <w:smallCaps w:val="false"/>
                  <w:sz w:val="20"/>
                </w:rPr>
                <w:t>(Incorporated by reference to Exhibit 2.1 to Medicine Man Technologies Inc.’s Quarterly Report on Form 10-Q filed September 30,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34">
              <w:r>
                <w:rPr>
                  <w:rStyle w:val="InternetLink"/>
                  <w:rFonts w:ascii="Times New Roman;Times;serif" w:hAnsi="Times New Roman;Times;serif"/>
                  <w:b w:val="false"/>
                  <w:i w:val="false"/>
                  <w:caps w:val="false"/>
                  <w:smallCaps w:val="false"/>
                  <w:sz w:val="20"/>
                </w:rPr>
                <w:t>First Amendment to Asset Purchase Agreement, dated December 15, 2022, by and among by and among Medicine Man Technologies, Inc., Double Brow, LLC, Lightshade Labs LLC, Thomas Van Alsburg, Steve Brooks, and John Fritzel (Incorporated by reference to Exhibit 2.34 to Medicine Man Technologies Inc.’s Annual Report on Form 10-K filed March 29, 2023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2.32</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35">
              <w:r>
                <w:rPr>
                  <w:rStyle w:val="InternetLink"/>
                  <w:rFonts w:ascii="Times New Roman;Times;serif" w:hAnsi="Times New Roman;Times;serif"/>
                  <w:b w:val="false"/>
                  <w:i w:val="false"/>
                  <w:caps w:val="false"/>
                  <w:smallCaps w:val="false"/>
                  <w:sz w:val="20"/>
                  <w:shd w:fill="FFFFFF" w:val="clear"/>
                </w:rPr>
                <w:t>Asset Purchase Agreement, dated September 9, 2022, by and among Medicine Man Technologies, Inc., Double Brow, LLC, Lightshade Labs LLC, Thomas Van Alsburg, Steve Brooks, and John Fritzel</w:t>
              </w:r>
            </w:hyperlink>
            <w:hyperlink r:id="rId36">
              <w:r>
                <w:rPr>
                  <w:rStyle w:val="InternetLink"/>
                  <w:rFonts w:ascii="Times New Roman;Times;serif" w:hAnsi="Times New Roman;Times;serif"/>
                  <w:caps w:val="false"/>
                  <w:smallCaps w:val="false"/>
                  <w:sz w:val="20"/>
                </w:rPr>
                <w:t xml:space="preserve"> </w:t>
              </w:r>
            </w:hyperlink>
            <w:hyperlink r:id="rId37">
              <w:r>
                <w:rPr>
                  <w:rStyle w:val="InternetLink"/>
                  <w:rFonts w:ascii="Times New Roman;Times;serif" w:hAnsi="Times New Roman;Times;serif"/>
                  <w:b w:val="false"/>
                  <w:i w:val="false"/>
                  <w:caps w:val="false"/>
                  <w:smallCaps w:val="false"/>
                  <w:sz w:val="20"/>
                </w:rPr>
                <w:t>(Incorporated by reference to Exhibit 2.2 to Medicine Man Technologies Inc.’s Quarterly Report on Form 10-Q filed September 30,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2.33</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38">
              <w:r>
                <w:rPr>
                  <w:rStyle w:val="InternetLink"/>
                  <w:rFonts w:ascii="Times New Roman;Times;serif" w:hAnsi="Times New Roman;Times;serif"/>
                  <w:b w:val="false"/>
                  <w:i w:val="false"/>
                  <w:caps w:val="false"/>
                  <w:smallCaps w:val="false"/>
                  <w:sz w:val="20"/>
                </w:rPr>
                <w:t>First Amendment to Asset Purchase Agreement, dated December 15, 2022, by and among by and among Medicine Man Technologies, Inc., Double Brow, LLC, Lightshade Labs LLC, Thomas Van Alsburg, Steve Brooks, and John Fritzel (Incorporated by reference to Exhibit 2.36 to Medicine Man Technologies Inc.’s Annual Report on Form 10-K filed March 29, 2023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2.34</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39">
              <w:r>
                <w:rPr>
                  <w:rStyle w:val="InternetLink"/>
                  <w:rFonts w:ascii="Times New Roman;Times;serif" w:hAnsi="Times New Roman;Times;serif"/>
                  <w:b w:val="false"/>
                  <w:i w:val="false"/>
                  <w:caps w:val="false"/>
                  <w:smallCaps w:val="false"/>
                  <w:sz w:val="20"/>
                </w:rPr>
                <w:t>Asset Purchase Agreement, dated April 13, 2023, by and among Medicine Man Technologies, Inc., Double Brow, LLC, Standing Akimbo LLC, Spencer Kirson, and John Murphy (Incorporated by reference to Exhibit 10.1 to Medicine Man Technologies, Inc.’s Current Report on Form 8-K filed April 19, 2023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2.35++</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40">
              <w:r>
                <w:rPr>
                  <w:rStyle w:val="InternetLink"/>
                  <w:rFonts w:ascii="Times New Roman;Times;serif" w:hAnsi="Times New Roman;Times;serif"/>
                  <w:b w:val="false"/>
                  <w:i w:val="false"/>
                  <w:caps w:val="false"/>
                  <w:smallCaps w:val="false"/>
                  <w:sz w:val="20"/>
                </w:rPr>
                <w:t>Asset Purchase Agreement, dated April 21, 2023, by and among Medicine Man Technologies, Inc., Evergreen Holdco, LLC, Sucellus, LLC, Brook Laskey, as Representative, and the Equityholders named therein (Incorporated by reference to Exhibit 2.1 to Medicine Man Technologies, Inc.’s Current Report on Form 8-K filed April 26, 2023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2.36</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41">
              <w:r>
                <w:rPr>
                  <w:rStyle w:val="InternetLink"/>
                  <w:rFonts w:ascii="Times New Roman;Times;serif" w:hAnsi="Times New Roman;Times;serif"/>
                  <w:b w:val="false"/>
                  <w:i w:val="false"/>
                  <w:caps w:val="false"/>
                  <w:smallCaps w:val="false"/>
                  <w:sz w:val="20"/>
                </w:rPr>
                <w:t>Amendment to Asset Purchase Agreement, dated June 1, 2023, by and among Medicine Man Technologies, Inc., Evergreen Holdco, LLC, Sucellus, LLC, Brook Laskey, as Representative, and the Equityholders named therein (Incorporated by reference to Exhibit 2.2 to Medicine Man Technologies, Inc.’s Current Report on Form 8-K filed June 7, 2023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2.37</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42">
              <w:r>
                <w:rPr>
                  <w:rStyle w:val="InternetLink"/>
                  <w:rFonts w:ascii="Times New Roman;Times;serif" w:hAnsi="Times New Roman;Times;serif"/>
                  <w:b w:val="false"/>
                  <w:i w:val="false"/>
                  <w:caps w:val="false"/>
                  <w:smallCaps w:val="false"/>
                  <w:sz w:val="20"/>
                </w:rPr>
                <w:t>Call Option Agreement, dated June 1, 2023, by and between Evergreen Holdco, LLC and Sucellus, LLC (Incorporated by reference to Exhibit 2.3 to Medicine Man Technologies, Inc.’s Current Report on Form 8-K filed June 7, 2023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2.38*+</w:t>
            </w:r>
          </w:p>
        </w:tc>
        <w:tc>
          <w:tcPr>
            <w:tcW w:w="326" w:type="dxa"/>
            <w:tcBorders/>
            <w:vAlign w:val="center"/>
          </w:tcPr>
          <w:p>
            <w:pPr>
              <w:pStyle w:val="TableContents"/>
              <w:bidi w:val="0"/>
              <w:spacing w:before="0" w:after="0"/>
              <w:ind w:left="0" w:right="0" w:hanging="0"/>
              <w:jc w:val="left"/>
              <w:rPr/>
            </w:pPr>
            <w:r>
              <w:rPr/>
              <w:t>​</w:t>
            </w:r>
          </w:p>
        </w:tc>
        <w:tc>
          <w:tcPr>
            <w:tcW w:w="8798" w:type="dxa"/>
            <w:tcBorders/>
            <w:vAlign w:val="center"/>
          </w:tcPr>
          <w:p>
            <w:pPr>
              <w:pStyle w:val="TableContents"/>
              <w:bidi w:val="0"/>
              <w:spacing w:before="0" w:after="0"/>
              <w:ind w:left="0" w:right="0" w:hanging="0"/>
              <w:jc w:val="both"/>
              <w:rPr/>
            </w:pPr>
            <w:hyperlink r:id="rId43">
              <w:r>
                <w:rPr>
                  <w:rStyle w:val="InternetLink"/>
                  <w:rFonts w:ascii="Times New Roman;Times;serif" w:hAnsi="Times New Roman;Times;serif"/>
                  <w:b w:val="false"/>
                  <w:i w:val="false"/>
                  <w:caps w:val="false"/>
                  <w:smallCaps w:val="false"/>
                  <w:sz w:val="20"/>
                </w:rPr>
                <w:t>Asset Purchase Agreement, dated January 25, 2023, by and among Medicine Man Technologies, Inc., Smoke Holdco, LLC, Cannabis Care Wellness Centers, LLC, Green Medicals Wellness Center #5, LLC, Thomas Wilczynski, Jeremy Lewchuk, T&amp;B Holdings, LLC, and Thomas Wilczynski as Representative (Incorporated by reference to Exhibit 2.3 to Medicine Man Technologies, Inc.’s Quarterly Report on Form 10 Q filed May 11, 2023 (Commission File No. 000 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44">
              <w:r>
                <w:rPr>
                  <w:rStyle w:val="InternetLink"/>
                  <w:rFonts w:ascii="Times New Roman;Times;serif" w:hAnsi="Times New Roman;Times;serif"/>
                  <w:b w:val="false"/>
                  <w:i w:val="false"/>
                  <w:caps w:val="false"/>
                  <w:smallCaps w:val="false"/>
                  <w:sz w:val="20"/>
                </w:rPr>
                <w:t>Complete Articles of Incorporation together with all Certificates of Amendment and the Certificate of Designation of Series A Cumulative Convertible Preferred Stock, as amended (Incorporated by reference to Exhibit 3.6 to Medicine Man Technologies, Inc.’s Annual Report on Form 10-K filed March 31, 2021 (Commission File No. 000-55450))</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81"/>
        <w:gridCol w:w="326"/>
        <w:gridCol w:w="8798"/>
      </w:tblGrid>
      <w:tr>
        <w:trPr/>
        <w:tc>
          <w:tcPr>
            <w:tcW w:w="108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8798" w:type="dxa"/>
            <w:tcBorders/>
            <w:vAlign w:val="center"/>
          </w:tcPr>
          <w:p>
            <w:pPr>
              <w:pStyle w:val="TableHeading"/>
              <w:bidi w:val="0"/>
              <w:spacing w:before="0" w:after="283"/>
              <w:ind w:left="0" w:right="0" w:hanging="0"/>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26" w:type="dxa"/>
            <w:tcBorders/>
            <w:vAlign w:val="center"/>
          </w:tcPr>
          <w:p>
            <w:pPr>
              <w:pStyle w:val="TableHeading"/>
              <w:bidi w:val="0"/>
              <w:spacing w:before="0" w:after="0"/>
              <w:ind w:left="0" w:right="0" w:hanging="0"/>
              <w:jc w:val="left"/>
              <w:rPr/>
            </w:pPr>
            <w:r>
              <w:rPr/>
              <w:t>    </w:t>
            </w:r>
          </w:p>
        </w:tc>
        <w:tc>
          <w:tcPr>
            <w:tcW w:w="8798"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45">
              <w:r>
                <w:rPr>
                  <w:rStyle w:val="InternetLink"/>
                  <w:rFonts w:ascii="Times New Roman;Times;serif" w:hAnsi="Times New Roman;Times;serif"/>
                  <w:b w:val="false"/>
                  <w:i w:val="false"/>
                  <w:caps w:val="false"/>
                  <w:smallCaps w:val="false"/>
                  <w:sz w:val="20"/>
                </w:rPr>
                <w:t>Amended and Restated Bylaws of Medicine Man Technologies, Inc. (Incorporated by reference to Exhibit 3.1 to Medicine Man Technologies, Inc.’s Current Report on Form 8-K filed December 11, 2019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w:anchor="shwz-20231231xex4d1.htm">
              <w:r>
                <w:rPr>
                  <w:rStyle w:val="InternetLink"/>
                  <w:rFonts w:ascii="Times New Roman;Times;serif" w:hAnsi="Times New Roman;Times;serif"/>
                  <w:b w:val="false"/>
                  <w:i w:val="false"/>
                  <w:caps w:val="false"/>
                  <w:smallCaps w:val="false"/>
                  <w:sz w:val="20"/>
                </w:rPr>
                <w:t>Description of Capital Stock of Medicine Man Technologies, Inc.</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46">
              <w:r>
                <w:rPr>
                  <w:rStyle w:val="InternetLink"/>
                  <w:rFonts w:ascii="Times New Roman;Times;serif" w:hAnsi="Times New Roman;Times;serif"/>
                  <w:b w:val="false"/>
                  <w:i w:val="false"/>
                  <w:caps w:val="false"/>
                  <w:smallCaps w:val="false"/>
                  <w:sz w:val="20"/>
                </w:rPr>
                <w:t>Form of Warrant to Purchase Common Stock of Medicine Man Technologies, Inc.(Incorporated by reference to Exhibit 4.5 to Medicine Man Technologies, Inc.’s Annual Report on Form 10-K filed March 31,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47">
              <w:r>
                <w:rPr>
                  <w:rStyle w:val="InternetLink"/>
                  <w:rFonts w:ascii="Times New Roman;Times;serif" w:hAnsi="Times New Roman;Times;serif"/>
                  <w:b w:val="false"/>
                  <w:i w:val="false"/>
                  <w:caps w:val="false"/>
                  <w:smallCaps w:val="false"/>
                  <w:sz w:val="20"/>
                </w:rPr>
                <w:t>Convertible Note and Security Agreement, dated December 16, 2020, issued to Dye Capital &amp; Company, LLC (Incorporated by reference to Exhibit 4.1 to Medicine Man Technologies, Inc.’s Current Report on Form 8-K filed December 23,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48">
              <w:r>
                <w:rPr>
                  <w:rStyle w:val="InternetLink"/>
                  <w:rFonts w:ascii="Times New Roman;Times;serif" w:hAnsi="Times New Roman;Times;serif"/>
                  <w:b w:val="false"/>
                  <w:i w:val="false"/>
                  <w:caps w:val="false"/>
                  <w:smallCaps w:val="false"/>
                  <w:sz w:val="20"/>
                </w:rPr>
                <w:t>Form of Warrant to Purchase Common Stock of Medicine Man Technologies, Inc. issued to Star Buds Sellers and Members (Incorporated by reference to Exhibit 4.8 of Medicine Man Technologies, Inc.’s Annual Report on Form 10-K filed March 31,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49">
              <w:r>
                <w:rPr>
                  <w:rStyle w:val="InternetLink"/>
                  <w:rFonts w:ascii="Times New Roman;Times;serif" w:hAnsi="Times New Roman;Times;serif"/>
                  <w:b w:val="false"/>
                  <w:i w:val="false"/>
                  <w:caps w:val="false"/>
                  <w:smallCaps w:val="false"/>
                  <w:sz w:val="20"/>
                </w:rPr>
                <w:t>Warrant to Purchase Common Stock, dated February 26, 2021, issued by Medicine Man Technologies, Inc. to SHWZ Altmore, LLC (Incorporated by reference to Exhibit 4.1 to Medicine Man Technologies, Inc.’s Current Report on Form 8-K filed March 4,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50">
              <w:r>
                <w:rPr>
                  <w:rStyle w:val="InternetLink"/>
                  <w:rFonts w:ascii="Times New Roman;Times;serif" w:hAnsi="Times New Roman;Times;serif"/>
                  <w:b w:val="false"/>
                  <w:i w:val="false"/>
                  <w:caps w:val="false"/>
                  <w:smallCaps w:val="false"/>
                  <w:sz w:val="20"/>
                </w:rPr>
                <w:t>Indenture, dated December 7, 2021, among Medicine Man Technologies, Inc., the Subsidiary Guarantors, Chicago Atlantic Admin, LLC, in its capacity as collateral agent, and Ankura Trust Company, LLC, as Trustee (Incorporated by reference to Exhibit 4.1 to Medicine Man Technologies, Inc.’s Current Report on Form 8-K filed December 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51">
              <w:r>
                <w:rPr>
                  <w:rStyle w:val="InternetLink"/>
                  <w:rFonts w:ascii="Times New Roman;Times;serif" w:hAnsi="Times New Roman;Times;serif"/>
                  <w:b w:val="false"/>
                  <w:i w:val="false"/>
                  <w:caps w:val="false"/>
                  <w:smallCaps w:val="false"/>
                  <w:sz w:val="20"/>
                </w:rPr>
                <w:t>Form of 13% Senior Secured Convertible Note Due December 7, 2026, issued by Medicine Man Technologies, Inc. to each Investor thereto (Incorporated by reference to Exhibit 4.2 to Medicine Man Technologies, Inc.’s Current Report on Form 8-K filed December 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 ++</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52">
              <w:r>
                <w:rPr>
                  <w:rStyle w:val="InternetLink"/>
                  <w:rFonts w:ascii="Times New Roman;Times;serif" w:hAnsi="Times New Roman;Times;serif"/>
                  <w:b w:val="false"/>
                  <w:i w:val="false"/>
                  <w:caps w:val="false"/>
                  <w:smallCaps w:val="false"/>
                  <w:sz w:val="20"/>
                </w:rPr>
                <w:t>Security Agreement, dated December 7, 2021, entered into by Medicine Man Technologies, Inc. and the Subsidiary Guarantors party thereto, in favor of Chicago Atlantic Admin, LLC, in its capacity as the collateral agent (Incorporated by reference to Exhibit 10.2 to Medicine Man Technologies, Inc.’s Current Report on Form 8-K filed December 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 ++</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53">
              <w:r>
                <w:rPr>
                  <w:rStyle w:val="InternetLink"/>
                  <w:rFonts w:ascii="Times New Roman;Times;serif" w:hAnsi="Times New Roman;Times;serif"/>
                  <w:b w:val="false"/>
                  <w:i w:val="false"/>
                  <w:caps w:val="false"/>
                  <w:smallCaps w:val="false"/>
                  <w:sz w:val="20"/>
                </w:rPr>
                <w:t>Intercreditor Agreement, dated December 7, 2021, entered into among Medicine Man Technologies, Inc., the Subsidiary Guarantors, Chicago Atlantic Admin, LLC, as collateral agent for the Convertible Notes Secured Parties, GGG Partners LLC, as collateral agent for the Credit Agreement Secured Parties, Naser Joudeh, as collateral agent for the StarBuds Seller Secured Parties, Colorado Health Consultants LLC, StarBuds Aurora LLC, SB Arapahoe LLC, StarBuds Commerce City LLC, StarBuds Pueblo LLC, StarBuds Alameda LLC, Citi-Med LLC, StarBuds Louisville, LLC, Kew LLC, Lucky Ticket LLC, StarBuds Niwot LLC, LM MJC LLC, and Mountain View 44th LLC (Incorporated by reference to Exhibit 10.3 to Medicine Man Technologies, Inc.’s Current Report on Form 8-K filed December 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4.10</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54">
              <w:r>
                <w:rPr>
                  <w:rStyle w:val="InternetLink"/>
                  <w:rFonts w:ascii="Times New Roman;Times;serif" w:hAnsi="Times New Roman;Times;serif"/>
                  <w:b w:val="false"/>
                  <w:i w:val="false"/>
                  <w:caps w:val="false"/>
                  <w:smallCaps w:val="false"/>
                  <w:sz w:val="20"/>
                </w:rPr>
                <w:t>Note Guarantee, dated December 7, 2021, entered into by each Subsidiary Guarantor (Incorporated by reference to Exhibit 10.4 to Medicine Man Technologies, Inc.’s Current Report on Form 8-K filed December 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4.11</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55">
              <w:r>
                <w:rPr>
                  <w:rStyle w:val="InternetLink"/>
                  <w:rFonts w:ascii="Times New Roman;Times;serif" w:hAnsi="Times New Roman;Times;serif"/>
                  <w:b w:val="false"/>
                  <w:i w:val="false"/>
                  <w:caps w:val="false"/>
                  <w:smallCaps w:val="false"/>
                  <w:sz w:val="20"/>
                </w:rPr>
                <w:t>Security Agreement, dated December 17, 2020, among SBUD LLC and Medicine Man Technologies, Inc., as grantors, and Starbuds Alameda LLC, as secured party (Incorporated by reference to Exhibit 4.1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4.12</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56">
              <w:r>
                <w:rPr>
                  <w:rStyle w:val="InternetLink"/>
                  <w:rFonts w:ascii="Times New Roman;Times;serif" w:hAnsi="Times New Roman;Times;serif"/>
                  <w:b w:val="false"/>
                  <w:i w:val="false"/>
                  <w:caps w:val="false"/>
                  <w:smallCaps w:val="false"/>
                  <w:sz w:val="20"/>
                </w:rPr>
                <w:t>Security Agreement, dated December 17, 2020, among SBUD LLC and Medicine Man Technologies, Inc., as grantors, and Starbuds Pueblo LLC, as secured party (Incorporated by reference to Exhibit 4.2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4.13</w:t>
            </w:r>
          </w:p>
        </w:tc>
        <w:tc>
          <w:tcPr>
            <w:tcW w:w="326" w:type="dxa"/>
            <w:tcBorders/>
            <w:vAlign w:val="center"/>
          </w:tcPr>
          <w:p>
            <w:pPr>
              <w:pStyle w:val="TableContents"/>
              <w:bidi w:val="0"/>
              <w:spacing w:before="0" w:after="0"/>
              <w:ind w:left="0" w:right="0" w:hanging="0"/>
              <w:jc w:val="left"/>
              <w:rPr/>
            </w:pPr>
            <w:r>
              <w:rPr/>
              <w:t> </w:t>
            </w:r>
          </w:p>
        </w:tc>
        <w:tc>
          <w:tcPr>
            <w:tcW w:w="8798" w:type="dxa"/>
            <w:tcBorders/>
            <w:vAlign w:val="center"/>
          </w:tcPr>
          <w:p>
            <w:pPr>
              <w:pStyle w:val="TableContents"/>
              <w:bidi w:val="0"/>
              <w:spacing w:before="0" w:after="0"/>
              <w:ind w:left="0" w:right="0" w:hanging="0"/>
              <w:jc w:val="both"/>
              <w:rPr/>
            </w:pPr>
            <w:hyperlink r:id="rId57">
              <w:r>
                <w:rPr>
                  <w:rStyle w:val="InternetLink"/>
                  <w:rFonts w:ascii="Times New Roman;Times;serif" w:hAnsi="Times New Roman;Times;serif"/>
                  <w:b w:val="false"/>
                  <w:i w:val="false"/>
                  <w:caps w:val="false"/>
                  <w:smallCaps w:val="false"/>
                  <w:sz w:val="20"/>
                </w:rPr>
                <w:t>Security Agreement, dated December 18, 2020, among SBUD LLC and Medicine Man Technologies, Inc., as grantors, and LM MJC LLC, as secured party (Incorporated by reference to Exhibit 4.3 to Medicine Man Technologies, Inc.’s Current Report on Form 8-K filed December 29, 2021 (Commission File No. 000-55450))</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81"/>
        <w:gridCol w:w="161"/>
        <w:gridCol w:w="174"/>
        <w:gridCol w:w="8789"/>
      </w:tblGrid>
      <w:tr>
        <w:trPr/>
        <w:tc>
          <w:tcPr>
            <w:tcW w:w="1081" w:type="dxa"/>
            <w:tcBorders/>
            <w:vAlign w:val="center"/>
          </w:tcPr>
          <w:p>
            <w:pPr>
              <w:pStyle w:val="TableHeading"/>
              <w:bidi w:val="0"/>
              <w:spacing w:before="0" w:after="283"/>
              <w:ind w:left="0" w:right="0" w:hanging="0"/>
              <w:rPr>
                <w:sz w:val="4"/>
                <w:szCs w:val="4"/>
              </w:rPr>
            </w:pPr>
            <w:r>
              <w:rPr>
                <w:sz w:val="4"/>
                <w:szCs w:val="4"/>
              </w:rPr>
            </w:r>
          </w:p>
        </w:tc>
        <w:tc>
          <w:tcPr>
            <w:tcW w:w="335" w:type="dxa"/>
            <w:gridSpan w:val="2"/>
            <w:tcBorders/>
            <w:vAlign w:val="center"/>
          </w:tcPr>
          <w:p>
            <w:pPr>
              <w:pStyle w:val="TableHeading"/>
              <w:bidi w:val="0"/>
              <w:spacing w:before="0" w:after="283"/>
              <w:ind w:left="0" w:right="0" w:hanging="0"/>
              <w:rPr>
                <w:sz w:val="4"/>
                <w:szCs w:val="4"/>
              </w:rPr>
            </w:pPr>
            <w:r>
              <w:rPr>
                <w:sz w:val="4"/>
                <w:szCs w:val="4"/>
              </w:rPr>
            </w:r>
          </w:p>
        </w:tc>
        <w:tc>
          <w:tcPr>
            <w:tcW w:w="8789" w:type="dxa"/>
            <w:tcBorders/>
            <w:vAlign w:val="center"/>
          </w:tcPr>
          <w:p>
            <w:pPr>
              <w:pStyle w:val="TableHeading"/>
              <w:bidi w:val="0"/>
              <w:spacing w:before="0" w:after="283"/>
              <w:ind w:left="0" w:right="0" w:hanging="0"/>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35" w:type="dxa"/>
            <w:gridSpan w:val="2"/>
            <w:tcBorders/>
            <w:vAlign w:val="center"/>
          </w:tcPr>
          <w:p>
            <w:pPr>
              <w:pStyle w:val="TableHeading"/>
              <w:bidi w:val="0"/>
              <w:spacing w:before="0" w:after="0"/>
              <w:ind w:left="0" w:right="0" w:hanging="0"/>
              <w:jc w:val="left"/>
              <w:rPr/>
            </w:pPr>
            <w:r>
              <w:rPr/>
              <w:t>    </w:t>
            </w:r>
          </w:p>
        </w:tc>
        <w:tc>
          <w:tcPr>
            <w:tcW w:w="8789"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4.14</w:t>
            </w:r>
          </w:p>
        </w:tc>
        <w:tc>
          <w:tcPr>
            <w:tcW w:w="335" w:type="dxa"/>
            <w:gridSpan w:val="2"/>
            <w:tcBorders/>
            <w:vAlign w:val="center"/>
          </w:tcPr>
          <w:p>
            <w:pPr>
              <w:pStyle w:val="TableContents"/>
              <w:bidi w:val="0"/>
              <w:spacing w:before="0" w:after="0"/>
              <w:ind w:left="0" w:right="0" w:hanging="0"/>
              <w:jc w:val="left"/>
              <w:rPr/>
            </w:pPr>
            <w:r>
              <w:rPr/>
              <w:t> </w:t>
            </w:r>
          </w:p>
        </w:tc>
        <w:tc>
          <w:tcPr>
            <w:tcW w:w="8789" w:type="dxa"/>
            <w:tcBorders/>
            <w:vAlign w:val="center"/>
          </w:tcPr>
          <w:p>
            <w:pPr>
              <w:pStyle w:val="TableContents"/>
              <w:bidi w:val="0"/>
              <w:spacing w:before="0" w:after="0"/>
              <w:ind w:left="0" w:right="0" w:hanging="0"/>
              <w:jc w:val="both"/>
              <w:rPr/>
            </w:pPr>
            <w:hyperlink r:id="rId58">
              <w:r>
                <w:rPr>
                  <w:rStyle w:val="InternetLink"/>
                  <w:rFonts w:ascii="Times New Roman;Times;serif" w:hAnsi="Times New Roman;Times;serif"/>
                  <w:b w:val="false"/>
                  <w:i w:val="false"/>
                  <w:caps w:val="false"/>
                  <w:smallCaps w:val="false"/>
                  <w:sz w:val="20"/>
                </w:rPr>
                <w:t>Security Agreement, dated December 18, 2020, among SBUD LLC and Medicine Man Technologies, Inc., as grantors, and Lucky Ticket LLC, as secured party (Incorporated by reference to Exhibit 4.4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4.15</w:t>
            </w:r>
          </w:p>
        </w:tc>
        <w:tc>
          <w:tcPr>
            <w:tcW w:w="335" w:type="dxa"/>
            <w:gridSpan w:val="2"/>
            <w:tcBorders/>
            <w:vAlign w:val="center"/>
          </w:tcPr>
          <w:p>
            <w:pPr>
              <w:pStyle w:val="TableContents"/>
              <w:bidi w:val="0"/>
              <w:spacing w:before="0" w:after="0"/>
              <w:ind w:left="0" w:right="0" w:hanging="0"/>
              <w:jc w:val="left"/>
              <w:rPr/>
            </w:pPr>
            <w:r>
              <w:rPr/>
              <w:t> </w:t>
            </w:r>
          </w:p>
        </w:tc>
        <w:tc>
          <w:tcPr>
            <w:tcW w:w="8789" w:type="dxa"/>
            <w:tcBorders/>
            <w:vAlign w:val="center"/>
          </w:tcPr>
          <w:p>
            <w:pPr>
              <w:pStyle w:val="TableContents"/>
              <w:bidi w:val="0"/>
              <w:spacing w:before="0" w:after="0"/>
              <w:ind w:left="0" w:right="0" w:hanging="0"/>
              <w:jc w:val="both"/>
              <w:rPr/>
            </w:pPr>
            <w:hyperlink r:id="rId59">
              <w:r>
                <w:rPr>
                  <w:rStyle w:val="InternetLink"/>
                  <w:rFonts w:ascii="Times New Roman;Times;serif" w:hAnsi="Times New Roman;Times;serif"/>
                  <w:b w:val="false"/>
                  <w:i w:val="false"/>
                  <w:caps w:val="false"/>
                  <w:smallCaps w:val="false"/>
                  <w:sz w:val="20"/>
                </w:rPr>
                <w:t>Security Agreement, dated December 18, 2020, among SBUD LLC and Medicine Man Technologies, Inc., as grantors, and Starbuds Commerce City, as secured party (Incorporated by reference to Exhibit 4.5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4.16</w:t>
            </w:r>
          </w:p>
        </w:tc>
        <w:tc>
          <w:tcPr>
            <w:tcW w:w="335" w:type="dxa"/>
            <w:gridSpan w:val="2"/>
            <w:tcBorders/>
            <w:vAlign w:val="center"/>
          </w:tcPr>
          <w:p>
            <w:pPr>
              <w:pStyle w:val="TableContents"/>
              <w:bidi w:val="0"/>
              <w:spacing w:before="0" w:after="0"/>
              <w:ind w:left="0" w:right="0" w:hanging="0"/>
              <w:jc w:val="left"/>
              <w:rPr/>
            </w:pPr>
            <w:r>
              <w:rPr/>
              <w:t> </w:t>
            </w:r>
          </w:p>
        </w:tc>
        <w:tc>
          <w:tcPr>
            <w:tcW w:w="8789" w:type="dxa"/>
            <w:tcBorders/>
            <w:vAlign w:val="center"/>
          </w:tcPr>
          <w:p>
            <w:pPr>
              <w:pStyle w:val="TableContents"/>
              <w:bidi w:val="0"/>
              <w:spacing w:before="0" w:after="0"/>
              <w:ind w:left="0" w:right="0" w:hanging="0"/>
              <w:jc w:val="both"/>
              <w:rPr/>
            </w:pPr>
            <w:hyperlink r:id="rId60">
              <w:r>
                <w:rPr>
                  <w:rStyle w:val="InternetLink"/>
                  <w:rFonts w:ascii="Times New Roman;Times;serif" w:hAnsi="Times New Roman;Times;serif"/>
                  <w:b w:val="false"/>
                  <w:i w:val="false"/>
                  <w:caps w:val="false"/>
                  <w:smallCaps w:val="false"/>
                  <w:sz w:val="20"/>
                </w:rPr>
                <w:t>Security Agreement, dated December 18, 2020, among SBUD LLC and Medicine Man Technologies, Inc., as grantors, and Starbuds Niwot LLC, as secured party (Incorporated by reference to Exhibit 4.6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4.17</w:t>
            </w:r>
          </w:p>
        </w:tc>
        <w:tc>
          <w:tcPr>
            <w:tcW w:w="335" w:type="dxa"/>
            <w:gridSpan w:val="2"/>
            <w:tcBorders/>
            <w:vAlign w:val="center"/>
          </w:tcPr>
          <w:p>
            <w:pPr>
              <w:pStyle w:val="TableContents"/>
              <w:bidi w:val="0"/>
              <w:spacing w:before="0" w:after="0"/>
              <w:ind w:left="0" w:right="0" w:hanging="0"/>
              <w:jc w:val="left"/>
              <w:rPr/>
            </w:pPr>
            <w:r>
              <w:rPr/>
              <w:t> </w:t>
            </w:r>
          </w:p>
        </w:tc>
        <w:tc>
          <w:tcPr>
            <w:tcW w:w="8789" w:type="dxa"/>
            <w:tcBorders/>
            <w:vAlign w:val="center"/>
          </w:tcPr>
          <w:p>
            <w:pPr>
              <w:pStyle w:val="TableContents"/>
              <w:bidi w:val="0"/>
              <w:spacing w:before="0" w:after="0"/>
              <w:ind w:left="0" w:right="0" w:hanging="0"/>
              <w:jc w:val="both"/>
              <w:rPr/>
            </w:pPr>
            <w:hyperlink r:id="rId61">
              <w:r>
                <w:rPr>
                  <w:rStyle w:val="InternetLink"/>
                  <w:rFonts w:ascii="Times New Roman;Times;serif" w:hAnsi="Times New Roman;Times;serif"/>
                  <w:b w:val="false"/>
                  <w:i w:val="false"/>
                  <w:caps w:val="false"/>
                  <w:smallCaps w:val="false"/>
                  <w:sz w:val="20"/>
                </w:rPr>
                <w:t>Security Agreement, dated February 4, 2021, among SBUD LLC and Medicine Man Technologies, Inc., as grantors, and Colorado Health Consultants, LLC, as secured party (Incorporated by reference to Exhibit 4.7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4.18</w:t>
            </w:r>
          </w:p>
        </w:tc>
        <w:tc>
          <w:tcPr>
            <w:tcW w:w="335" w:type="dxa"/>
            <w:gridSpan w:val="2"/>
            <w:tcBorders/>
            <w:vAlign w:val="center"/>
          </w:tcPr>
          <w:p>
            <w:pPr>
              <w:pStyle w:val="TableContents"/>
              <w:bidi w:val="0"/>
              <w:spacing w:before="0" w:after="0"/>
              <w:ind w:left="0" w:right="0" w:hanging="0"/>
              <w:jc w:val="left"/>
              <w:rPr/>
            </w:pPr>
            <w:r>
              <w:rPr/>
              <w:t> </w:t>
            </w:r>
          </w:p>
        </w:tc>
        <w:tc>
          <w:tcPr>
            <w:tcW w:w="8789" w:type="dxa"/>
            <w:tcBorders/>
            <w:vAlign w:val="center"/>
          </w:tcPr>
          <w:p>
            <w:pPr>
              <w:pStyle w:val="TableContents"/>
              <w:bidi w:val="0"/>
              <w:spacing w:before="0" w:after="0"/>
              <w:ind w:left="0" w:right="0" w:hanging="0"/>
              <w:jc w:val="both"/>
              <w:rPr/>
            </w:pPr>
            <w:hyperlink r:id="rId62">
              <w:r>
                <w:rPr>
                  <w:rStyle w:val="InternetLink"/>
                  <w:rFonts w:ascii="Times New Roman;Times;serif" w:hAnsi="Times New Roman;Times;serif"/>
                  <w:b w:val="false"/>
                  <w:i w:val="false"/>
                  <w:caps w:val="false"/>
                  <w:smallCaps w:val="false"/>
                  <w:sz w:val="20"/>
                </w:rPr>
                <w:t>Security Agreement, dated February 4, 2021, among SBUD LLC and Medicine Man Technologies, Inc., as grantors, and Mountain View 44th LLC, as secured party (Incorporated by reference to Exhibit 4.8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4.19</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63">
              <w:r>
                <w:rPr>
                  <w:rStyle w:val="InternetLink"/>
                  <w:rFonts w:ascii="Times New Roman;Times;serif" w:hAnsi="Times New Roman;Times;serif"/>
                  <w:b w:val="false"/>
                  <w:i w:val="false"/>
                  <w:caps w:val="false"/>
                  <w:smallCaps w:val="false"/>
                  <w:sz w:val="20"/>
                </w:rPr>
                <w:t>Security Agreement, dated March 2, 2021, among SBUD LLC and Medicine Man Technologies, Inc., as grantors, and Citi-Med LLC, as secured party (Incorporated by reference to Exhibit 4.9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4.20</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64">
              <w:r>
                <w:rPr>
                  <w:rStyle w:val="InternetLink"/>
                  <w:rFonts w:ascii="Times New Roman;Times;serif" w:hAnsi="Times New Roman;Times;serif"/>
                  <w:b w:val="false"/>
                  <w:i w:val="false"/>
                  <w:caps w:val="false"/>
                  <w:smallCaps w:val="false"/>
                  <w:sz w:val="20"/>
                </w:rPr>
                <w:t>Security Agreement, dated March 2, 2021, among SBUD LLC and Medicine Man Technologies, Inc., as grantors, and KEW LLC, as secured party (Incorporated by reference to Exhibit 4.10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4.21</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65">
              <w:r>
                <w:rPr>
                  <w:rStyle w:val="InternetLink"/>
                  <w:rFonts w:ascii="Times New Roman;Times;serif" w:hAnsi="Times New Roman;Times;serif"/>
                  <w:b w:val="false"/>
                  <w:i w:val="false"/>
                  <w:caps w:val="false"/>
                  <w:smallCaps w:val="false"/>
                  <w:sz w:val="20"/>
                </w:rPr>
                <w:t>Security Agreement, dated March 2, 2021, among SBUD LLC and Medicine Man Technologies, Inc., as grantors, and SB Arapahoe LLC, as secured party (Incorporated by reference to Exhibit 4.11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4.22</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66">
              <w:r>
                <w:rPr>
                  <w:rStyle w:val="InternetLink"/>
                  <w:rFonts w:ascii="Times New Roman;Times;serif" w:hAnsi="Times New Roman;Times;serif"/>
                  <w:b w:val="false"/>
                  <w:i w:val="false"/>
                  <w:caps w:val="false"/>
                  <w:smallCaps w:val="false"/>
                  <w:sz w:val="20"/>
                </w:rPr>
                <w:t>Security Agreement, dated March 2, 2021, among SBUD LLC and Medicine Man Technologies, Inc., as grantors, and Starbuds Aurora LLC, as secured party (Incorporated by reference to Exhibit 4.12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4.23</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67">
              <w:r>
                <w:rPr>
                  <w:rStyle w:val="InternetLink"/>
                  <w:rFonts w:ascii="Times New Roman;Times;serif" w:hAnsi="Times New Roman;Times;serif"/>
                  <w:b w:val="false"/>
                  <w:i w:val="false"/>
                  <w:caps w:val="false"/>
                  <w:smallCaps w:val="false"/>
                  <w:sz w:val="20"/>
                </w:rPr>
                <w:t>Security Agreement, dated March 2, 2021, among SBUD LLC and Medicine Man Technologies, Inc., as grantors, and Starbuds Louisville LLC, as secured party (Incorporated by reference to Exhibit 4.13 to Medicine Man Technologies, Inc.’s Current Report on Form 8-K filed December 29,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4.24</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68">
              <w:r>
                <w:rPr>
                  <w:rStyle w:val="InternetLink"/>
                  <w:rFonts w:ascii="Times New Roman;Times;serif" w:hAnsi="Times New Roman;Times;serif"/>
                  <w:b w:val="false"/>
                  <w:i w:val="false"/>
                  <w:caps w:val="false"/>
                  <w:smallCaps w:val="false"/>
                  <w:sz w:val="20"/>
                </w:rPr>
                <w:t>Loan Agreement, dated February 26, 2021, among Mesa Organics Ltd., Mesa Organics II Ltd., Mesa Organics III Ltd., Mesa Organics IV Ltd, SCG Holding, LLC and PBS Holdco LLC, as borrowers, SHWZ Altmore, LLC, as lender, and GGG Partners LLC, as collateral agent (Incorporated by reference to Exhibit 10.4 to Medicine Man Technologies, Inc.’s Current Report on Form 8-K filed March 4,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4.25</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69">
              <w:r>
                <w:rPr>
                  <w:rStyle w:val="InternetLink"/>
                  <w:rFonts w:ascii="Times New Roman;Times;serif" w:hAnsi="Times New Roman;Times;serif"/>
                  <w:b w:val="false"/>
                  <w:i w:val="false"/>
                  <w:caps w:val="false"/>
                  <w:smallCaps w:val="false"/>
                  <w:sz w:val="20"/>
                </w:rPr>
                <w:t>Promissory Note, dated February 26, 2021, issued by Mesa Organics Ltd., Mesa Organics II Ltd., Mesa Organics III Ltd., Mesa Organics IV Ltd, SCG Holding, LLC and PBS Holdco LLC, as borrowers, to SHWZ Altmore, LLC, as lender (Incorporated by reference to Exhibit 10.5 to Medicine Man Technologies, Inc.’s Current Report on Form 8-K filed March 4, 2021 (Commission File No. 000-55450))</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81"/>
        <w:gridCol w:w="161"/>
        <w:gridCol w:w="1406"/>
        <w:gridCol w:w="7557"/>
      </w:tblGrid>
      <w:tr>
        <w:trPr/>
        <w:tc>
          <w:tcPr>
            <w:tcW w:w="1081" w:type="dxa"/>
            <w:tcBorders/>
            <w:vAlign w:val="center"/>
          </w:tcPr>
          <w:p>
            <w:pPr>
              <w:pStyle w:val="TableHeading"/>
              <w:bidi w:val="0"/>
              <w:spacing w:before="0" w:after="283"/>
              <w:ind w:left="0" w:right="0" w:hanging="0"/>
              <w:rPr>
                <w:sz w:val="4"/>
                <w:szCs w:val="4"/>
              </w:rPr>
            </w:pPr>
            <w:r>
              <w:rPr>
                <w:sz w:val="4"/>
                <w:szCs w:val="4"/>
              </w:rPr>
            </w:r>
          </w:p>
        </w:tc>
        <w:tc>
          <w:tcPr>
            <w:tcW w:w="1567" w:type="dxa"/>
            <w:gridSpan w:val="2"/>
            <w:tcBorders/>
            <w:vAlign w:val="center"/>
          </w:tcPr>
          <w:p>
            <w:pPr>
              <w:pStyle w:val="TableHeading"/>
              <w:bidi w:val="0"/>
              <w:spacing w:before="0" w:after="283"/>
              <w:ind w:left="0" w:right="0" w:hanging="0"/>
              <w:rPr>
                <w:sz w:val="4"/>
                <w:szCs w:val="4"/>
              </w:rPr>
            </w:pPr>
            <w:r>
              <w:rPr>
                <w:sz w:val="4"/>
                <w:szCs w:val="4"/>
              </w:rPr>
            </w:r>
          </w:p>
        </w:tc>
        <w:tc>
          <w:tcPr>
            <w:tcW w:w="7557" w:type="dxa"/>
            <w:tcBorders/>
            <w:vAlign w:val="center"/>
          </w:tcPr>
          <w:p>
            <w:pPr>
              <w:pStyle w:val="TableHeading"/>
              <w:bidi w:val="0"/>
              <w:spacing w:before="0" w:after="283"/>
              <w:ind w:left="0" w:right="0" w:hanging="0"/>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1567" w:type="dxa"/>
            <w:gridSpan w:val="2"/>
            <w:tcBorders/>
            <w:vAlign w:val="center"/>
          </w:tcPr>
          <w:p>
            <w:pPr>
              <w:pStyle w:val="TableHeading"/>
              <w:bidi w:val="0"/>
              <w:spacing w:before="0" w:after="0"/>
              <w:ind w:left="0" w:right="0" w:hanging="0"/>
              <w:jc w:val="left"/>
              <w:rPr/>
            </w:pPr>
            <w:r>
              <w:rPr/>
              <w:t>    </w:t>
            </w:r>
          </w:p>
        </w:tc>
        <w:tc>
          <w:tcPr>
            <w:tcW w:w="7557"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4.26</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70">
              <w:r>
                <w:rPr>
                  <w:rStyle w:val="InternetLink"/>
                  <w:rFonts w:ascii="Times New Roman;Times;serif" w:hAnsi="Times New Roman;Times;serif"/>
                  <w:b w:val="false"/>
                  <w:i w:val="false"/>
                  <w:caps w:val="false"/>
                  <w:smallCaps w:val="false"/>
                  <w:sz w:val="20"/>
                </w:rPr>
                <w:t>Security Agreement, dated February 26, 2021, between Mesa Organics Ltd., Mesa Organics II Ltd., Mesa Organics III Ltd., Mesa Organics IV Ltd, SCG Holding, LLC and PBS Holdco LLC, as grantors, and GGG Partners LLC, as collateral agent (Incorporated by reference to Exhibit 10.6 to Medicine Man Technologies, Inc.’s Current Report on Form 8-K filed March 4,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4.27</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71">
              <w:r>
                <w:rPr>
                  <w:rStyle w:val="InternetLink"/>
                  <w:rFonts w:ascii="Times New Roman;Times;serif" w:hAnsi="Times New Roman;Times;serif"/>
                  <w:b w:val="false"/>
                  <w:i w:val="false"/>
                  <w:caps w:val="false"/>
                  <w:smallCaps w:val="false"/>
                  <w:sz w:val="20"/>
                </w:rPr>
                <w:t>Parent Guaranty, dated February 26, 2021, between Medicine Man Technologies, Inc, as guarantor, and GGG Partners LLC, as collateral agent (Incorporated by reference to Exhibit 10.7 to Medicine Man Technologies, Inc.’s Current Report on Form 8-K filed March 4,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4.28</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72">
              <w:r>
                <w:rPr>
                  <w:rStyle w:val="InternetLink"/>
                  <w:rFonts w:ascii="Times New Roman;Times;serif" w:hAnsi="Times New Roman;Times;serif"/>
                  <w:b w:val="false"/>
                  <w:i w:val="false"/>
                  <w:caps w:val="false"/>
                  <w:smallCaps w:val="false"/>
                  <w:sz w:val="20"/>
                </w:rPr>
                <w:t>First Amendment to Loan Agreement, dated July 28 2021, by and among Mesa Organics Ltd., SHWZ Altmore, LLC and GGG Partners, LLC (Incorporated by reference to Exhibit 10.1 to Medicine Man Technologies, Inc.’s Current Report on Form 8-K filed August 3,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4.29 </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73">
              <w:r>
                <w:rPr>
                  <w:rStyle w:val="InternetLink"/>
                  <w:rFonts w:ascii="Times New Roman;Times;serif" w:hAnsi="Times New Roman;Times;serif"/>
                  <w:b w:val="false"/>
                  <w:i w:val="false"/>
                  <w:caps w:val="false"/>
                  <w:smallCaps w:val="false"/>
                  <w:sz w:val="20"/>
                </w:rPr>
                <w:t>Promissory Note, dated February 8, 2022, issued by Nuevo Holding, LLC to Reynold Greenleaf &amp; Associated, LLC (Incorporated by reference to Exhibit 4.33 of Medicine Man Technologies, Inc.’s Annual Report on Form 10-K filed March 31,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4.30</w:t>
            </w:r>
          </w:p>
        </w:tc>
        <w:tc>
          <w:tcPr>
            <w:tcW w:w="161" w:type="dxa"/>
            <w:tcBorders/>
            <w:vAlign w:val="center"/>
          </w:tcPr>
          <w:p>
            <w:pPr>
              <w:pStyle w:val="TableContents"/>
              <w:bidi w:val="0"/>
              <w:spacing w:before="0" w:after="0"/>
              <w:ind w:left="0" w:right="0" w:hanging="0"/>
              <w:jc w:val="left"/>
              <w:rPr/>
            </w:pPr>
            <w:r>
              <w:rPr/>
              <w:t>​</w:t>
            </w:r>
          </w:p>
        </w:tc>
        <w:tc>
          <w:tcPr>
            <w:tcW w:w="8963" w:type="dxa"/>
            <w:gridSpan w:val="2"/>
            <w:tcBorders/>
            <w:vAlign w:val="center"/>
          </w:tcPr>
          <w:p>
            <w:pPr>
              <w:pStyle w:val="TableContents"/>
              <w:bidi w:val="0"/>
              <w:spacing w:before="0" w:after="0"/>
              <w:ind w:left="0" w:right="0" w:hanging="0"/>
              <w:jc w:val="both"/>
              <w:rPr/>
            </w:pPr>
            <w:hyperlink r:id="rId74">
              <w:r>
                <w:rPr>
                  <w:rStyle w:val="InternetLink"/>
                  <w:rFonts w:ascii="Times New Roman;Times;serif" w:hAnsi="Times New Roman;Times;serif"/>
                  <w:b w:val="false"/>
                  <w:i w:val="false"/>
                  <w:caps w:val="false"/>
                  <w:smallCaps w:val="false"/>
                  <w:sz w:val="20"/>
                </w:rPr>
                <w:t>Promissory Note, dated June 1, 2023, by and between Evergreen Holdco, LLC and Sucellus, LLC (Incorporated by reference to Exhibit 4.1 to Medicine Man Technologies, Inc.'s Current Report on Form 8 - K filed June 7, 2023 (Commission File No. 000 - 55450))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75">
              <w:r>
                <w:rPr>
                  <w:rStyle w:val="InternetLink"/>
                  <w:rFonts w:ascii="Times New Roman;Times;serif" w:hAnsi="Times New Roman;Times;serif"/>
                  <w:b w:val="false"/>
                  <w:i w:val="false"/>
                  <w:caps w:val="false"/>
                  <w:smallCaps w:val="false"/>
                  <w:sz w:val="20"/>
                </w:rPr>
                <w:t>Securities Purchase Agreement by and between Medicine Man Technologies, Inc. and Dye Capital Cann Holdings, LLC (Incorporated by reference to Exhibit 10.1 of Medicine Man Technologies, Inc.’s Current Report on Form 8-K filed June 6, 2019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76">
              <w:r>
                <w:rPr>
                  <w:rStyle w:val="InternetLink"/>
                  <w:rFonts w:ascii="Times New Roman;Times;serif" w:hAnsi="Times New Roman;Times;serif"/>
                  <w:b w:val="false"/>
                  <w:i w:val="false"/>
                  <w:caps w:val="false"/>
                  <w:smallCaps w:val="false"/>
                  <w:sz w:val="20"/>
                </w:rPr>
                <w:t>Amendment to Securities Purchase Agreement by and between Medicine Man Technologies, Inc. and Dye Capital Cann Holdings, LLC (Incorporated by reference to Exhibit 10.1 of Medicine Man Technologies, Inc.’ s Current Report on Form 8-K filed July 17, 2019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77">
              <w:r>
                <w:rPr>
                  <w:rStyle w:val="InternetLink"/>
                  <w:rFonts w:ascii="Times New Roman;Times;serif" w:hAnsi="Times New Roman;Times;serif"/>
                  <w:b w:val="false"/>
                  <w:i w:val="false"/>
                  <w:caps w:val="false"/>
                  <w:smallCaps w:val="false"/>
                  <w:sz w:val="20"/>
                </w:rPr>
                <w:t>Amendment to Securities Purchase Agreement by and between Medicine Man Technologies, Inc. and Dye Capital Cann Holdings, LLC (Incorporated by reference to Exhibit 10.1 of Medicine Man Technologies, Inc.’s Current Report on Form 8-K filed May 22,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78">
              <w:r>
                <w:rPr>
                  <w:rStyle w:val="InternetLink"/>
                  <w:rFonts w:ascii="Times New Roman;Times;serif" w:hAnsi="Times New Roman;Times;serif"/>
                  <w:b w:val="false"/>
                  <w:i w:val="false"/>
                  <w:caps w:val="false"/>
                  <w:smallCaps w:val="false"/>
                  <w:sz w:val="20"/>
                </w:rPr>
                <w:t>Agreement, dated May 27, 2023, by and between Medicine Man Technologies, Inc. and Justin Dye (Incorporated by reference to Exhibit 10.1 to Medicine Man Technologies, Inc.’s Current Report on Form 8-K filed May 31, 2023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79">
              <w:r>
                <w:rPr>
                  <w:rStyle w:val="InternetLink"/>
                  <w:rFonts w:ascii="Times New Roman;Times;serif" w:hAnsi="Times New Roman;Times;serif"/>
                  <w:b w:val="false"/>
                  <w:i w:val="false"/>
                  <w:caps w:val="false"/>
                  <w:smallCaps w:val="false"/>
                  <w:sz w:val="20"/>
                </w:rPr>
                <w:t>Amended and Restated Employment Agreement, dated May 24, 2023, by and between Medicine Man Technologies, Inc. and Nirup Krishnamurthy (Incorporated by reference to Exhibit 10.2 to Medicine Man Technologies, Inc.’s Current Report on Form 8-K filed May 31, 2023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80">
              <w:r>
                <w:rPr>
                  <w:rStyle w:val="InternetLink"/>
                  <w:rFonts w:ascii="Times New Roman;Times;serif" w:hAnsi="Times New Roman;Times;serif"/>
                  <w:b w:val="false"/>
                  <w:i w:val="false"/>
                  <w:caps w:val="false"/>
                  <w:smallCaps w:val="false"/>
                  <w:sz w:val="20"/>
                </w:rPr>
                <w:t>Securities Purchase Agreement, dated November 16, 2020, by and between Medicine Man Technologies, Inc. and Dye Capital Cann Holdings II, LLC (Incorporated by reference to Exhibit 10.1 to Medicine Man Technologies, Inc.’s Quarterly Report on Form 10-Q filed November 16,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81">
              <w:r>
                <w:rPr>
                  <w:rStyle w:val="InternetLink"/>
                  <w:rFonts w:ascii="Times New Roman;Times;serif" w:hAnsi="Times New Roman;Times;serif"/>
                  <w:b w:val="false"/>
                  <w:i w:val="false"/>
                  <w:caps w:val="false"/>
                  <w:smallCaps w:val="false"/>
                  <w:sz w:val="20"/>
                </w:rPr>
                <w:t>Amendment to Securities Purchase Agreement, dated December 16, 2020, by and between Medicine Man Technologies, Inc. and Dye Capital Cann Holdings II, LLC (Incorporated by reference to Exhibit 10.2 to Medicine Man Technologies, Inc.’s Current Report on Form 8-K filed December 23,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82">
              <w:r>
                <w:rPr>
                  <w:rStyle w:val="InternetLink"/>
                  <w:rFonts w:ascii="Times New Roman;Times;serif" w:hAnsi="Times New Roman;Times;serif"/>
                  <w:b w:val="false"/>
                  <w:i w:val="false"/>
                  <w:caps w:val="false"/>
                  <w:smallCaps w:val="false"/>
                  <w:sz w:val="20"/>
                </w:rPr>
                <w:t>Second Amendment to Securities Purchase Agreement, dated February 3, 2021, between Medicine Man Technologies, Inc. and Dye Capital Cann Holdings II, LLC (Incorporated by reference to Exhibit 10.1 to Medicine Man Technologies, Inc.’s Current Report on Form 8-K filed February 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83">
              <w:r>
                <w:rPr>
                  <w:rStyle w:val="InternetLink"/>
                  <w:rFonts w:ascii="Times New Roman;Times;serif" w:hAnsi="Times New Roman;Times;serif"/>
                  <w:b w:val="false"/>
                  <w:i w:val="false"/>
                  <w:caps w:val="false"/>
                  <w:smallCaps w:val="false"/>
                  <w:sz w:val="20"/>
                </w:rPr>
                <w:t>Third Amendment to Securities Purchase Agreement, dated March 30, 2021, between Medicine Man Technologies, Inc. and Dye Capital Cann Holdings II, LLC (Incorporated by reference to Exhibit 10.25 to Medicine Man Technologies, Inc.’s Annual Report on Form 10-K filed March 31, 2021 (Commission File No. 000-55450))</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81"/>
        <w:gridCol w:w="161"/>
        <w:gridCol w:w="1215"/>
        <w:gridCol w:w="7748"/>
      </w:tblGrid>
      <w:tr>
        <w:trPr/>
        <w:tc>
          <w:tcPr>
            <w:tcW w:w="1081" w:type="dxa"/>
            <w:tcBorders/>
            <w:vAlign w:val="center"/>
          </w:tcPr>
          <w:p>
            <w:pPr>
              <w:pStyle w:val="TableHeading"/>
              <w:bidi w:val="0"/>
              <w:spacing w:before="0" w:after="283"/>
              <w:ind w:left="0" w:right="0" w:hanging="0"/>
              <w:rPr>
                <w:sz w:val="4"/>
                <w:szCs w:val="4"/>
              </w:rPr>
            </w:pPr>
            <w:r>
              <w:rPr>
                <w:sz w:val="4"/>
                <w:szCs w:val="4"/>
              </w:rPr>
            </w:r>
          </w:p>
        </w:tc>
        <w:tc>
          <w:tcPr>
            <w:tcW w:w="1376" w:type="dxa"/>
            <w:gridSpan w:val="2"/>
            <w:tcBorders/>
            <w:vAlign w:val="center"/>
          </w:tcPr>
          <w:p>
            <w:pPr>
              <w:pStyle w:val="TableHeading"/>
              <w:bidi w:val="0"/>
              <w:spacing w:before="0" w:after="283"/>
              <w:ind w:left="0" w:right="0" w:hanging="0"/>
              <w:rPr>
                <w:sz w:val="4"/>
                <w:szCs w:val="4"/>
              </w:rPr>
            </w:pPr>
            <w:r>
              <w:rPr>
                <w:sz w:val="4"/>
                <w:szCs w:val="4"/>
              </w:rPr>
            </w:r>
          </w:p>
        </w:tc>
        <w:tc>
          <w:tcPr>
            <w:tcW w:w="7748" w:type="dxa"/>
            <w:tcBorders/>
            <w:vAlign w:val="center"/>
          </w:tcPr>
          <w:p>
            <w:pPr>
              <w:pStyle w:val="TableHeading"/>
              <w:bidi w:val="0"/>
              <w:spacing w:before="0" w:after="283"/>
              <w:ind w:left="0" w:right="0" w:hanging="0"/>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1376" w:type="dxa"/>
            <w:gridSpan w:val="2"/>
            <w:tcBorders/>
            <w:vAlign w:val="center"/>
          </w:tcPr>
          <w:p>
            <w:pPr>
              <w:pStyle w:val="TableHeading"/>
              <w:bidi w:val="0"/>
              <w:spacing w:before="0" w:after="0"/>
              <w:ind w:left="0" w:right="0" w:hanging="0"/>
              <w:jc w:val="left"/>
              <w:rPr/>
            </w:pPr>
            <w:r>
              <w:rPr/>
              <w:t>    </w:t>
            </w:r>
          </w:p>
        </w:tc>
        <w:tc>
          <w:tcPr>
            <w:tcW w:w="7748"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84">
              <w:r>
                <w:rPr>
                  <w:rStyle w:val="InternetLink"/>
                  <w:rFonts w:ascii="Times New Roman;Times;serif" w:hAnsi="Times New Roman;Times;serif"/>
                  <w:b w:val="false"/>
                  <w:i w:val="false"/>
                  <w:caps w:val="false"/>
                  <w:smallCaps w:val="false"/>
                  <w:sz w:val="20"/>
                </w:rPr>
                <w:t>Letter Agreement, dated December 16, 2020, by and between Medicine Man Technologies, Inc. and Dye Capital Cann Holdings II, LLC(Incorporated by reference to Exhibit 10.21 to Medicine Man Technologies, Inc.’s Annual Report on Form 10-K filed March 31,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85">
              <w:r>
                <w:rPr>
                  <w:rStyle w:val="InternetLink"/>
                  <w:rFonts w:ascii="Times New Roman;Times;serif" w:hAnsi="Times New Roman;Times;serif"/>
                  <w:b w:val="false"/>
                  <w:i w:val="false"/>
                  <w:caps w:val="false"/>
                  <w:smallCaps w:val="false"/>
                  <w:sz w:val="20"/>
                </w:rPr>
                <w:t>Note Purchase Agreement, dated December 16, 2020, by and between Medicine Man Technologies, Inc. and Dye Capital &amp; Company, LLC (Incorporated by reference to Exhibit 10.4 to Medicine Man Technologies, Inc.’s Current Report on Form 8-K filed December 23,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86">
              <w:r>
                <w:rPr>
                  <w:rStyle w:val="InternetLink"/>
                  <w:rFonts w:ascii="Times New Roman;Times;serif" w:hAnsi="Times New Roman;Times;serif"/>
                  <w:b w:val="false"/>
                  <w:i w:val="false"/>
                  <w:caps w:val="false"/>
                  <w:smallCaps w:val="false"/>
                  <w:sz w:val="20"/>
                </w:rPr>
                <w:t>Consent, Waiver and Amendment, dated December 16, 2020, by and between Medicine Man Technologies, Inc. and Dye Capital Cann Holdings, LLC (Incorporated by reference to Exhibit 10.5 to Medicine Man Technologies, Inc.’s Current Report on Form 8-K filed December 23,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87">
              <w:r>
                <w:rPr>
                  <w:rStyle w:val="InternetLink"/>
                  <w:rFonts w:ascii="Times New Roman;Times;serif" w:hAnsi="Times New Roman;Times;serif"/>
                  <w:b w:val="false"/>
                  <w:i w:val="false"/>
                  <w:caps w:val="false"/>
                  <w:smallCaps w:val="false"/>
                  <w:sz w:val="20"/>
                </w:rPr>
                <w:t>Securities Purchase Agreement, dated February 26, 2021, between Medicine Man Technologies, Inc. and CRW Capital Cann Holdings, LLC (Incorporated by reference to Exhibit 10.1 to Medicine Man Technologies, Inc.’s Current Report on Form 8-K filed March 4,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88">
              <w:r>
                <w:rPr>
                  <w:rStyle w:val="InternetLink"/>
                  <w:rFonts w:ascii="Times New Roman;Times;serif" w:hAnsi="Times New Roman;Times;serif"/>
                  <w:b w:val="false"/>
                  <w:i w:val="false"/>
                  <w:caps w:val="false"/>
                  <w:smallCaps w:val="false"/>
                  <w:sz w:val="20"/>
                </w:rPr>
                <w:t>Letter Agreement, dated February 26, 2021, between Medicine Man Technologies, Inc. and CRW Capital Cann Holdings, LLC (Incorporated by reference to Exhibit 10.3 to Medicine Man Technologies, Inc.’ Quarterly Report on Form 10-Q filed May 13,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 *</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89">
              <w:r>
                <w:rPr>
                  <w:rStyle w:val="InternetLink"/>
                  <w:rFonts w:ascii="Times New Roman;Times;serif" w:hAnsi="Times New Roman;Times;serif"/>
                  <w:b w:val="false"/>
                  <w:i w:val="false"/>
                  <w:caps w:val="false"/>
                  <w:smallCaps w:val="false"/>
                  <w:sz w:val="20"/>
                </w:rPr>
                <w:t>First Amendment to Dan Pabon Employment Agreement, dated June 14, 2021 (Incorporated by reference to Exhibit 10.4 to Medicine Man Technologies, Inc.’s Current Report on Form 8-K filed June 21,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61" w:type="dxa"/>
            <w:tcBorders/>
            <w:vAlign w:val="center"/>
          </w:tcPr>
          <w:p>
            <w:pPr>
              <w:pStyle w:val="TableContents"/>
              <w:bidi w:val="0"/>
              <w:spacing w:before="0" w:after="0"/>
              <w:ind w:left="0" w:right="0" w:hanging="0"/>
              <w:jc w:val="left"/>
              <w:rPr/>
            </w:pPr>
            <w:r>
              <w:rPr/>
              <w:t> </w:t>
            </w:r>
          </w:p>
        </w:tc>
        <w:tc>
          <w:tcPr>
            <w:tcW w:w="8963" w:type="dxa"/>
            <w:gridSpan w:val="2"/>
            <w:tcBorders/>
            <w:vAlign w:val="center"/>
          </w:tcPr>
          <w:p>
            <w:pPr>
              <w:pStyle w:val="TableContents"/>
              <w:bidi w:val="0"/>
              <w:spacing w:before="0" w:after="0"/>
              <w:ind w:left="0" w:right="0" w:hanging="0"/>
              <w:jc w:val="both"/>
              <w:rPr/>
            </w:pPr>
            <w:hyperlink r:id="rId90">
              <w:r>
                <w:rPr>
                  <w:rStyle w:val="InternetLink"/>
                  <w:rFonts w:ascii="Times New Roman;Times;serif" w:hAnsi="Times New Roman;Times;serif"/>
                  <w:b w:val="false"/>
                  <w:i w:val="false"/>
                  <w:caps w:val="false"/>
                  <w:smallCaps w:val="false"/>
                  <w:sz w:val="20"/>
                </w:rPr>
                <w:t>Securities Purchase Agreement, dated December 3, 2021, among Medicine Man Technologies, Inc., the Subsidiary Guarantors and the Investors (Incorporated by reference to Exhibit 10.1 to Medicine Man Technologies, Inc.’s Current Report on Form 8-K filed December 9, 2021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 *</w:t>
            </w:r>
          </w:p>
        </w:tc>
        <w:tc>
          <w:tcPr>
            <w:tcW w:w="161" w:type="dxa"/>
            <w:tcBorders/>
            <w:vAlign w:val="center"/>
          </w:tcPr>
          <w:p>
            <w:pPr>
              <w:pStyle w:val="TableContents"/>
              <w:bidi w:val="0"/>
              <w:spacing w:before="0" w:after="0"/>
              <w:ind w:left="0" w:right="0" w:hanging="0"/>
              <w:jc w:val="left"/>
              <w:rPr/>
            </w:pPr>
            <w:r>
              <w:rPr/>
              <w:t>​</w:t>
            </w:r>
          </w:p>
        </w:tc>
        <w:tc>
          <w:tcPr>
            <w:tcW w:w="8963" w:type="dxa"/>
            <w:gridSpan w:val="2"/>
            <w:tcBorders/>
            <w:vAlign w:val="center"/>
          </w:tcPr>
          <w:p>
            <w:pPr>
              <w:pStyle w:val="TableContents"/>
              <w:bidi w:val="0"/>
              <w:spacing w:before="0" w:after="0"/>
              <w:ind w:left="0" w:right="0" w:hanging="0"/>
              <w:jc w:val="both"/>
              <w:rPr/>
            </w:pPr>
            <w:hyperlink r:id="rId91">
              <w:r>
                <w:rPr>
                  <w:rStyle w:val="InternetLink"/>
                  <w:rFonts w:ascii="Times New Roman;Times;serif" w:hAnsi="Times New Roman;Times;serif"/>
                  <w:b w:val="false"/>
                  <w:i w:val="false"/>
                  <w:caps w:val="false"/>
                  <w:smallCaps w:val="false"/>
                  <w:sz w:val="20"/>
                </w:rPr>
                <w:t>Medicine Man Technologies, Inc. 2017 Equity Incentive Plan (incorporated by reference to Exhibit 4.1 to Medicine Man Technologies, Inc.’s Registration Statement on Form S-8 filed June 12, 2017 (Commission File No. 333-218662))</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 *</w:t>
            </w:r>
          </w:p>
        </w:tc>
        <w:tc>
          <w:tcPr>
            <w:tcW w:w="161" w:type="dxa"/>
            <w:tcBorders/>
            <w:vAlign w:val="center"/>
          </w:tcPr>
          <w:p>
            <w:pPr>
              <w:pStyle w:val="TableContents"/>
              <w:bidi w:val="0"/>
              <w:spacing w:before="0" w:after="0"/>
              <w:ind w:left="0" w:right="0" w:hanging="0"/>
              <w:jc w:val="left"/>
              <w:rPr/>
            </w:pPr>
            <w:r>
              <w:rPr/>
              <w:t>​</w:t>
            </w:r>
          </w:p>
        </w:tc>
        <w:tc>
          <w:tcPr>
            <w:tcW w:w="8963" w:type="dxa"/>
            <w:gridSpan w:val="2"/>
            <w:tcBorders/>
            <w:vAlign w:val="center"/>
          </w:tcPr>
          <w:p>
            <w:pPr>
              <w:pStyle w:val="TableContents"/>
              <w:bidi w:val="0"/>
              <w:spacing w:before="0" w:after="0"/>
              <w:ind w:left="0" w:right="0" w:hanging="0"/>
              <w:jc w:val="both"/>
              <w:rPr/>
            </w:pPr>
            <w:hyperlink r:id="rId92">
              <w:r>
                <w:rPr>
                  <w:rStyle w:val="InternetLink"/>
                  <w:rFonts w:ascii="Times New Roman;Times;serif" w:hAnsi="Times New Roman;Times;serif"/>
                  <w:b w:val="false"/>
                  <w:i w:val="false"/>
                  <w:caps w:val="false"/>
                  <w:smallCaps w:val="false"/>
                  <w:sz w:val="20"/>
                </w:rPr>
                <w:t>Amendment to Medicine Man Technologies, Inc. 2017 Equity Incentive Plan (Incorporated by reference to Exhibit 10.1 to Medicine Man Technologies, Inc.’s Current Report on Form 8-K filed December 16, 2019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 *</w:t>
            </w:r>
          </w:p>
        </w:tc>
        <w:tc>
          <w:tcPr>
            <w:tcW w:w="161" w:type="dxa"/>
            <w:tcBorders/>
            <w:vAlign w:val="center"/>
          </w:tcPr>
          <w:p>
            <w:pPr>
              <w:pStyle w:val="TableContents"/>
              <w:bidi w:val="0"/>
              <w:spacing w:before="0" w:after="0"/>
              <w:ind w:left="0" w:right="0" w:hanging="0"/>
              <w:jc w:val="left"/>
              <w:rPr/>
            </w:pPr>
            <w:r>
              <w:rPr/>
              <w:t>​</w:t>
            </w:r>
          </w:p>
        </w:tc>
        <w:tc>
          <w:tcPr>
            <w:tcW w:w="8963" w:type="dxa"/>
            <w:gridSpan w:val="2"/>
            <w:tcBorders/>
            <w:vAlign w:val="center"/>
          </w:tcPr>
          <w:p>
            <w:pPr>
              <w:pStyle w:val="TableContents"/>
              <w:bidi w:val="0"/>
              <w:spacing w:before="0" w:after="0"/>
              <w:ind w:left="0" w:right="0" w:hanging="0"/>
              <w:jc w:val="both"/>
              <w:rPr/>
            </w:pPr>
            <w:hyperlink r:id="rId93">
              <w:r>
                <w:rPr>
                  <w:rStyle w:val="InternetLink"/>
                  <w:rFonts w:ascii="Times New Roman;Times;serif" w:hAnsi="Times New Roman;Times;serif"/>
                  <w:b w:val="false"/>
                  <w:i w:val="false"/>
                  <w:caps w:val="false"/>
                  <w:smallCaps w:val="false"/>
                  <w:sz w:val="20"/>
                </w:rPr>
                <w:t>Amendment to Medicine Man Technologies, Inc. 2017 Equity Incentive Plan (Incorporated by reference to Exhibit 10.1 to Medicine Man Technologies, Inc.’s Current Report on Form 8-K filed December 16, 2020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 +</w:t>
            </w:r>
          </w:p>
        </w:tc>
        <w:tc>
          <w:tcPr>
            <w:tcW w:w="161" w:type="dxa"/>
            <w:tcBorders/>
            <w:vAlign w:val="center"/>
          </w:tcPr>
          <w:p>
            <w:pPr>
              <w:pStyle w:val="TableContents"/>
              <w:bidi w:val="0"/>
              <w:spacing w:before="0" w:after="0"/>
              <w:ind w:left="0" w:right="0" w:hanging="0"/>
              <w:jc w:val="left"/>
              <w:rPr/>
            </w:pPr>
            <w:r>
              <w:rPr/>
              <w:t>​</w:t>
            </w:r>
          </w:p>
        </w:tc>
        <w:tc>
          <w:tcPr>
            <w:tcW w:w="8963" w:type="dxa"/>
            <w:gridSpan w:val="2"/>
            <w:tcBorders/>
            <w:vAlign w:val="center"/>
          </w:tcPr>
          <w:p>
            <w:pPr>
              <w:pStyle w:val="TableContents"/>
              <w:bidi w:val="0"/>
              <w:spacing w:before="0" w:after="0"/>
              <w:ind w:left="0" w:right="0" w:hanging="0"/>
              <w:jc w:val="both"/>
              <w:rPr/>
            </w:pPr>
            <w:hyperlink r:id="rId94">
              <w:r>
                <w:rPr>
                  <w:rStyle w:val="InternetLink"/>
                  <w:rFonts w:ascii="Times New Roman;Times;serif" w:hAnsi="Times New Roman;Times;serif"/>
                  <w:b w:val="false"/>
                  <w:i w:val="false"/>
                  <w:caps w:val="false"/>
                  <w:smallCaps w:val="false"/>
                  <w:sz w:val="20"/>
                </w:rPr>
                <w:t>License Agreement, dated May 10, 2022, by and between Indus LF LLC and Medicine Man Technologies, Inc. (Incorporated by reference to Exhibit 10.28 to Medicine Man Technologies, Inc.’s Annual Report on Form 10 K filed March 29, 2023 (Commission File No. 000 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 **, +</w:t>
            </w:r>
          </w:p>
        </w:tc>
        <w:tc>
          <w:tcPr>
            <w:tcW w:w="161" w:type="dxa"/>
            <w:tcBorders/>
            <w:vAlign w:val="center"/>
          </w:tcPr>
          <w:p>
            <w:pPr>
              <w:pStyle w:val="TableContents"/>
              <w:bidi w:val="0"/>
              <w:spacing w:before="0" w:after="0"/>
              <w:ind w:left="0" w:right="0" w:hanging="0"/>
              <w:jc w:val="left"/>
              <w:rPr/>
            </w:pPr>
            <w:r>
              <w:rPr/>
              <w:t>​</w:t>
            </w:r>
          </w:p>
        </w:tc>
        <w:tc>
          <w:tcPr>
            <w:tcW w:w="8963" w:type="dxa"/>
            <w:gridSpan w:val="2"/>
            <w:tcBorders/>
            <w:vAlign w:val="center"/>
          </w:tcPr>
          <w:p>
            <w:pPr>
              <w:pStyle w:val="TableContents"/>
              <w:bidi w:val="0"/>
              <w:spacing w:before="0" w:after="0"/>
              <w:ind w:left="0" w:right="0" w:hanging="0"/>
              <w:jc w:val="both"/>
              <w:rPr/>
            </w:pPr>
            <w:hyperlink w:anchor="shwz-20231231xex10d21.htm">
              <w:r>
                <w:rPr>
                  <w:rStyle w:val="InternetLink"/>
                  <w:rFonts w:ascii="Times New Roman;Times;serif" w:hAnsi="Times New Roman;Times;serif"/>
                  <w:b w:val="false"/>
                  <w:i w:val="false"/>
                  <w:caps w:val="false"/>
                  <w:smallCaps w:val="false"/>
                  <w:sz w:val="20"/>
                </w:rPr>
                <w:t>License Agreement Dated June 15, 2023 by and between Star Brands and Medicine Man Technologies, Inc.</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 +</w:t>
            </w:r>
          </w:p>
        </w:tc>
        <w:tc>
          <w:tcPr>
            <w:tcW w:w="161" w:type="dxa"/>
            <w:tcBorders/>
            <w:vAlign w:val="center"/>
          </w:tcPr>
          <w:p>
            <w:pPr>
              <w:pStyle w:val="TableContents"/>
              <w:bidi w:val="0"/>
              <w:spacing w:before="0" w:after="0"/>
              <w:ind w:left="0" w:right="0" w:hanging="0"/>
              <w:jc w:val="left"/>
              <w:rPr/>
            </w:pPr>
            <w:r>
              <w:rPr/>
              <w:t>​</w:t>
            </w:r>
          </w:p>
        </w:tc>
        <w:tc>
          <w:tcPr>
            <w:tcW w:w="8963" w:type="dxa"/>
            <w:gridSpan w:val="2"/>
            <w:tcBorders/>
            <w:vAlign w:val="center"/>
          </w:tcPr>
          <w:p>
            <w:pPr>
              <w:pStyle w:val="TableContents"/>
              <w:bidi w:val="0"/>
              <w:spacing w:before="0" w:after="0"/>
              <w:ind w:left="0" w:right="0" w:hanging="0"/>
              <w:jc w:val="both"/>
              <w:rPr/>
            </w:pPr>
            <w:hyperlink w:anchor="shwz-20231231xex10d22.htm">
              <w:r>
                <w:rPr>
                  <w:rStyle w:val="InternetLink"/>
                  <w:rFonts w:ascii="Times New Roman;Times;serif" w:hAnsi="Times New Roman;Times;serif"/>
                  <w:b w:val="false"/>
                  <w:i w:val="false"/>
                  <w:caps w:val="false"/>
                  <w:smallCaps w:val="false"/>
                  <w:sz w:val="20"/>
                </w:rPr>
                <w:t>Assumed Licensing and Manufacturing Agreement Dated June 29, 2021 by and between Everest Apothecary, Inc.</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 *</w:t>
            </w:r>
          </w:p>
        </w:tc>
        <w:tc>
          <w:tcPr>
            <w:tcW w:w="161" w:type="dxa"/>
            <w:tcBorders/>
            <w:vAlign w:val="center"/>
          </w:tcPr>
          <w:p>
            <w:pPr>
              <w:pStyle w:val="TableContents"/>
              <w:bidi w:val="0"/>
              <w:spacing w:before="0" w:after="0"/>
              <w:ind w:left="0" w:right="0" w:hanging="0"/>
              <w:jc w:val="left"/>
              <w:rPr/>
            </w:pPr>
            <w:r>
              <w:rPr/>
              <w:t>​</w:t>
            </w:r>
          </w:p>
        </w:tc>
        <w:tc>
          <w:tcPr>
            <w:tcW w:w="8963" w:type="dxa"/>
            <w:gridSpan w:val="2"/>
            <w:tcBorders/>
            <w:vAlign w:val="center"/>
          </w:tcPr>
          <w:p>
            <w:pPr>
              <w:pStyle w:val="TableContents"/>
              <w:bidi w:val="0"/>
              <w:spacing w:before="0" w:after="0"/>
              <w:ind w:left="0" w:right="0" w:hanging="0"/>
              <w:jc w:val="both"/>
              <w:rPr/>
            </w:pPr>
            <w:hyperlink r:id="rId95">
              <w:r>
                <w:rPr>
                  <w:rStyle w:val="InternetLink"/>
                  <w:rFonts w:ascii="Times New Roman;Times;serif" w:hAnsi="Times New Roman;Times;serif"/>
                  <w:b w:val="false"/>
                  <w:i w:val="false"/>
                  <w:caps w:val="false"/>
                  <w:smallCaps w:val="false"/>
                  <w:sz w:val="20"/>
                </w:rPr>
                <w:t>Employment Agreement dated February 15, 2023, by and between Medicine Man Technologies, Inc. and Christine Jones (Incorporated by reference to Exhibit 10.29 to Medicine Man Technologies, Inc.'s Annual Report on Form 10 - K filed March 29, 2023 (Commission File No. 000 - 55450))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 *</w:t>
            </w:r>
          </w:p>
        </w:tc>
        <w:tc>
          <w:tcPr>
            <w:tcW w:w="161" w:type="dxa"/>
            <w:tcBorders/>
            <w:vAlign w:val="center"/>
          </w:tcPr>
          <w:p>
            <w:pPr>
              <w:pStyle w:val="TableContents"/>
              <w:bidi w:val="0"/>
              <w:spacing w:before="0" w:after="0"/>
              <w:ind w:left="0" w:right="0" w:hanging="0"/>
              <w:jc w:val="left"/>
              <w:rPr/>
            </w:pPr>
            <w:r>
              <w:rPr/>
              <w:t>​</w:t>
            </w:r>
          </w:p>
        </w:tc>
        <w:tc>
          <w:tcPr>
            <w:tcW w:w="8963" w:type="dxa"/>
            <w:gridSpan w:val="2"/>
            <w:tcBorders/>
            <w:vAlign w:val="center"/>
          </w:tcPr>
          <w:p>
            <w:pPr>
              <w:pStyle w:val="TableContents"/>
              <w:bidi w:val="0"/>
              <w:spacing w:before="0" w:after="0"/>
              <w:ind w:left="0" w:right="0" w:hanging="0"/>
              <w:jc w:val="both"/>
              <w:rPr/>
            </w:pPr>
            <w:hyperlink r:id="rId96">
              <w:r>
                <w:rPr>
                  <w:rStyle w:val="InternetLink"/>
                  <w:rFonts w:ascii="Times New Roman;Times;serif" w:hAnsi="Times New Roman;Times;serif"/>
                  <w:b w:val="false"/>
                  <w:i w:val="false"/>
                  <w:caps w:val="false"/>
                  <w:smallCaps w:val="false"/>
                  <w:sz w:val="20"/>
                </w:rPr>
                <w:t>Employment Agreement dated January 16, 2023, by and between Medicine Man Technologies, Inc. and Forrest Hoffmaster (Incorporated by reference to Exhibit 10.1 to Medicine Man Technologies, Inc.’s Current Report on Form 8-K filed January 19, 2023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 *</w:t>
            </w:r>
          </w:p>
        </w:tc>
        <w:tc>
          <w:tcPr>
            <w:tcW w:w="161" w:type="dxa"/>
            <w:tcBorders/>
            <w:vAlign w:val="center"/>
          </w:tcPr>
          <w:p>
            <w:pPr>
              <w:pStyle w:val="TableContents"/>
              <w:bidi w:val="0"/>
              <w:spacing w:before="0" w:after="0"/>
              <w:ind w:left="0" w:right="0" w:hanging="0"/>
              <w:jc w:val="left"/>
              <w:rPr/>
            </w:pPr>
            <w:r>
              <w:rPr/>
              <w:t>​</w:t>
            </w:r>
          </w:p>
        </w:tc>
        <w:tc>
          <w:tcPr>
            <w:tcW w:w="8963" w:type="dxa"/>
            <w:gridSpan w:val="2"/>
            <w:tcBorders/>
            <w:vAlign w:val="center"/>
          </w:tcPr>
          <w:p>
            <w:pPr>
              <w:pStyle w:val="TableContents"/>
              <w:bidi w:val="0"/>
              <w:spacing w:before="0" w:after="0"/>
              <w:ind w:left="0" w:right="0" w:hanging="0"/>
              <w:jc w:val="both"/>
              <w:rPr/>
            </w:pPr>
            <w:hyperlink r:id="rId97">
              <w:r>
                <w:rPr>
                  <w:rStyle w:val="InternetLink"/>
                  <w:rFonts w:ascii="Times New Roman;Times;serif" w:hAnsi="Times New Roman;Times;serif"/>
                  <w:b w:val="false"/>
                  <w:i w:val="false"/>
                  <w:caps w:val="false"/>
                  <w:smallCaps w:val="false"/>
                  <w:sz w:val="20"/>
                </w:rPr>
                <w:t>Stock Award Agreement, dated September 23, 2022, between Jonathan Berger and Medicine Man Technologies, Inc. (Incorporated by reference to Exhibit 10.2 to Medicine Man Technologies Inc.’s Quarterly Report on Form 10-Q filed November 9, 2022 (Commission File No. 000-55450))</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81"/>
        <w:gridCol w:w="247"/>
        <w:gridCol w:w="39"/>
        <w:gridCol w:w="402"/>
        <w:gridCol w:w="8436"/>
      </w:tblGrid>
      <w:tr>
        <w:trPr/>
        <w:tc>
          <w:tcPr>
            <w:tcW w:w="1081" w:type="dxa"/>
            <w:tcBorders/>
            <w:vAlign w:val="center"/>
          </w:tcPr>
          <w:p>
            <w:pPr>
              <w:pStyle w:val="TableHeading"/>
              <w:bidi w:val="0"/>
              <w:spacing w:before="0" w:after="283"/>
              <w:ind w:left="0" w:right="0" w:hanging="0"/>
              <w:rPr>
                <w:sz w:val="4"/>
                <w:szCs w:val="4"/>
              </w:rPr>
            </w:pPr>
            <w:r>
              <w:rPr>
                <w:sz w:val="4"/>
                <w:szCs w:val="4"/>
              </w:rPr>
            </w:r>
          </w:p>
        </w:tc>
        <w:tc>
          <w:tcPr>
            <w:tcW w:w="688" w:type="dxa"/>
            <w:gridSpan w:val="3"/>
            <w:tcBorders/>
            <w:vAlign w:val="center"/>
          </w:tcPr>
          <w:p>
            <w:pPr>
              <w:pStyle w:val="TableHeading"/>
              <w:bidi w:val="0"/>
              <w:spacing w:before="0" w:after="283"/>
              <w:ind w:left="0" w:right="0" w:hanging="0"/>
              <w:rPr>
                <w:sz w:val="4"/>
                <w:szCs w:val="4"/>
              </w:rPr>
            </w:pPr>
            <w:r>
              <w:rPr>
                <w:sz w:val="4"/>
                <w:szCs w:val="4"/>
              </w:rPr>
            </w:r>
          </w:p>
        </w:tc>
        <w:tc>
          <w:tcPr>
            <w:tcW w:w="8436" w:type="dxa"/>
            <w:tcBorders/>
            <w:vAlign w:val="center"/>
          </w:tcPr>
          <w:p>
            <w:pPr>
              <w:pStyle w:val="TableHeading"/>
              <w:bidi w:val="0"/>
              <w:spacing w:before="0" w:after="283"/>
              <w:ind w:left="0" w:right="0" w:hanging="0"/>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688" w:type="dxa"/>
            <w:gridSpan w:val="3"/>
            <w:tcBorders/>
            <w:vAlign w:val="center"/>
          </w:tcPr>
          <w:p>
            <w:pPr>
              <w:pStyle w:val="TableHeading"/>
              <w:bidi w:val="0"/>
              <w:spacing w:before="0" w:after="0"/>
              <w:ind w:left="0" w:right="0" w:hanging="0"/>
              <w:jc w:val="left"/>
              <w:rPr/>
            </w:pPr>
            <w:r>
              <w:rPr/>
              <w:t>    </w:t>
            </w:r>
          </w:p>
        </w:tc>
        <w:tc>
          <w:tcPr>
            <w:tcW w:w="8436"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10.25 +</w:t>
            </w:r>
          </w:p>
        </w:tc>
        <w:tc>
          <w:tcPr>
            <w:tcW w:w="286" w:type="dxa"/>
            <w:gridSpan w:val="2"/>
            <w:tcBorders/>
            <w:vAlign w:val="center"/>
          </w:tcPr>
          <w:p>
            <w:pPr>
              <w:pStyle w:val="TableContents"/>
              <w:bidi w:val="0"/>
              <w:spacing w:before="0" w:after="0"/>
              <w:ind w:left="0" w:right="0" w:hanging="0"/>
              <w:jc w:val="left"/>
              <w:rPr/>
            </w:pPr>
            <w:r>
              <w:rPr/>
              <w:t>​</w:t>
            </w:r>
          </w:p>
        </w:tc>
        <w:tc>
          <w:tcPr>
            <w:tcW w:w="8838" w:type="dxa"/>
            <w:gridSpan w:val="2"/>
            <w:tcBorders/>
            <w:vAlign w:val="center"/>
          </w:tcPr>
          <w:p>
            <w:pPr>
              <w:pStyle w:val="TableContents"/>
              <w:bidi w:val="0"/>
              <w:spacing w:before="0" w:after="0"/>
              <w:ind w:left="0" w:right="0" w:hanging="0"/>
              <w:jc w:val="both"/>
              <w:rPr/>
            </w:pPr>
            <w:hyperlink r:id="rId98">
              <w:r>
                <w:rPr>
                  <w:rStyle w:val="InternetLink"/>
                  <w:rFonts w:ascii="Times New Roman;Times;serif" w:hAnsi="Times New Roman;Times;serif"/>
                  <w:b w:val="false"/>
                  <w:i w:val="false"/>
                  <w:caps w:val="false"/>
                  <w:smallCaps w:val="false"/>
                  <w:sz w:val="20"/>
                </w:rPr>
                <w:t>Preferred Stock Purchase Agreement, dated May 20, 2022, by and among Mission Holdings US, Inc., Medicine Man Technologies, Inc., and the Purchasers party thereto (Incorporated by reference to Exhibit 10.3 to Medicine Man Technologies Inc.’s Quarterly Report on Form 10-Q filed November 9,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10.26 +</w:t>
            </w:r>
          </w:p>
        </w:tc>
        <w:tc>
          <w:tcPr>
            <w:tcW w:w="286" w:type="dxa"/>
            <w:gridSpan w:val="2"/>
            <w:tcBorders/>
            <w:vAlign w:val="center"/>
          </w:tcPr>
          <w:p>
            <w:pPr>
              <w:pStyle w:val="TableContents"/>
              <w:bidi w:val="0"/>
              <w:spacing w:before="0" w:after="0"/>
              <w:ind w:left="0" w:right="0" w:hanging="0"/>
              <w:jc w:val="left"/>
              <w:rPr/>
            </w:pPr>
            <w:r>
              <w:rPr/>
              <w:t>​</w:t>
            </w:r>
          </w:p>
        </w:tc>
        <w:tc>
          <w:tcPr>
            <w:tcW w:w="8838" w:type="dxa"/>
            <w:gridSpan w:val="2"/>
            <w:tcBorders/>
            <w:vAlign w:val="center"/>
          </w:tcPr>
          <w:p>
            <w:pPr>
              <w:pStyle w:val="TableContents"/>
              <w:bidi w:val="0"/>
              <w:spacing w:before="0" w:after="0"/>
              <w:ind w:left="0" w:right="0" w:hanging="0"/>
              <w:jc w:val="both"/>
              <w:rPr/>
            </w:pPr>
            <w:hyperlink r:id="rId99">
              <w:r>
                <w:rPr>
                  <w:rStyle w:val="InternetLink"/>
                  <w:rFonts w:ascii="Times New Roman;Times;serif" w:hAnsi="Times New Roman;Times;serif"/>
                  <w:b w:val="false"/>
                  <w:i w:val="false"/>
                  <w:caps w:val="false"/>
                  <w:smallCaps w:val="false"/>
                  <w:sz w:val="20"/>
                </w:rPr>
                <w:t>Omnibus Amendment, dated July 7, 2022, by and among Mission Holdings US, Inc., Medicine Man Technologies, Inc., and the Investors party thereto (Incorporated by reference to Exhibit 10.4 to Medicine Man Technologies Inc.’s Quarterly Report on Form 10-Q filed November 9,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10.26 +</w:t>
            </w:r>
          </w:p>
        </w:tc>
        <w:tc>
          <w:tcPr>
            <w:tcW w:w="286" w:type="dxa"/>
            <w:gridSpan w:val="2"/>
            <w:tcBorders/>
            <w:vAlign w:val="center"/>
          </w:tcPr>
          <w:p>
            <w:pPr>
              <w:pStyle w:val="TableContents"/>
              <w:bidi w:val="0"/>
              <w:spacing w:before="0" w:after="0"/>
              <w:ind w:left="0" w:right="0" w:hanging="0"/>
              <w:jc w:val="left"/>
              <w:rPr/>
            </w:pPr>
            <w:r>
              <w:rPr/>
              <w:t>​</w:t>
            </w:r>
          </w:p>
        </w:tc>
        <w:tc>
          <w:tcPr>
            <w:tcW w:w="8838" w:type="dxa"/>
            <w:gridSpan w:val="2"/>
            <w:tcBorders/>
            <w:vAlign w:val="center"/>
          </w:tcPr>
          <w:p>
            <w:pPr>
              <w:pStyle w:val="TableContents"/>
              <w:bidi w:val="0"/>
              <w:spacing w:before="0" w:after="0"/>
              <w:ind w:left="0" w:right="0" w:hanging="0"/>
              <w:jc w:val="both"/>
              <w:rPr/>
            </w:pPr>
            <w:hyperlink r:id="rId100">
              <w:r>
                <w:rPr>
                  <w:rStyle w:val="InternetLink"/>
                  <w:rFonts w:ascii="Times New Roman;Times;serif" w:hAnsi="Times New Roman;Times;serif"/>
                  <w:b w:val="false"/>
                  <w:i w:val="false"/>
                  <w:caps w:val="false"/>
                  <w:smallCaps w:val="false"/>
                  <w:sz w:val="20"/>
                </w:rPr>
                <w:t>Brand Partnership Agreement, dated August 23, 2022, by and between Mission Holdings US, Inc. and Medicine Man Technologies, Inc. (Incorporated by reference to Exhibit 10.5 to Medicine Man Technologies Inc.’s Quarterly Report on Form 10-Q filed November 9,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10.28</w:t>
            </w:r>
          </w:p>
        </w:tc>
        <w:tc>
          <w:tcPr>
            <w:tcW w:w="286" w:type="dxa"/>
            <w:gridSpan w:val="2"/>
            <w:tcBorders/>
            <w:vAlign w:val="center"/>
          </w:tcPr>
          <w:p>
            <w:pPr>
              <w:pStyle w:val="TableContents"/>
              <w:bidi w:val="0"/>
              <w:spacing w:before="0" w:after="0"/>
              <w:ind w:left="0" w:right="0" w:hanging="0"/>
              <w:jc w:val="left"/>
              <w:rPr/>
            </w:pPr>
            <w:r>
              <w:rPr/>
              <w:t>​</w:t>
            </w:r>
          </w:p>
        </w:tc>
        <w:tc>
          <w:tcPr>
            <w:tcW w:w="8838" w:type="dxa"/>
            <w:gridSpan w:val="2"/>
            <w:tcBorders/>
            <w:vAlign w:val="center"/>
          </w:tcPr>
          <w:p>
            <w:pPr>
              <w:pStyle w:val="TableContents"/>
              <w:bidi w:val="0"/>
              <w:spacing w:before="0" w:after="0"/>
              <w:ind w:left="0" w:right="0" w:hanging="0"/>
              <w:jc w:val="both"/>
              <w:rPr/>
            </w:pPr>
            <w:hyperlink r:id="rId101">
              <w:r>
                <w:rPr>
                  <w:rStyle w:val="InternetLink"/>
                  <w:rFonts w:ascii="Times New Roman;Times;serif" w:hAnsi="Times New Roman;Times;serif"/>
                  <w:b w:val="false"/>
                  <w:i w:val="false"/>
                  <w:caps w:val="false"/>
                  <w:smallCaps w:val="false"/>
                  <w:sz w:val="20"/>
                </w:rPr>
                <w:t>Option Agreement, dated August 23, 2022, by and between Mission Holdings US, Inc. and Medicine Man Technologies, Inc. (Incorporated by reference to Exhibit 10.6 to Medicine Man Technologies Inc.’s Quarterly Report on Form 10-Q filed November 9,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10.29 +</w:t>
            </w:r>
          </w:p>
        </w:tc>
        <w:tc>
          <w:tcPr>
            <w:tcW w:w="286" w:type="dxa"/>
            <w:gridSpan w:val="2"/>
            <w:tcBorders/>
            <w:vAlign w:val="center"/>
          </w:tcPr>
          <w:p>
            <w:pPr>
              <w:pStyle w:val="TableContents"/>
              <w:bidi w:val="0"/>
              <w:spacing w:before="0" w:after="0"/>
              <w:ind w:left="0" w:right="0" w:hanging="0"/>
              <w:jc w:val="left"/>
              <w:rPr/>
            </w:pPr>
            <w:r>
              <w:rPr/>
              <w:t>​</w:t>
            </w:r>
          </w:p>
        </w:tc>
        <w:tc>
          <w:tcPr>
            <w:tcW w:w="8838" w:type="dxa"/>
            <w:gridSpan w:val="2"/>
            <w:tcBorders/>
            <w:vAlign w:val="center"/>
          </w:tcPr>
          <w:p>
            <w:pPr>
              <w:pStyle w:val="TableContents"/>
              <w:bidi w:val="0"/>
              <w:spacing w:before="0" w:after="0"/>
              <w:ind w:left="0" w:right="0" w:hanging="0"/>
              <w:jc w:val="both"/>
              <w:rPr/>
            </w:pPr>
            <w:hyperlink r:id="rId102">
              <w:r>
                <w:rPr>
                  <w:rStyle w:val="InternetLink"/>
                  <w:rFonts w:ascii="Times New Roman;Times;serif" w:hAnsi="Times New Roman;Times;serif"/>
                  <w:b w:val="false"/>
                  <w:i w:val="false"/>
                  <w:caps w:val="false"/>
                  <w:smallCaps w:val="false"/>
                  <w:sz w:val="20"/>
                </w:rPr>
                <w:t>Voting Agreement, dated May 20, 2022, by and among Mission Holdings US, Inc., Medicine Man Technologies, Inc., and the Investors party thereto (Incorporated by reference to Exhibit 10.7 to Medicine Man Technologies Inc.’s Quarterly Report on Form 10-Q filed November 9,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10.30 +</w:t>
            </w:r>
          </w:p>
        </w:tc>
        <w:tc>
          <w:tcPr>
            <w:tcW w:w="286" w:type="dxa"/>
            <w:gridSpan w:val="2"/>
            <w:tcBorders/>
            <w:vAlign w:val="center"/>
          </w:tcPr>
          <w:p>
            <w:pPr>
              <w:pStyle w:val="TableContents"/>
              <w:bidi w:val="0"/>
              <w:spacing w:before="0" w:after="0"/>
              <w:ind w:left="0" w:right="0" w:hanging="0"/>
              <w:jc w:val="left"/>
              <w:rPr/>
            </w:pPr>
            <w:r>
              <w:rPr/>
              <w:t>​</w:t>
            </w:r>
          </w:p>
        </w:tc>
        <w:tc>
          <w:tcPr>
            <w:tcW w:w="8838" w:type="dxa"/>
            <w:gridSpan w:val="2"/>
            <w:tcBorders/>
            <w:vAlign w:val="center"/>
          </w:tcPr>
          <w:p>
            <w:pPr>
              <w:pStyle w:val="TableContents"/>
              <w:bidi w:val="0"/>
              <w:spacing w:before="0" w:after="0"/>
              <w:ind w:left="0" w:right="0" w:hanging="0"/>
              <w:jc w:val="both"/>
              <w:rPr/>
            </w:pPr>
            <w:hyperlink r:id="rId103">
              <w:r>
                <w:rPr>
                  <w:rStyle w:val="InternetLink"/>
                  <w:rFonts w:ascii="Times New Roman;Times;serif" w:hAnsi="Times New Roman;Times;serif"/>
                  <w:b w:val="false"/>
                  <w:i w:val="false"/>
                  <w:caps w:val="false"/>
                  <w:smallCaps w:val="false"/>
                  <w:sz w:val="20"/>
                </w:rPr>
                <w:t>Investors’ Rights Agreement, dated May 20, 2022, by and among Mission Holdings US, Inc., Medicine Man Technologies, Inc., and the Investors party thereto (Incorporated by reference to Exhibit 10.8 to Medicine Man Technologies Inc.’s Quarterly Report on Form 10-Q filed November 9,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10.31 +</w:t>
            </w:r>
          </w:p>
        </w:tc>
        <w:tc>
          <w:tcPr>
            <w:tcW w:w="286" w:type="dxa"/>
            <w:gridSpan w:val="2"/>
            <w:tcBorders/>
            <w:vAlign w:val="center"/>
          </w:tcPr>
          <w:p>
            <w:pPr>
              <w:pStyle w:val="TableContents"/>
              <w:bidi w:val="0"/>
              <w:spacing w:before="0" w:after="0"/>
              <w:ind w:left="0" w:right="0" w:hanging="0"/>
              <w:jc w:val="left"/>
              <w:rPr/>
            </w:pPr>
            <w:r>
              <w:rPr/>
              <w:t>​</w:t>
            </w:r>
          </w:p>
        </w:tc>
        <w:tc>
          <w:tcPr>
            <w:tcW w:w="8838" w:type="dxa"/>
            <w:gridSpan w:val="2"/>
            <w:tcBorders/>
            <w:vAlign w:val="center"/>
          </w:tcPr>
          <w:p>
            <w:pPr>
              <w:pStyle w:val="TableContents"/>
              <w:bidi w:val="0"/>
              <w:spacing w:before="0" w:after="0"/>
              <w:ind w:left="0" w:right="0" w:hanging="0"/>
              <w:jc w:val="both"/>
              <w:rPr/>
            </w:pPr>
            <w:hyperlink r:id="rId104">
              <w:r>
                <w:rPr>
                  <w:rStyle w:val="InternetLink"/>
                  <w:rFonts w:ascii="Times New Roman;Times;serif" w:hAnsi="Times New Roman;Times;serif"/>
                  <w:b w:val="false"/>
                  <w:i w:val="false"/>
                  <w:caps w:val="false"/>
                  <w:smallCaps w:val="false"/>
                  <w:sz w:val="20"/>
                </w:rPr>
                <w:t>Right of First Refusal and Co-Sale Agreement, dated May 20, 2022, by and among Mission Holdings US, Inc., Medicine Man Technologies, Inc., and the Investors party thereto (Incorporated by reference to Exhibit 10.9 to Medicine Man Technologies Inc.’s Quarterly Report on Form 10-Q filed November 9,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10.32 +</w:t>
            </w:r>
          </w:p>
        </w:tc>
        <w:tc>
          <w:tcPr>
            <w:tcW w:w="286" w:type="dxa"/>
            <w:gridSpan w:val="2"/>
            <w:tcBorders/>
            <w:vAlign w:val="center"/>
          </w:tcPr>
          <w:p>
            <w:pPr>
              <w:pStyle w:val="TableContents"/>
              <w:bidi w:val="0"/>
              <w:spacing w:before="0" w:after="0"/>
              <w:ind w:left="0" w:right="0" w:hanging="0"/>
              <w:jc w:val="left"/>
              <w:rPr/>
            </w:pPr>
            <w:r>
              <w:rPr/>
              <w:t>​</w:t>
            </w:r>
          </w:p>
        </w:tc>
        <w:tc>
          <w:tcPr>
            <w:tcW w:w="8838" w:type="dxa"/>
            <w:gridSpan w:val="2"/>
            <w:tcBorders/>
            <w:vAlign w:val="center"/>
          </w:tcPr>
          <w:p>
            <w:pPr>
              <w:pStyle w:val="TableContents"/>
              <w:bidi w:val="0"/>
              <w:spacing w:before="0" w:after="0"/>
              <w:ind w:left="0" w:right="0" w:hanging="0"/>
              <w:jc w:val="both"/>
              <w:rPr/>
            </w:pPr>
            <w:hyperlink r:id="rId105">
              <w:r>
                <w:rPr>
                  <w:rStyle w:val="InternetLink"/>
                  <w:rFonts w:ascii="Times New Roman;Times;serif" w:hAnsi="Times New Roman;Times;serif"/>
                  <w:b w:val="false"/>
                  <w:i w:val="false"/>
                  <w:caps w:val="false"/>
                  <w:smallCaps w:val="false"/>
                  <w:sz w:val="20"/>
                </w:rPr>
                <w:t>Stockholders Agreement, dated May 20, 2022, by and among Mission Holdings US, Inc., Medicine Man Technologies, Inc., and the Stockholders party thereto (Incorporated by reference to Exhibit 10.10 to Medicine Man Technologies Inc.’s Quarterly Report on Form 10-Q filed November 9,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10.33 *</w:t>
            </w:r>
          </w:p>
        </w:tc>
        <w:tc>
          <w:tcPr>
            <w:tcW w:w="286" w:type="dxa"/>
            <w:gridSpan w:val="2"/>
            <w:tcBorders/>
            <w:vAlign w:val="center"/>
          </w:tcPr>
          <w:p>
            <w:pPr>
              <w:pStyle w:val="TableContents"/>
              <w:bidi w:val="0"/>
              <w:spacing w:before="0" w:after="0"/>
              <w:ind w:left="0" w:right="0" w:hanging="0"/>
              <w:jc w:val="left"/>
              <w:rPr/>
            </w:pPr>
            <w:r>
              <w:rPr/>
              <w:t>​</w:t>
            </w:r>
          </w:p>
        </w:tc>
        <w:tc>
          <w:tcPr>
            <w:tcW w:w="8838" w:type="dxa"/>
            <w:gridSpan w:val="2"/>
            <w:tcBorders/>
            <w:vAlign w:val="center"/>
          </w:tcPr>
          <w:p>
            <w:pPr>
              <w:pStyle w:val="TableContents"/>
              <w:bidi w:val="0"/>
              <w:spacing w:before="0" w:after="0"/>
              <w:ind w:left="0" w:right="0" w:hanging="0"/>
              <w:jc w:val="both"/>
              <w:rPr/>
            </w:pPr>
            <w:hyperlink r:id="rId106">
              <w:r>
                <w:rPr>
                  <w:rStyle w:val="InternetLink"/>
                  <w:rFonts w:ascii="Times New Roman;Times;serif" w:hAnsi="Times New Roman;Times;serif"/>
                  <w:b w:val="false"/>
                  <w:i w:val="false"/>
                  <w:caps w:val="false"/>
                  <w:smallCaps w:val="false"/>
                  <w:sz w:val="20"/>
                </w:rPr>
                <w:t>Form of Indemnification Agreement, dated May 20, 2022, by and between Mission Holdings US, Inc. and Director (Incorporated by reference to Exhibit 10.11 to Medicine Man Technologies Inc.’s Quarterly Report on Form 10-Q filed November 9, 2022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10.34 *</w:t>
            </w:r>
          </w:p>
        </w:tc>
        <w:tc>
          <w:tcPr>
            <w:tcW w:w="286" w:type="dxa"/>
            <w:gridSpan w:val="2"/>
            <w:tcBorders/>
            <w:vAlign w:val="center"/>
          </w:tcPr>
          <w:p>
            <w:pPr>
              <w:pStyle w:val="TableContents"/>
              <w:bidi w:val="0"/>
              <w:spacing w:before="0" w:after="0"/>
              <w:ind w:left="0" w:right="0" w:hanging="0"/>
              <w:jc w:val="left"/>
              <w:rPr/>
            </w:pPr>
            <w:r>
              <w:rPr/>
              <w:t>​</w:t>
            </w:r>
          </w:p>
        </w:tc>
        <w:tc>
          <w:tcPr>
            <w:tcW w:w="8838" w:type="dxa"/>
            <w:gridSpan w:val="2"/>
            <w:tcBorders/>
            <w:vAlign w:val="center"/>
          </w:tcPr>
          <w:p>
            <w:pPr>
              <w:pStyle w:val="TableContents"/>
              <w:bidi w:val="0"/>
              <w:spacing w:before="0" w:after="0"/>
              <w:ind w:left="0" w:right="0" w:hanging="0"/>
              <w:jc w:val="both"/>
              <w:rPr/>
            </w:pPr>
            <w:hyperlink r:id="rId107">
              <w:r>
                <w:rPr>
                  <w:rStyle w:val="InternetLink"/>
                  <w:rFonts w:ascii="Times New Roman;Times;serif" w:hAnsi="Times New Roman;Times;serif"/>
                  <w:b w:val="false"/>
                  <w:i w:val="false"/>
                  <w:caps w:val="false"/>
                  <w:smallCaps w:val="false"/>
                  <w:sz w:val="20"/>
                </w:rPr>
                <w:t>Severance Agreement and Release, dated October 28, 2022, by and between Nancy Huber and Medicine Man Technologies, Inc. (Incorporated by reference to Exhibit 10.41 to Medicine Man Technologies, Inc.’s Annual Report on Form 10 K filed March 29, 2023 (Commission File No. 000 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10.35 *</w:t>
            </w:r>
          </w:p>
        </w:tc>
        <w:tc>
          <w:tcPr>
            <w:tcW w:w="247" w:type="dxa"/>
            <w:tcBorders/>
            <w:vAlign w:val="center"/>
          </w:tcPr>
          <w:p>
            <w:pPr>
              <w:pStyle w:val="TableContents"/>
              <w:bidi w:val="0"/>
              <w:spacing w:before="0" w:after="0"/>
              <w:ind w:left="0" w:right="0" w:hanging="0"/>
              <w:jc w:val="left"/>
              <w:rPr/>
            </w:pPr>
            <w:r>
              <w:rPr/>
              <w:t>​</w:t>
            </w:r>
          </w:p>
        </w:tc>
        <w:tc>
          <w:tcPr>
            <w:tcW w:w="8877" w:type="dxa"/>
            <w:gridSpan w:val="3"/>
            <w:tcBorders/>
            <w:vAlign w:val="center"/>
          </w:tcPr>
          <w:p>
            <w:pPr>
              <w:pStyle w:val="TableContents"/>
              <w:bidi w:val="0"/>
              <w:spacing w:before="0" w:after="0"/>
              <w:ind w:left="0" w:right="0" w:hanging="0"/>
              <w:jc w:val="both"/>
              <w:rPr/>
            </w:pPr>
            <w:hyperlink r:id="rId108">
              <w:r>
                <w:rPr>
                  <w:rStyle w:val="InternetLink"/>
                  <w:rFonts w:ascii="Times New Roman;Times;serif" w:hAnsi="Times New Roman;Times;serif"/>
                  <w:b w:val="false"/>
                  <w:i w:val="false"/>
                  <w:caps w:val="false"/>
                  <w:smallCaps w:val="false"/>
                  <w:sz w:val="20"/>
                </w:rPr>
                <w:t>Settlement Agreement and Release, dated February 20, 2024, by and between the Company and Nirup Krishnamurthy. (Incorporated by reference to Exhibit 10.1 to Medicine Man Technologies, Inc.’s Current Report on Form 8-K filed February 23, 2023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10.36 *</w:t>
            </w:r>
          </w:p>
        </w:tc>
        <w:tc>
          <w:tcPr>
            <w:tcW w:w="247" w:type="dxa"/>
            <w:tcBorders/>
            <w:vAlign w:val="center"/>
          </w:tcPr>
          <w:p>
            <w:pPr>
              <w:pStyle w:val="TableContents"/>
              <w:bidi w:val="0"/>
              <w:spacing w:before="0" w:after="0"/>
              <w:ind w:left="0" w:right="0" w:hanging="0"/>
              <w:jc w:val="left"/>
              <w:rPr/>
            </w:pPr>
            <w:r>
              <w:rPr/>
              <w:t>​</w:t>
            </w:r>
          </w:p>
        </w:tc>
        <w:tc>
          <w:tcPr>
            <w:tcW w:w="8877" w:type="dxa"/>
            <w:gridSpan w:val="3"/>
            <w:tcBorders/>
            <w:vAlign w:val="center"/>
          </w:tcPr>
          <w:p>
            <w:pPr>
              <w:pStyle w:val="TableContents"/>
              <w:bidi w:val="0"/>
              <w:spacing w:before="0" w:after="0"/>
              <w:ind w:left="0" w:right="0" w:hanging="0"/>
              <w:jc w:val="both"/>
              <w:rPr/>
            </w:pPr>
            <w:hyperlink r:id="rId109">
              <w:r>
                <w:rPr>
                  <w:rStyle w:val="InternetLink"/>
                  <w:rFonts w:ascii="Times New Roman;Times;serif" w:hAnsi="Times New Roman;Times;serif"/>
                  <w:b w:val="false"/>
                  <w:i w:val="false"/>
                  <w:caps w:val="false"/>
                  <w:smallCaps w:val="false"/>
                  <w:sz w:val="20"/>
                </w:rPr>
                <w:t>Amended and Restated Employment Agreement, dated February 21, 2024, by and between the Company and Forrest Hoffmaster. (Incorporated by reference to Exhibit 10.2 to Medicine Man Technologies, Inc.’s Current Report on Form 8-K filed February 23, 2023 (Commission File No. 000-55450))</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247" w:type="dxa"/>
            <w:tcBorders/>
            <w:vAlign w:val="center"/>
          </w:tcPr>
          <w:p>
            <w:pPr>
              <w:pStyle w:val="TableContents"/>
              <w:bidi w:val="0"/>
              <w:spacing w:before="0" w:after="0"/>
              <w:ind w:left="0" w:right="0" w:hanging="0"/>
              <w:jc w:val="left"/>
              <w:rPr/>
            </w:pPr>
            <w:r>
              <w:rPr/>
              <w:t>​</w:t>
            </w:r>
          </w:p>
        </w:tc>
        <w:tc>
          <w:tcPr>
            <w:tcW w:w="8877" w:type="dxa"/>
            <w:gridSpan w:val="3"/>
            <w:tcBorders/>
            <w:vAlign w:val="center"/>
          </w:tcPr>
          <w:p>
            <w:pPr>
              <w:pStyle w:val="TableContents"/>
              <w:bidi w:val="0"/>
              <w:spacing w:before="0" w:after="0"/>
              <w:ind w:left="0" w:right="0" w:hanging="0"/>
              <w:jc w:val="both"/>
              <w:rPr/>
            </w:pPr>
            <w:hyperlink w:anchor="shwz-20231231xex19d1.htm">
              <w:r>
                <w:rPr>
                  <w:rStyle w:val="InternetLink"/>
                  <w:rFonts w:ascii="Times New Roman;Times;serif" w:hAnsi="Times New Roman;Times;serif"/>
                  <w:b w:val="false"/>
                  <w:i w:val="false"/>
                  <w:caps w:val="false"/>
                  <w:smallCaps w:val="false"/>
                  <w:sz w:val="20"/>
                </w:rPr>
                <w:t>Insider Trading Policy</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247" w:type="dxa"/>
            <w:tcBorders/>
            <w:vAlign w:val="center"/>
          </w:tcPr>
          <w:p>
            <w:pPr>
              <w:pStyle w:val="TableContents"/>
              <w:bidi w:val="0"/>
              <w:spacing w:before="0" w:after="0"/>
              <w:ind w:left="0" w:right="0" w:hanging="0"/>
              <w:jc w:val="left"/>
              <w:rPr/>
            </w:pPr>
            <w:r>
              <w:rPr/>
              <w:t> </w:t>
            </w:r>
          </w:p>
        </w:tc>
        <w:tc>
          <w:tcPr>
            <w:tcW w:w="8877" w:type="dxa"/>
            <w:gridSpan w:val="3"/>
            <w:tcBorders/>
            <w:vAlign w:val="center"/>
          </w:tcPr>
          <w:p>
            <w:pPr>
              <w:pStyle w:val="TableContents"/>
              <w:bidi w:val="0"/>
              <w:spacing w:before="0" w:after="0"/>
              <w:ind w:left="0" w:right="0" w:hanging="0"/>
              <w:jc w:val="both"/>
              <w:rPr/>
            </w:pPr>
            <w:hyperlink w:anchor="shwz-20231231xex21d1.htm">
              <w:r>
                <w:rPr>
                  <w:rStyle w:val="InternetLink"/>
                  <w:rFonts w:ascii="Times New Roman;Times;serif" w:hAnsi="Times New Roman;Times;serif"/>
                  <w:b w:val="false"/>
                  <w:i w:val="false"/>
                  <w:caps w:val="false"/>
                  <w:smallCaps w:val="false"/>
                  <w:sz w:val="20"/>
                </w:rPr>
                <w:t>List of Subsidiaries</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247" w:type="dxa"/>
            <w:tcBorders/>
            <w:vAlign w:val="center"/>
          </w:tcPr>
          <w:p>
            <w:pPr>
              <w:pStyle w:val="TableContents"/>
              <w:bidi w:val="0"/>
              <w:spacing w:before="0" w:after="0"/>
              <w:ind w:left="0" w:right="0" w:hanging="0"/>
              <w:jc w:val="left"/>
              <w:rPr/>
            </w:pPr>
            <w:r>
              <w:rPr/>
              <w:t> </w:t>
            </w:r>
          </w:p>
        </w:tc>
        <w:tc>
          <w:tcPr>
            <w:tcW w:w="8877" w:type="dxa"/>
            <w:gridSpan w:val="3"/>
            <w:tcBorders/>
            <w:vAlign w:val="center"/>
          </w:tcPr>
          <w:p>
            <w:pPr>
              <w:pStyle w:val="TableContents"/>
              <w:bidi w:val="0"/>
              <w:spacing w:before="0" w:after="0"/>
              <w:ind w:left="0" w:right="0" w:hanging="0"/>
              <w:jc w:val="both"/>
              <w:rPr/>
            </w:pPr>
            <w:hyperlink w:anchor="shwz-20231231xex23d1.htm">
              <w:r>
                <w:rPr>
                  <w:rStyle w:val="InternetLink"/>
                  <w:rFonts w:ascii="Times New Roman;Times;serif" w:hAnsi="Times New Roman;Times;serif"/>
                  <w:b w:val="false"/>
                  <w:i w:val="false"/>
                  <w:caps w:val="false"/>
                  <w:smallCaps w:val="false"/>
                  <w:sz w:val="20"/>
                </w:rPr>
                <w:t>Consent of BF Borgers CPA PC</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47" w:type="dxa"/>
            <w:tcBorders/>
            <w:vAlign w:val="center"/>
          </w:tcPr>
          <w:p>
            <w:pPr>
              <w:pStyle w:val="TableContents"/>
              <w:bidi w:val="0"/>
              <w:spacing w:before="0" w:after="0"/>
              <w:ind w:left="0" w:right="0" w:hanging="0"/>
              <w:jc w:val="left"/>
              <w:rPr/>
            </w:pPr>
            <w:r>
              <w:rPr/>
              <w:t> </w:t>
            </w:r>
          </w:p>
        </w:tc>
        <w:tc>
          <w:tcPr>
            <w:tcW w:w="8877" w:type="dxa"/>
            <w:gridSpan w:val="3"/>
            <w:tcBorders/>
            <w:vAlign w:val="center"/>
          </w:tcPr>
          <w:p>
            <w:pPr>
              <w:pStyle w:val="TableContents"/>
              <w:bidi w:val="0"/>
              <w:spacing w:before="0" w:after="0"/>
              <w:ind w:left="0" w:right="0" w:hanging="0"/>
              <w:jc w:val="both"/>
              <w:rPr/>
            </w:pPr>
            <w:hyperlink w:anchor="shwz-20231231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47" w:type="dxa"/>
            <w:tcBorders/>
            <w:vAlign w:val="center"/>
          </w:tcPr>
          <w:p>
            <w:pPr>
              <w:pStyle w:val="TableContents"/>
              <w:bidi w:val="0"/>
              <w:spacing w:before="0" w:after="0"/>
              <w:ind w:left="0" w:right="0" w:hanging="0"/>
              <w:jc w:val="left"/>
              <w:rPr/>
            </w:pPr>
            <w:r>
              <w:rPr/>
              <w:t> </w:t>
            </w:r>
          </w:p>
        </w:tc>
        <w:tc>
          <w:tcPr>
            <w:tcW w:w="8877" w:type="dxa"/>
            <w:gridSpan w:val="3"/>
            <w:tcBorders/>
            <w:vAlign w:val="center"/>
          </w:tcPr>
          <w:p>
            <w:pPr>
              <w:pStyle w:val="TableContents"/>
              <w:bidi w:val="0"/>
              <w:spacing w:before="0" w:after="0"/>
              <w:ind w:left="0" w:right="0" w:hanging="0"/>
              <w:jc w:val="both"/>
              <w:rPr/>
            </w:pPr>
            <w:hyperlink w:anchor="shwz-20231231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47" w:type="dxa"/>
            <w:tcBorders/>
            <w:vAlign w:val="center"/>
          </w:tcPr>
          <w:p>
            <w:pPr>
              <w:pStyle w:val="TableContents"/>
              <w:bidi w:val="0"/>
              <w:spacing w:before="0" w:after="0"/>
              <w:ind w:left="0" w:right="0" w:hanging="0"/>
              <w:jc w:val="left"/>
              <w:rPr/>
            </w:pPr>
            <w:r>
              <w:rPr/>
              <w:t> </w:t>
            </w:r>
          </w:p>
        </w:tc>
        <w:tc>
          <w:tcPr>
            <w:tcW w:w="8877" w:type="dxa"/>
            <w:gridSpan w:val="3"/>
            <w:tcBorders/>
            <w:vAlign w:val="center"/>
          </w:tcPr>
          <w:p>
            <w:pPr>
              <w:pStyle w:val="TableContents"/>
              <w:bidi w:val="0"/>
              <w:spacing w:before="0" w:after="0"/>
              <w:ind w:left="0" w:right="0" w:hanging="0"/>
              <w:jc w:val="both"/>
              <w:rPr/>
            </w:pPr>
            <w:hyperlink w:anchor="shwz-20231231xex32d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r>
      <w:tr>
        <w:trPr/>
        <w:tc>
          <w:tcPr>
            <w:tcW w:w="10205" w:type="dxa"/>
            <w:gridSpan w:val="5"/>
            <w:tcBorders/>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47" w:type="dxa"/>
            <w:tcBorders/>
            <w:vAlign w:val="center"/>
          </w:tcPr>
          <w:p>
            <w:pPr>
              <w:pStyle w:val="TableContents"/>
              <w:bidi w:val="0"/>
              <w:spacing w:before="0" w:after="0"/>
              <w:ind w:left="0" w:right="0" w:hanging="0"/>
              <w:jc w:val="left"/>
              <w:rPr/>
            </w:pPr>
            <w:r>
              <w:rPr/>
              <w:t> </w:t>
            </w:r>
          </w:p>
        </w:tc>
        <w:tc>
          <w:tcPr>
            <w:tcW w:w="8877"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47" w:type="dxa"/>
            <w:tcBorders/>
            <w:vAlign w:val="center"/>
          </w:tcPr>
          <w:p>
            <w:pPr>
              <w:pStyle w:val="TableContents"/>
              <w:bidi w:val="0"/>
              <w:spacing w:before="0" w:after="0"/>
              <w:ind w:left="0" w:right="0" w:hanging="0"/>
              <w:jc w:val="left"/>
              <w:rPr/>
            </w:pPr>
            <w:r>
              <w:rPr/>
              <w:t> </w:t>
            </w:r>
          </w:p>
        </w:tc>
        <w:tc>
          <w:tcPr>
            <w:tcW w:w="8877"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47" w:type="dxa"/>
            <w:tcBorders/>
            <w:vAlign w:val="center"/>
          </w:tcPr>
          <w:p>
            <w:pPr>
              <w:pStyle w:val="TableContents"/>
              <w:bidi w:val="0"/>
              <w:spacing w:before="0" w:after="0"/>
              <w:ind w:left="0" w:right="0" w:hanging="0"/>
              <w:jc w:val="left"/>
              <w:rPr/>
            </w:pPr>
            <w:r>
              <w:rPr/>
              <w:t> </w:t>
            </w:r>
          </w:p>
        </w:tc>
        <w:tc>
          <w:tcPr>
            <w:tcW w:w="8877"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51" w:type="dxa"/>
        <w:jc w:val="left"/>
        <w:tblInd w:w="0" w:type="dxa"/>
        <w:tblLayout w:type="fixed"/>
        <w:tblCellMar>
          <w:top w:w="0" w:type="dxa"/>
          <w:left w:w="0" w:type="dxa"/>
          <w:bottom w:w="0" w:type="dxa"/>
          <w:right w:w="0" w:type="dxa"/>
        </w:tblCellMar>
      </w:tblPr>
      <w:tblGrid>
        <w:gridCol w:w="1081"/>
        <w:gridCol w:w="281"/>
        <w:gridCol w:w="220"/>
        <w:gridCol w:w="5569"/>
      </w:tblGrid>
      <w:tr>
        <w:trPr/>
        <w:tc>
          <w:tcPr>
            <w:tcW w:w="1081" w:type="dxa"/>
            <w:tcBorders/>
            <w:vAlign w:val="center"/>
          </w:tcPr>
          <w:p>
            <w:pPr>
              <w:pStyle w:val="TableHeading"/>
              <w:bidi w:val="0"/>
              <w:spacing w:before="0" w:after="283"/>
              <w:ind w:left="0" w:right="0" w:hanging="0"/>
              <w:rPr>
                <w:sz w:val="4"/>
                <w:szCs w:val="4"/>
              </w:rPr>
            </w:pPr>
            <w:r>
              <w:rPr>
                <w:sz w:val="4"/>
                <w:szCs w:val="4"/>
              </w:rPr>
            </w:r>
          </w:p>
        </w:tc>
        <w:tc>
          <w:tcPr>
            <w:tcW w:w="501" w:type="dxa"/>
            <w:gridSpan w:val="2"/>
            <w:tcBorders/>
            <w:vAlign w:val="center"/>
          </w:tcPr>
          <w:p>
            <w:pPr>
              <w:pStyle w:val="TableHeading"/>
              <w:bidi w:val="0"/>
              <w:spacing w:before="0" w:after="283"/>
              <w:ind w:left="0" w:right="0" w:hanging="0"/>
              <w:rPr>
                <w:sz w:val="4"/>
                <w:szCs w:val="4"/>
              </w:rPr>
            </w:pPr>
            <w:r>
              <w:rPr>
                <w:sz w:val="4"/>
                <w:szCs w:val="4"/>
              </w:rPr>
            </w:r>
          </w:p>
        </w:tc>
        <w:tc>
          <w:tcPr>
            <w:tcW w:w="5569" w:type="dxa"/>
            <w:tcBorders/>
            <w:vAlign w:val="center"/>
          </w:tcPr>
          <w:p>
            <w:pPr>
              <w:pStyle w:val="TableHeading"/>
              <w:bidi w:val="0"/>
              <w:spacing w:before="0" w:after="283"/>
              <w:ind w:left="0" w:right="0" w:hanging="0"/>
              <w:rPr>
                <w:sz w:val="4"/>
                <w:szCs w:val="4"/>
              </w:rPr>
            </w:pPr>
            <w:r>
              <w:rPr>
                <w:sz w:val="4"/>
                <w:szCs w:val="4"/>
              </w:rPr>
            </w:r>
          </w:p>
        </w:tc>
      </w:tr>
      <w:tr>
        <w:trPr/>
        <w:tc>
          <w:tcPr>
            <w:tcW w:w="1081"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501" w:type="dxa"/>
            <w:gridSpan w:val="2"/>
            <w:tcBorders/>
            <w:vAlign w:val="center"/>
          </w:tcPr>
          <w:p>
            <w:pPr>
              <w:pStyle w:val="TableHeading"/>
              <w:bidi w:val="0"/>
              <w:spacing w:before="0" w:after="0"/>
              <w:ind w:left="0" w:right="0" w:hanging="0"/>
              <w:jc w:val="left"/>
              <w:rPr/>
            </w:pPr>
            <w:r>
              <w:rPr/>
              <w:t>    </w:t>
            </w:r>
          </w:p>
        </w:tc>
        <w:tc>
          <w:tcPr>
            <w:tcW w:w="5569" w:type="dxa"/>
            <w:tcBorders>
              <w:bottom w:val="single" w:sz="2"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81" w:type="dxa"/>
            <w:tcBorders/>
            <w:vAlign w:val="center"/>
          </w:tcPr>
          <w:p>
            <w:pPr>
              <w:pStyle w:val="TableContents"/>
              <w:bidi w:val="0"/>
              <w:spacing w:before="0" w:after="0"/>
              <w:ind w:left="0" w:right="0" w:hanging="0"/>
              <w:jc w:val="left"/>
              <w:rPr/>
            </w:pPr>
            <w:r>
              <w:rPr/>
              <w:t> </w:t>
            </w:r>
          </w:p>
        </w:tc>
        <w:tc>
          <w:tcPr>
            <w:tcW w:w="5789"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81" w:type="dxa"/>
            <w:tcBorders/>
            <w:vAlign w:val="center"/>
          </w:tcPr>
          <w:p>
            <w:pPr>
              <w:pStyle w:val="TableContents"/>
              <w:bidi w:val="0"/>
              <w:spacing w:before="0" w:after="0"/>
              <w:ind w:left="0" w:right="0" w:hanging="0"/>
              <w:jc w:val="left"/>
              <w:rPr/>
            </w:pPr>
            <w:r>
              <w:rPr/>
              <w:t> </w:t>
            </w:r>
          </w:p>
        </w:tc>
        <w:tc>
          <w:tcPr>
            <w:tcW w:w="5789"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81" w:type="dxa"/>
            <w:tcBorders/>
            <w:vAlign w:val="center"/>
          </w:tcPr>
          <w:p>
            <w:pPr>
              <w:pStyle w:val="TableContents"/>
              <w:bidi w:val="0"/>
              <w:spacing w:before="0" w:after="0"/>
              <w:ind w:left="0" w:right="0" w:hanging="0"/>
              <w:jc w:val="left"/>
              <w:rPr/>
            </w:pPr>
            <w:r>
              <w:rPr/>
              <w:t> </w:t>
            </w:r>
          </w:p>
        </w:tc>
        <w:tc>
          <w:tcPr>
            <w:tcW w:w="5789"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81" w:type="dxa"/>
            <w:tcBorders/>
            <w:vAlign w:val="center"/>
          </w:tcPr>
          <w:p>
            <w:pPr>
              <w:pStyle w:val="TableContents"/>
              <w:bidi w:val="0"/>
              <w:spacing w:before="0" w:after="0"/>
              <w:ind w:left="0" w:right="0" w:hanging="0"/>
              <w:jc w:val="left"/>
              <w:rPr/>
            </w:pPr>
            <w:r>
              <w:rPr/>
              <w:t> </w:t>
            </w:r>
          </w:p>
        </w:tc>
        <w:tc>
          <w:tcPr>
            <w:tcW w:w="5789"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Date File (formatted in iXBRL in Exhibit 101)</w:t>
            </w:r>
          </w:p>
        </w:tc>
      </w:tr>
    </w:tbl>
    <w:tbl>
      <w:tblPr>
        <w:tblW w:w="6002" w:type="dxa"/>
        <w:jc w:val="left"/>
        <w:tblInd w:w="0" w:type="dxa"/>
        <w:tblLayout w:type="fixed"/>
        <w:tblCellMar>
          <w:top w:w="0" w:type="dxa"/>
          <w:left w:w="0" w:type="dxa"/>
          <w:bottom w:w="0" w:type="dxa"/>
          <w:right w:w="0" w:type="dxa"/>
        </w:tblCellMar>
      </w:tblPr>
      <w:tblGrid>
        <w:gridCol w:w="226"/>
        <w:gridCol w:w="577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57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Indicates management contract or compensatory plan or arrangement.</w:t>
            </w:r>
          </w:p>
        </w:tc>
      </w:tr>
    </w:tbl>
    <w:tbl>
      <w:tblPr>
        <w:tblW w:w="1697" w:type="dxa"/>
        <w:jc w:val="left"/>
        <w:tblInd w:w="0" w:type="dxa"/>
        <w:tblLayout w:type="fixed"/>
        <w:tblCellMar>
          <w:top w:w="0" w:type="dxa"/>
          <w:left w:w="0" w:type="dxa"/>
          <w:bottom w:w="0" w:type="dxa"/>
          <w:right w:w="0" w:type="dxa"/>
        </w:tblCellMar>
      </w:tblPr>
      <w:tblGrid>
        <w:gridCol w:w="331"/>
        <w:gridCol w:w="1366"/>
      </w:tblGrid>
      <w:tr>
        <w:trPr/>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Filed herewith.</w:t>
            </w:r>
          </w:p>
        </w:tc>
      </w:tr>
    </w:tbl>
    <w:tbl>
      <w:tblPr>
        <w:tblW w:w="1982" w:type="dxa"/>
        <w:jc w:val="left"/>
        <w:tblInd w:w="0" w:type="dxa"/>
        <w:tblLayout w:type="fixed"/>
        <w:tblCellMar>
          <w:top w:w="0" w:type="dxa"/>
          <w:left w:w="0" w:type="dxa"/>
          <w:bottom w:w="0" w:type="dxa"/>
          <w:right w:w="0" w:type="dxa"/>
        </w:tblCellMar>
      </w:tblPr>
      <w:tblGrid>
        <w:gridCol w:w="226"/>
        <w:gridCol w:w="175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Furnished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Certain exhibits and schedules to the agreement have been omitted pursuant to Item 601(a)(5) of Regulation S-K. The Company hereby undertakes to supplementally furnish copies of any omitted schedules to the SEC upon request.</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Certain information has been redacted pursuant to Instruction 5 to Item 1.01 of Form 8-K and Item 601(a)(6) of Regulation S-K. The Company hereby undertakes to supplementally furnish any redacted information to the SEC upon request.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agreements and other documents filed or furnished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344" w:name="ITEM16FORM10KSUMMARY_700786"/>
      <w:bookmarkStart w:id="1345" w:name="_8ec86f8e_ee01_43be_8aca_4f55026566e6"/>
      <w:bookmarkEnd w:id="1344"/>
      <w:bookmarkEnd w:id="1345"/>
      <w:r>
        <w:rPr>
          <w:rFonts w:ascii="Times New Roman;Times;serif" w:hAnsi="Times New Roman;Times;serif"/>
          <w:b/>
          <w:i w:val="false"/>
          <w:caps w:val="false"/>
          <w:smallCaps w:val="false"/>
          <w:sz w:val="20"/>
        </w:rPr>
        <w:t>ITEM 16.</w:t>
      </w:r>
      <w:r>
        <w:rPr>
          <w:rFonts w:ascii="Times New Roman;Times;serif" w:hAnsi="Times New Roman;Times;serif"/>
          <w:b/>
          <w:sz w:val="20"/>
        </w:rPr>
        <w:t>FORM 10-K SUMMARY.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18"/>
        </w:rPr>
      </w:pPr>
      <w:bookmarkStart w:id="1346" w:name="SIGNATURES_883660"/>
      <w:bookmarkStart w:id="1347" w:name="_4151d41a_69e1_4022_b093_48de3aeedf1d"/>
      <w:bookmarkEnd w:id="1346"/>
      <w:bookmarkEnd w:id="1347"/>
      <w:r>
        <w:rPr>
          <w:rFonts w:ascii="Times New Roman;Times;serif" w:hAnsi="Times New Roman;Times;serif"/>
          <w:b/>
          <w:sz w:val="18"/>
        </w:rPr>
        <w:t>SIGNATURES</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Pursuant to the requirements of Section 13 or 15(d) of the Securities Exchange Act of 1934, the Registrant has duly caused this Annual Report to be signed on its behalf by the undersigned thereunder duly authorized.</w:t>
      </w:r>
    </w:p>
    <w:tbl>
      <w:tblPr>
        <w:tblW w:w="7306" w:type="dxa"/>
        <w:jc w:val="left"/>
        <w:tblInd w:w="0" w:type="dxa"/>
        <w:tblLayout w:type="fixed"/>
        <w:tblCellMar>
          <w:top w:w="0" w:type="dxa"/>
          <w:left w:w="0" w:type="dxa"/>
          <w:bottom w:w="0" w:type="dxa"/>
          <w:right w:w="0" w:type="dxa"/>
        </w:tblCellMar>
      </w:tblPr>
      <w:tblGrid>
        <w:gridCol w:w="1816"/>
        <w:gridCol w:w="1270"/>
        <w:gridCol w:w="4220"/>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p>
        </w:tc>
        <w:tc>
          <w:tcPr>
            <w:tcW w:w="1270" w:type="dxa"/>
            <w:tcBorders/>
            <w:vAlign w:val="center"/>
          </w:tcPr>
          <w:p>
            <w:pPr>
              <w:pStyle w:val="TableContents"/>
              <w:bidi w:val="0"/>
              <w:spacing w:before="0" w:after="283"/>
              <w:ind w:left="0" w:right="0" w:hanging="0"/>
              <w:jc w:val="left"/>
              <w:rPr>
                <w:sz w:val="4"/>
                <w:szCs w:val="4"/>
              </w:rPr>
            </w:pPr>
            <w:r>
              <w:rPr>
                <w:sz w:val="4"/>
                <w:szCs w:val="4"/>
              </w:rPr>
            </w:r>
          </w:p>
        </w:tc>
        <w:tc>
          <w:tcPr>
            <w:tcW w:w="4220"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Dated:  March 27, 2024</w:t>
            </w:r>
          </w:p>
        </w:tc>
        <w:tc>
          <w:tcPr>
            <w:tcW w:w="5490" w:type="dxa"/>
            <w:gridSpan w:val="2"/>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MEDICINE MAN TECHNOLOGIES, INC.</w:t>
            </w:r>
          </w:p>
        </w:tc>
      </w:tr>
      <w:tr>
        <w:trPr/>
        <w:tc>
          <w:tcPr>
            <w:tcW w:w="1816" w:type="dxa"/>
            <w:tcBorders/>
            <w:vAlign w:val="center"/>
          </w:tcPr>
          <w:p>
            <w:pPr>
              <w:pStyle w:val="TableContents"/>
              <w:bidi w:val="0"/>
              <w:spacing w:before="0" w:after="0"/>
              <w:ind w:left="0" w:right="0" w:hanging="0"/>
              <w:jc w:val="left"/>
              <w:rPr/>
            </w:pPr>
            <w:r>
              <w:rPr/>
              <w:t>​</w:t>
            </w:r>
          </w:p>
        </w:tc>
        <w:tc>
          <w:tcPr>
            <w:tcW w:w="5490" w:type="dxa"/>
            <w:gridSpan w:val="2"/>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127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By:</w:t>
            </w:r>
          </w:p>
        </w:tc>
        <w:tc>
          <w:tcPr>
            <w:tcW w:w="42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Forrest Hoffmaster</w:t>
            </w:r>
          </w:p>
        </w:tc>
      </w:tr>
      <w:tr>
        <w:trPr/>
        <w:tc>
          <w:tcPr>
            <w:tcW w:w="1816" w:type="dxa"/>
            <w:tcBorders/>
            <w:vAlign w:val="center"/>
          </w:tcPr>
          <w:p>
            <w:pPr>
              <w:pStyle w:val="TableContents"/>
              <w:bidi w:val="0"/>
              <w:spacing w:before="0" w:after="0"/>
              <w:ind w:left="0" w:right="0" w:hanging="0"/>
              <w:jc w:val="left"/>
              <w:rPr/>
            </w:pPr>
            <w:r>
              <w:rPr/>
              <w:t>​</w:t>
            </w:r>
          </w:p>
        </w:tc>
        <w:tc>
          <w:tcPr>
            <w:tcW w:w="5490" w:type="dxa"/>
            <w:gridSpan w:val="2"/>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Forrest Hoffmaster</w:t>
            </w:r>
          </w:p>
        </w:tc>
      </w:tr>
      <w:tr>
        <w:trPr/>
        <w:tc>
          <w:tcPr>
            <w:tcW w:w="1816" w:type="dxa"/>
            <w:tcBorders/>
            <w:vAlign w:val="center"/>
          </w:tcPr>
          <w:p>
            <w:pPr>
              <w:pStyle w:val="TableContents"/>
              <w:bidi w:val="0"/>
              <w:spacing w:before="0" w:after="0"/>
              <w:ind w:left="0" w:right="0" w:hanging="0"/>
              <w:jc w:val="left"/>
              <w:rPr/>
            </w:pPr>
            <w:r>
              <w:rPr/>
              <w:t>​</w:t>
            </w:r>
          </w:p>
        </w:tc>
        <w:tc>
          <w:tcPr>
            <w:tcW w:w="5490" w:type="dxa"/>
            <w:gridSpan w:val="2"/>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Interim Chief Executive Officer / Chief Financial Officer</w:t>
            </w:r>
          </w:p>
        </w:tc>
      </w:tr>
      <w:tr>
        <w:trPr/>
        <w:tc>
          <w:tcPr>
            <w:tcW w:w="1816" w:type="dxa"/>
            <w:tcBorders/>
            <w:vAlign w:val="center"/>
          </w:tcPr>
          <w:p>
            <w:pPr>
              <w:pStyle w:val="TableContents"/>
              <w:bidi w:val="0"/>
              <w:spacing w:before="0" w:after="0"/>
              <w:ind w:left="0" w:right="0" w:hanging="0"/>
              <w:jc w:val="left"/>
              <w:rPr/>
            </w:pPr>
            <w:r>
              <w:rPr/>
              <w:t>​</w:t>
            </w:r>
          </w:p>
        </w:tc>
        <w:tc>
          <w:tcPr>
            <w:tcW w:w="5490" w:type="dxa"/>
            <w:gridSpan w:val="2"/>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Executive Officer) / (Principal Financial and Accounting Officer)</w:t>
            </w:r>
          </w:p>
        </w:tc>
      </w:tr>
      <w:tr>
        <w:trPr/>
        <w:tc>
          <w:tcPr>
            <w:tcW w:w="1816" w:type="dxa"/>
            <w:tcBorders/>
            <w:vAlign w:val="center"/>
          </w:tcPr>
          <w:p>
            <w:pPr>
              <w:pStyle w:val="TableContents"/>
              <w:bidi w:val="0"/>
              <w:spacing w:before="0" w:after="0"/>
              <w:ind w:left="0" w:right="0" w:hanging="0"/>
              <w:jc w:val="left"/>
              <w:rPr/>
            </w:pPr>
            <w:r>
              <w:rPr/>
              <w:t>​</w:t>
            </w:r>
          </w:p>
        </w:tc>
        <w:tc>
          <w:tcPr>
            <w:tcW w:w="5490" w:type="dxa"/>
            <w:gridSpan w:val="2"/>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549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Pursuant to the requirements of the Securities Exchange Act of 1934, this report has been signed below by the following persons on behalf of the registrant and in the capacities and on the dates indicated.</w:t>
      </w:r>
    </w:p>
    <w:tbl>
      <w:tblPr>
        <w:tblW w:w="9085" w:type="dxa"/>
        <w:jc w:val="left"/>
        <w:tblInd w:w="0" w:type="dxa"/>
        <w:tblLayout w:type="fixed"/>
        <w:tblCellMar>
          <w:top w:w="0" w:type="dxa"/>
          <w:left w:w="0" w:type="dxa"/>
          <w:bottom w:w="0" w:type="dxa"/>
          <w:right w:w="0" w:type="dxa"/>
        </w:tblCellMar>
      </w:tblPr>
      <w:tblGrid>
        <w:gridCol w:w="1696"/>
        <w:gridCol w:w="326"/>
        <w:gridCol w:w="5446"/>
        <w:gridCol w:w="326"/>
        <w:gridCol w:w="1291"/>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4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91" w:type="dxa"/>
            <w:tcBorders/>
            <w:vAlign w:val="center"/>
          </w:tcPr>
          <w:p>
            <w:pPr>
              <w:pStyle w:val="TableContents"/>
              <w:bidi w:val="0"/>
              <w:spacing w:before="0" w:after="283"/>
              <w:ind w:left="0" w:right="0" w:hanging="0"/>
              <w:jc w:val="left"/>
              <w:rPr>
                <w:sz w:val="4"/>
                <w:szCs w:val="4"/>
              </w:rPr>
            </w:pPr>
            <w:r>
              <w:rPr>
                <w:sz w:val="4"/>
                <w:szCs w:val="4"/>
              </w:rPr>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Signature</w:t>
            </w:r>
          </w:p>
        </w:tc>
        <w:tc>
          <w:tcPr>
            <w:tcW w:w="326" w:type="dxa"/>
            <w:tcBorders/>
            <w:vAlign w:val="center"/>
          </w:tcPr>
          <w:p>
            <w:pPr>
              <w:pStyle w:val="TableContents"/>
              <w:bidi w:val="0"/>
              <w:spacing w:before="0" w:after="0"/>
              <w:ind w:left="0" w:right="0" w:hanging="0"/>
              <w:jc w:val="center"/>
              <w:rPr/>
            </w:pPr>
            <w:r>
              <w:rPr/>
              <w:t>    </w:t>
            </w:r>
          </w:p>
        </w:tc>
        <w:tc>
          <w:tcPr>
            <w:tcW w:w="54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w:t>
            </w:r>
          </w:p>
        </w:tc>
        <w:tc>
          <w:tcPr>
            <w:tcW w:w="326" w:type="dxa"/>
            <w:tcBorders/>
            <w:vAlign w:val="center"/>
          </w:tcPr>
          <w:p>
            <w:pPr>
              <w:pStyle w:val="TableContents"/>
              <w:bidi w:val="0"/>
              <w:spacing w:before="0" w:after="0"/>
              <w:ind w:left="0" w:right="0" w:hanging="0"/>
              <w:jc w:val="center"/>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r>
      <w:tr>
        <w:trPr/>
        <w:tc>
          <w:tcPr>
            <w:tcW w:w="169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Forrest Hoffmaster</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Interim Chief Executive Officer / Chief Financial Officer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2024</w:t>
            </w:r>
          </w:p>
        </w:tc>
      </w:tr>
      <w:tr>
        <w:trPr/>
        <w:tc>
          <w:tcPr>
            <w:tcW w:w="1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Forrest Hoffmaster</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Executive Officer) / (Principal Financial and Accounting Officer)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Daniel R. Pabon</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Chief Policy and Regulatory Affairs Officer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2024</w:t>
            </w:r>
          </w:p>
        </w:tc>
      </w:tr>
      <w:tr>
        <w:trPr/>
        <w:tc>
          <w:tcPr>
            <w:tcW w:w="1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Daniel R. Pabon</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Christine Jones</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Chief Legal Officer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2024</w:t>
            </w:r>
          </w:p>
        </w:tc>
      </w:tr>
      <w:tr>
        <w:trPr/>
        <w:tc>
          <w:tcPr>
            <w:tcW w:w="1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Christine Jones</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Justin Dye</w:t>
            </w:r>
          </w:p>
        </w:tc>
        <w:tc>
          <w:tcPr>
            <w:tcW w:w="326"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Director </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2024</w:t>
            </w:r>
          </w:p>
        </w:tc>
      </w:tr>
      <w:tr>
        <w:trPr/>
        <w:tc>
          <w:tcPr>
            <w:tcW w:w="1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Justin Dye</w:t>
            </w:r>
          </w:p>
        </w:tc>
        <w:tc>
          <w:tcPr>
            <w:tcW w:w="326"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Director</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Jonathan Berger</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2024</w:t>
            </w:r>
          </w:p>
        </w:tc>
      </w:tr>
      <w:tr>
        <w:trPr/>
        <w:tc>
          <w:tcPr>
            <w:tcW w:w="1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Jonathan Berger</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Jeffrey A. Cozad</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2024</w:t>
            </w:r>
          </w:p>
        </w:tc>
      </w:tr>
      <w:tr>
        <w:trPr/>
        <w:tc>
          <w:tcPr>
            <w:tcW w:w="1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Jeffrey A. Cozad</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Kathy Vrabeck</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2024</w:t>
            </w:r>
          </w:p>
        </w:tc>
      </w:tr>
      <w:tr>
        <w:trPr/>
        <w:tc>
          <w:tcPr>
            <w:tcW w:w="1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Kathy Vrabeck</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Paul Montalbano</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2024</w:t>
            </w:r>
          </w:p>
        </w:tc>
      </w:tr>
      <w:tr>
        <w:trPr/>
        <w:tc>
          <w:tcPr>
            <w:tcW w:w="1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Paul Montalbano</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Pratap Mukharji</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2024</w:t>
            </w:r>
          </w:p>
        </w:tc>
      </w:tr>
      <w:tr>
        <w:trPr/>
        <w:tc>
          <w:tcPr>
            <w:tcW w:w="1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Pratap Mukharji</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Marc Rubin</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2024</w:t>
            </w:r>
          </w:p>
        </w:tc>
      </w:tr>
      <w:tr>
        <w:trPr/>
        <w:tc>
          <w:tcPr>
            <w:tcW w:w="1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 Rubin</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r>
        <w:trPr/>
        <w:tc>
          <w:tcPr>
            <w:tcW w:w="1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 Bradley Stewart</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Director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March 27, 2024</w:t>
            </w:r>
          </w:p>
        </w:tc>
      </w:tr>
      <w:tr>
        <w:trPr/>
        <w:tc>
          <w:tcPr>
            <w:tcW w:w="16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Bradley Stewart</w:t>
            </w:r>
          </w:p>
        </w:tc>
        <w:tc>
          <w:tcPr>
            <w:tcW w:w="326" w:type="dxa"/>
            <w:tcBorders/>
            <w:vAlign w:val="center"/>
          </w:tcPr>
          <w:p>
            <w:pPr>
              <w:pStyle w:val="TableContents"/>
              <w:bidi w:val="0"/>
              <w:spacing w:before="0" w:after="0"/>
              <w:ind w:left="0" w:right="0" w:hanging="0"/>
              <w:jc w:val="left"/>
              <w:rPr/>
            </w:pPr>
            <w:r>
              <w:rPr/>
              <w:t> </w:t>
            </w:r>
          </w:p>
        </w:tc>
        <w:tc>
          <w:tcPr>
            <w:tcW w:w="54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0"/>
        <w:ind w:left="0" w:right="0" w:hanging="0"/>
        <w:jc w:val="right"/>
        <w:rPr>
          <w:rFonts w:ascii="Times New Roman;Times;serif" w:hAnsi="Times New Roman;Times;serif"/>
          <w:b/>
          <w:sz w:val="20"/>
        </w:rPr>
      </w:pPr>
      <w:bookmarkStart w:id="1348" w:name="shwz-20231231xex4d1.htm"/>
      <w:bookmarkStart w:id="1349" w:name="ksshwz20231231xex4d1"/>
      <w:bookmarkEnd w:id="1348"/>
      <w:bookmarkEnd w:id="1349"/>
      <w:r>
        <w:rPr>
          <w:rFonts w:ascii="Times New Roman;Times;serif" w:hAnsi="Times New Roman;Times;serif"/>
          <w:b/>
          <w:sz w:val="20"/>
        </w:rPr>
        <w:t>Exhibit 4.1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Description of Securities of Medicine Man Technologies, Inc.</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Registered Pursuant to Section 12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summary of information concerning the capital stock of Medicine Man Technologies, Inc. (hereinafter referred to as the “Company”, “our” and “we”). The summaries and descriptions below do not purport to be complete and are subject to and qualified in their entirety by reference to our Articles of Incorporation, as amended (the “Articles of Incorporation”), and our Amended and Restated Bylaws (the “Bylaws”), each of which are incorporated by reference as an exhibit to the Annual Report on Form 10-K of which this Exhibit 4.1 is a part. We encourage you to read our Articles of Incorporation, including the Certificate of Designation (as defined below), our Bylaws and any applicable provisions of relevant law, including the Nevada Revised Statutes. Our Common Stock (as defined below) is our only security registered pursuant to Section 12 of the Securities Exchange Act of 1934, as amended.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Cannabis Law Compliance and Unsuitability Redemption Provision in Bylaws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holds various licenses from the Colorado Marijuana Enforcement Division and the New Mexico Cannabis Control Division to operate its cannabis businesses in Colorado and New Mexico. As a result, depending on the jurisdiction, beneficial owners with a 10% or greater interest, directors, executive officers, and other controlling owners are required to make filings with, and to be found suitable to be equity owners of a cannabis business in Colorado, by the Colorado Marijuana Enforcement Division, and in New Mexico, by the New Mexico Cannabis Control Division. The Bylaws provide that for as long as the Company holds (directly or indirectly) a license for a governmental agency to conduct its business, which license is conditioned upon some or all of the Company’s stockholders possessing certain qualifications, the Company may redeem any and all of the shares of capital stock to the extent necessary to prevent loss of such license or to reinstate such license. Under the Bylaws, the Company may redeem shares in this manner for cash, property or rights, on not less than five days’ notice to the holder(s) thereof at a redemption price equal to the average closing price of such shares as reported on the exchange on which shares of Common Stock are quoted or traded for the 45 trading days immediately preceding the date of the redemption notice, or if such shares are not so traded or quoted, the Company’s board of directors will determine the redemption price in good faith.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Bylaws provide that it shall be unlawful for any stockholder who does not meet certain qualifications to (i) receive any dividend, payment, distribution or interest with regard to such stockholder’s shares, (ii) exercise, directly or indirectly or through any proxy, trustee, or nominee, any voting or other right conferred by such shares, and such shares shall not for any purposes be included in the shares of the Company entitled to vote, or (iii) receive any remuneration that may be due to such stockholder, accruing after the date of such notice of determination of unsuitability or disqualification by the Colorado Marijuana Enforcement Division, in any form from the Company for services rendered or otherwise.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Authorized Shares</w:t>
      </w:r>
      <w:r>
        <w:rPr>
          <w:rFonts w:ascii="Times New Roman;Times;serif" w:hAnsi="Times New Roman;Times;serif"/>
          <w:sz w:val="20"/>
        </w:rPr>
        <w:t>. The Company is authorized to issue up to 250,000,000 shares of common stock, par value $0.001 per share (the “Common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Dividends</w:t>
      </w:r>
      <w:r>
        <w:rPr>
          <w:rFonts w:ascii="Times New Roman;Times;serif" w:hAnsi="Times New Roman;Times;serif"/>
          <w:sz w:val="20"/>
        </w:rPr>
        <w:t>. Holders of shares of Common Stock are entitled to receive dividends when, as and if declared by the Company’s Board of Directors (the “Board”) out of funds legally available for that purpose, subject to the rights of holders of any class or series of preferred stock, including our Series A Preferred Stock (as defined below), which may then be outstanding. The Company has not declared or paid any cash dividends on its Common Stock, and the Company does not anticipate doing so in the foreseeable future.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Voting Rights</w:t>
      </w:r>
      <w:r>
        <w:rPr>
          <w:rFonts w:ascii="Times New Roman;Times;serif" w:hAnsi="Times New Roman;Times;serif"/>
          <w:sz w:val="20"/>
        </w:rPr>
        <w:t>. Each share of Common Stock is entitled to one vote on all matters submitted to a vote of the Company’s stockholders, including as to the election of directors to the Board. Unless otherwise required by the Articles of Incorporation, the Bylaws or applicable law, the affirmative vote of a majority of the shares of each class of capital stock present in person or electronically or represented by proxy at a meeting of stockholders at which a quorum is present and entitled to vote on the subject matter (including, but not limited to, the election of directors to the Board) shall be the act of the stockholders with respect to the matter voted upon. Stockholders are prohibited from cumulating their votes in any election of directors of the Company.</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Liquidation Rights.</w:t>
      </w:r>
      <w:r>
        <w:rPr>
          <w:rFonts w:ascii="Times New Roman;Times;serif" w:hAnsi="Times New Roman;Times;serif"/>
          <w:sz w:val="20"/>
        </w:rPr>
        <w:t> In the event of any liquidation, dissolution, or winding up of the Company, subject to the rights of creditors and the holders of any outstanding shares of preferred stock having a preference, including our Series A Preferred Stock, holders of shares of Common Stock are entitled to ratable distribution of the remaining assets available for distribution to stockholders.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Redemption</w:t>
      </w:r>
      <w:r>
        <w:rPr>
          <w:rFonts w:ascii="Times New Roman;Times;serif" w:hAnsi="Times New Roman;Times;serif"/>
          <w:sz w:val="20"/>
        </w:rPr>
        <w:t>. The shares of Common Stock are generally not subject to redemption by operation of a sinking fund or otherwise; provided, however, so long as the Company holds (directly or indirectly) a license from a governmental agency to conduct its business, if such license is conditioned upon some or all of the holders of the Company possessing certain qualifications, then, the Company, in its sole option and sole discretion, may redeem the shares of Common Stock held by a holder that is deemed unsuitable or disqualified to own a direct or indirect interest in the Company by such license granting governmental agency.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Preemptive Rights</w:t>
      </w:r>
      <w:r>
        <w:rPr>
          <w:rFonts w:ascii="Times New Roman;Times;serif" w:hAnsi="Times New Roman;Times;serif"/>
          <w:sz w:val="20"/>
        </w:rPr>
        <w:t>. Holders of shares of Common Stock are not currently entitled to preemptive rights.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Fully Paid</w:t>
      </w:r>
      <w:r>
        <w:rPr>
          <w:rFonts w:ascii="Times New Roman;Times;serif" w:hAnsi="Times New Roman;Times;serif"/>
          <w:sz w:val="20"/>
        </w:rPr>
        <w:t>. The issued and outstanding shares of Common Stock are fully paid and non-assessable. This means the full purchase price for the outstanding shares of Common Stock has been paid and the holders of such shares will not be assessed any additional amounts for such shares. Any additional shares of Common Stock that the Company may issue in the future will also be fully paid and non-assessable.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Listing and Ticker Symbol</w:t>
      </w:r>
      <w:r>
        <w:rPr>
          <w:rFonts w:ascii="Times New Roman;Times;serif" w:hAnsi="Times New Roman;Times;serif"/>
          <w:sz w:val="20"/>
        </w:rPr>
        <w:t>. The Common Stock is currently quoted on the OTCQX and listed for trading on the NEO exchange, a tier one Canadian stock exchange based in Toronto, Ontario, under the ticker symbol “SHWZ.”</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Preferred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Authority to Designate and Issue Shares of Preferred Stock</w:t>
      </w:r>
      <w:r>
        <w:rPr>
          <w:rFonts w:ascii="Times New Roman;Times;serif" w:hAnsi="Times New Roman;Times;serif"/>
          <w:sz w:val="20"/>
        </w:rPr>
        <w:t>. Subject to limitations prescribed by Nevada law, without vote or action by our stockholders, the Board is authorized to determine and alter the right, preferences, privileges and restrictions granted and imposed upon any wholly unissued series of preferred stock, and to fix the number and designation of shares of any series of preferred stock. The Board also may increase or decrease the number of shares of any series of preferred stock, but not below the number of shares of that series then outstanding, without any further vote or action by our stockholders. The Board may authorize the issuance of preferred stock with rights, such as voting or conversion rights, that could adversely affect the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Authorized Shares</w:t>
      </w:r>
      <w:r>
        <w:rPr>
          <w:rFonts w:ascii="Times New Roman;Times;serif" w:hAnsi="Times New Roman;Times;serif"/>
          <w:sz w:val="20"/>
        </w:rPr>
        <w:t>. The Company is authorized to issue up to 10,000,000 shares of preferred stock, par value $0.001 per shares. The Company has designated 110,000 shares of preferred stock as Series A Cumulative Convertible Preferred Stock (the “Series A Preferred Stock”) pursuant to the Certificate of Designation of Series A Cumulative Convertible Preferred Stock filed with the Nevada Secretary of State on December 16, 2020 and amended on March 1, 2021 (the “Certificate of Designation”).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Dividends</w:t>
      </w:r>
      <w:r>
        <w:rPr>
          <w:rFonts w:ascii="Times New Roman;Times;serif" w:hAnsi="Times New Roman;Times;serif"/>
          <w:sz w:val="20"/>
        </w:rPr>
        <w:t>. Holders of Series A Preferred Stock are entitled to receive cumulative dividends at the rate of 8% per annum on the “Preference Amount,” which initially is equal to $1,000 per share and subject to increase, payable annually on each anniversary of the date of the first issuance of any shares of Series A Preferred Stock to holders of record on each such payment date, by having such dividends automatically accrete as of each dividend payment date to, and increase, the outstanding Preference Amount.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Liquidation Preference</w:t>
      </w:r>
      <w:r>
        <w:rPr>
          <w:rFonts w:ascii="Times New Roman;Times;serif" w:hAnsi="Times New Roman;Times;serif"/>
          <w:sz w:val="20"/>
        </w:rPr>
        <w:t xml:space="preserve">. In the event of any voluntary or involuntary liquidation, dissolution or winding-up of the Company, holders of Series A Preferred Stock are entitled to be paid out of the Company’s assets available for distributions to its stockholders, before any payment shall be made to the holders of any junior securities, such as the Common Stock, an amount in cash equal to the Preference Amount (plus the pro rata portion of the next dividend, if any), for each share of Series A Preferred Stock. In connection with a Change of Control Transaction (as defined in the Certificate of Designation), either the Company or holders of Series A Preferred Stock holding no less than a majority of the then-issued and outstanding shares of Series A Preferred Stock may elect to treat such Change of Control Transaction as a liquidation and to receive the cash or the value of the property, rights or securities paid or distributed to holders of Series A Preferred Stock in such Change of Control Transaction. Generally, a Change of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 Transaction means the occurrence of any of: (i) the acquisition by a person or group through a purchase, merger or other acquisition transaction or series or related transactions, in which such transaction or transactions are with the Company or approved by the Board, entitling that person or group to exercise more than a majority of the total voting power of all shares of the Company entitled to vote generally in the election of directors (including all securities such person has the right to acquire), (ii) a merger or consolidation involving the Company and, after giving effect to such transaction, the Company’s stockholders immediately before such transaction own less than a majority of the Company’s aggregate voting power the successor entity of such transaction immediately after such transaction, (iii) a sale, lease or transfer of all or substantially all of the Company’s assets and the Company’s stockholders immediately before such transaction own less than a majority of the aggregate voting power of the acquiring entity immediately after such transaction, or (iv) the Common Stock ceases to be listed on a Trading Market (as defined in the Certificate of Designation).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Conversion by Holders</w:t>
      </w:r>
      <w:r>
        <w:rPr>
          <w:rFonts w:ascii="Times New Roman;Times;serif" w:hAnsi="Times New Roman;Times;serif"/>
          <w:sz w:val="20"/>
        </w:rPr>
        <w:t>. Each share of Series A Preferred Stock will be convertible at the option of the holder thereof (i) for 90 days after the occurrence of a Listing Event (as defined in the Certificate of Designation), (ii) on the date of the consummation of a Change of Control Transaction if requested within 14 days after delivery to holders of a notice of an anticipated Change of Control Transaction, (iii) for 10 days after the receipt by the holders of a notice of forced redemption by the Company, and (iv) at any time after the first anniversary of the date of the first issuance of any shares of Series A Preferred Stock, in each case, into that number of shares of Common Stock determined by dividing the Preference Amount (plus the pro rata portion of the next dividend, if any) of such share of Series A Preferred Stock by $1.20. Generally, a Listing Event involves the listing of the Common Stock on the Nasdaq Capital Market, the Nasdaq Global Market, the Nasdaq Global Select Market or the New York Stock Exchange followed within 90 days thereafter by a public offering of Common Stock that generates gross proceeds to the Company of no less than $100,000,000.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Conversion by the Company</w:t>
      </w:r>
      <w:r>
        <w:rPr>
          <w:rFonts w:ascii="Times New Roman;Times;serif" w:hAnsi="Times New Roman;Times;serif"/>
          <w:sz w:val="20"/>
        </w:rPr>
        <w:t>. The Company may force conversion of the Series A Preferred Stock (i) within 90 days after the occurrence of a Listing Event, and (ii) on the date of the consummation of a Change of Control Transaction if requested within 14 days after delivery to holders of a notice of an anticipated Change of Control Transaction, other than a Change of Control Transaction as a result of the Common Stock ceasing to be listed on any Trading Market.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Redemption Rights</w:t>
      </w:r>
      <w:r>
        <w:rPr>
          <w:rFonts w:ascii="Times New Roman;Times;serif" w:hAnsi="Times New Roman;Times;serif"/>
          <w:sz w:val="20"/>
        </w:rPr>
        <w:t>. Each share of Series A Preferred Stock will be redeemable at the option of the holder thereof (i) for 90 days after the occurrence of a Listing Event, (ii) at any time after the fifth anniversary of the date of the first issuance of any shares of Series A Preferred Stock, (iii) on the date of the consummation of a Change of Control Transaction if requested within 14 days after delivery to holders of a notice of an anticipated Change of Control Transaction, or (iv) for five days after the receipt by the holder of a notice of forced conversion by the Company. In each case, a holder of Series A Preferred Stock may elect to have the Company redeem all or any portion of the shares of Series A Preferred Stock held for a redemption price per share equal to the Preference Amount (plus the pro rata portion of the next dividend, if any). The Company has a right to defer such redemption one or more times until no later than the one-year anniversary of the redemption date originally requested by the holder, provided that the dividend rate would be increased from 8% to 10% per annum during the first six months of such deferral period and 15% thereafter, if applicable. In addition, the Company may redeem all or any portion of the Series A Preferred Stock within 90 days after the occurrence of a Listing Event.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Cannabis Law Compliance and Unsuitability Redemption for Series A Preferred</w:t>
      </w:r>
      <w:r>
        <w:rPr>
          <w:rFonts w:ascii="Times New Roman;Times;serif" w:hAnsi="Times New Roman;Times;serif"/>
          <w:sz w:val="20"/>
        </w:rPr>
        <w:t>. Each holder of Series A Preferred Stock must take all action reasonably required by such holder to comply with applicable state cannabis laws and regulations, including, without limitation, making all requisite filings under such laws and regulations as and when required. The Company has the right but not the obligation to redeem all or any portion of the shares of Series A Preferred Stock held by any holder that is determined to be unsuitable or disqualified to own a direct or indirect interest in the Company by a state governmental authority, including, without limitation, the Colorado Marijuana Enforcement Division.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Ranking</w:t>
      </w:r>
      <w:r>
        <w:rPr>
          <w:rFonts w:ascii="Times New Roman;Times;serif" w:hAnsi="Times New Roman;Times;serif"/>
          <w:sz w:val="20"/>
        </w:rPr>
        <w:t>. With respect to conversion rights, redemption payments and rights upon the Company’s liquidation, dissolution or winding-up or a Change of Control Transaction, the Series A Preferred Stock rank junior to the Company’s indebtedness and any securities the Company issues in the future the terms of which expressly make such securities senior to the Series A Preferred Stock, on a parity with any securities the Company issues in the future the terms of which expressly make such securities on a parity with any or all of the Series A Preferred Stock,</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but senior to the Common Stock and any securities the Company issues in the future that are not expressly made on a parity or senior to the Series A Preferred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Voting Rights</w:t>
      </w:r>
      <w:r>
        <w:rPr>
          <w:rFonts w:ascii="Times New Roman;Times;serif" w:hAnsi="Times New Roman;Times;serif"/>
          <w:sz w:val="20"/>
        </w:rPr>
        <w:t>. Each holder of Series A Preferred Stock will be entitled to cast the number of votes equal to the number of whole shares of Common Stock into which the shares of Series A Preferred Stock held would convert into as of the record date for determining stockholders entitled to vote on any matter presented to the Company’s stockholders for their action or consideration at any meeting (or by written consent in lieu of meeting) voting together with the holder of Common Stock as a single class as if such shares of Series A Preferred Stock were convertible as of such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Convertible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General</w:t>
      </w:r>
      <w:r>
        <w:rPr>
          <w:rFonts w:ascii="Times New Roman;Times;serif" w:hAnsi="Times New Roman;Times;serif"/>
          <w:sz w:val="20"/>
        </w:rPr>
        <w:t>. On December 7, 2021, the Company issued and sold an aggregate principal amount of $95,000,000 of 13% senior secured convertible notes due five years after issuance (the “Notes”) governed by an Indenture, dated December 7, 2021, among the Company, the Subsidiary Guarantors (as defined therein), Ankura Trust Company, LLC as trustee and Chicago Atlantic Admin, LLC as collateral agent for the Note holders (the “Indenture”). The Notes will mature on December 7, 2026 unless earlier repurchased, redeemed, or converted. The Notes bear interest at 13% per year paid quarterly commencing March 31, 2022 in cash for an amount equal to the amount payable on such date as if the Notes were subject to an annual interest rate of 9%, with the remainder of the accrued interest payable as an increase to the principal amount of the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Prohibition on Dividends</w:t>
      </w:r>
      <w:r>
        <w:rPr>
          <w:rFonts w:ascii="Times New Roman;Times;serif" w:hAnsi="Times New Roman;Times;serif"/>
          <w:sz w:val="20"/>
        </w:rPr>
        <w:t>. The Indenture prohibits the Company from paying dividends and to repurchase, redeem, retire, or otherwise acquire any equity interest, option, or warrant of the Company or any Subsidiary Guarantor, subject to some exceptions. For example, the Company may declare and pay dividends (i) if payable solely in its own equity, (ii) in an amount or amounts not to exceed $500,000 until discharge of the Indenture, or (iii) after December 7, 2024, so long as the Company’s Consolidated Leverage Ratio (as defined in the Indenture) is between 1.00 and 2.25 for the applicable reference period at the time of payment.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Conversion by Holders</w:t>
      </w:r>
      <w:r>
        <w:rPr>
          <w:rFonts w:ascii="Times New Roman;Times;serif" w:hAnsi="Times New Roman;Times;serif"/>
          <w:sz w:val="20"/>
        </w:rPr>
        <w:t>. Each Note is convertible at the option of the holder thereof (i) upon receipt by the holders of a notice of forced redemption by the Company, and (ii) at any time until the close of business on the business day immediately preceding the maturity date of the Notes, in each case, into that number of shares of Common Stock determined by dividing the principal amount of the Note (plus accrued interest) by $2.24. The conversion price will be adjusted in the event of any change in the outstanding Common Stock by way of stock subdivision (including a stock split), stock combination, issuance of stock or cash dividends, distributions of other securities or assets and other corporate 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Conversion by Company</w:t>
      </w:r>
      <w:r>
        <w:rPr>
          <w:rFonts w:ascii="Times New Roman;Times;serif" w:hAnsi="Times New Roman;Times;serif"/>
          <w:sz w:val="20"/>
        </w:rPr>
        <w:t>. On and after the second anniversary of the date of first issuance of the Notes, the Company may force conversion of up to 12.5% of the outstanding Notes each quarter if (i) the last reported sale price of the Common Stock exceeds 150% of the applicable conversion price, (ii) either (a) the Common Stock is listed on a permitted exchange or (b) the Company’s daily volume weighted average price for the Common Stock exceeds $2,500,000, in each case for at least 20 trading days (whether or not consecutive) during any 30 consecutive trading day period, and (iii) there is an effective registration statement covering the resale by the holders of the Notes of all Common Stock to be received in such conversion.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Limitation on Conversion</w:t>
      </w:r>
      <w:r>
        <w:rPr>
          <w:rFonts w:ascii="Times New Roman;Times;serif" w:hAnsi="Times New Roman;Times;serif"/>
          <w:sz w:val="20"/>
        </w:rPr>
        <w:t>. A holder of a Note may not convert a Note, and the Company may not issue shares of Common Stock under such Note if, after giving effect to the conversion and issuance, the holder, together with its affiliates, would beneficially own in excess of 4.9% of the outstanding shares of the Common Stock, subject to exceptions.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Redemption by Holders</w:t>
      </w:r>
      <w:r>
        <w:rPr>
          <w:rFonts w:ascii="Times New Roman;Times;serif" w:hAnsi="Times New Roman;Times;serif"/>
          <w:sz w:val="20"/>
        </w:rPr>
        <w:t>. On the fourth anniversary of the date of the first issuance of the Notes, Note holders will have the right, at their option, to require the Company to repurchase some or all of their Notes for cash in an amount equal to the principal amount of the Notes being repurchased plus accrued and unpaid interest up to the date of repurchase. Further, upon the occurrence of a Change of Control (as defined in the Indenture), subject to certain conditions, a Note holder may require the Company to repurchase for cash all or any portion of the Note at a repurchase price equal to the principal amount of the Note to be repurchased, plus accrued and unpaid interest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thereon, plus the lesser of: (i) the present value of one year of additional interest on such Note, commencing on the date the repurchase price is payable, and (ii) the sum of the present values or the remaining scheduled interest payments that would have been paid on such Note from the repurchase date to the maturity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Redemption by Company</w:t>
      </w:r>
      <w:r>
        <w:rPr>
          <w:rFonts w:ascii="Times New Roman;Times;serif" w:hAnsi="Times New Roman;Times;serif"/>
          <w:sz w:val="20"/>
        </w:rPr>
        <w:t>. The Company may, at its option, elect to redeem all, but not less than all, of the Notes for cash, subject to certain conditions, at a repurchase price equal to the principal amount of the Notes plus accrued and unpaid interest thereon on such date, plus the greater of: (i) the sum of the present values or the remaining scheduled interest payments that would have been paid on the Notes from the repurchase date to the third anniversary of the date of the first issuance of the Notes, or (ii) the lesser of (a) the sum of the present values of the scheduled interest payments that would have been paid (assuming such payments are made in cash) on the Notes from the redemption date through the one-year anniversary of the redemption date or (y) the sum of the present values of the scheduled interest payments that would have been paid (assuming such payments are made in cash) on the Notes from the redemption date through the maturity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Cannabis Law Compliance and Unsuitability Redemption for Notes</w:t>
      </w:r>
      <w:r>
        <w:rPr>
          <w:rFonts w:ascii="Times New Roman;Times;serif" w:hAnsi="Times New Roman;Times;serif"/>
          <w:sz w:val="20"/>
        </w:rPr>
        <w:t>. Upon conversion of a Note, each Note holder, in such Note holder’s capacity as a holder of Common Stock, must (i) take all action reasonably required by such holder to comply with applicable state cannabis laws and regulations, including, without limitation, making all requisite filings under such laws and regulations as and when required, and (ii) upon the Corporation’s reasonable request, at the Company’s sole cost and expense, reasonably cooperate with the Company regarding any Company report, filing, notification or other communication with or to any governmental authority related to the Company’s licenses, approvals, consents or obligations under state cannabis laws and regulations related to such holder’s capacity as a holder of Common Stock issued upon conversion of the Notes, including, without limitation, any investigation or inquiry by a state governmental authority related to any of the foregoing. The Company has the right but not the obligation to redeem all or any shares of Common Stock held by a Note holder issued upon conversion of the Notes who is (or whose affiliate is) determined to be unsuitable or disqualified to own a direct or indirect interest in the Company by a state governmental authority, including, without limitation, the Colorado Marijuana Enforcement Division; </w:t>
      </w:r>
      <w:r>
        <w:rPr>
          <w:rFonts w:ascii="Times New Roman;Times;serif" w:hAnsi="Times New Roman;Times;serif"/>
          <w:i/>
          <w:sz w:val="20"/>
        </w:rPr>
        <w:t>provided</w:t>
      </w:r>
      <w:r>
        <w:rPr>
          <w:rFonts w:ascii="Times New Roman;Times;serif" w:hAnsi="Times New Roman;Times;serif"/>
          <w:sz w:val="20"/>
        </w:rPr>
        <w:t> that the Company is only permitted to redeem such shares of Common Stock to the extent necessary to comply with applicable state cannabis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Action by Written Consent.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Bylaws provide that any action required or permitted to be taken at a meeting of stockholders may be taken without a meeting if, before or after the action, a written consent to the action is signed by stockholders holding a majority of the voting power of each class of capital stock of the Company, or, if different, the proportion of voting power required to take such action at a meeting of stockholders.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Certain Anti-Takeover Measures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our Articles of Incorporation, the Board, without further vote by our stockholders, has the authority to issue shares of preferred stock and to determine the rights and preferences, price and restrictions, including but not limited to voting and dividend rights, of any such shares of preferred stock. The issuance of preferred stock, while providing flexibility in connection with possible acquisitions and other corporate purposes, could, among other things, have the effect of delaying, deferring or preventing a change in control of our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Bylaws contain provisions that may be deemed to have an anti-takeover effect and may del, defer or prevent a change of control. These provisions include: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Staggered Board of Directors</w:t>
      </w:r>
      <w:r>
        <w:rPr>
          <w:rFonts w:ascii="Times New Roman;Times;serif" w:hAnsi="Times New Roman;Times;serif"/>
          <w:sz w:val="20"/>
        </w:rPr>
        <w:t>. The Bylaws provide for a “staggered” or “classified” Board, whereby the directors of the Board are divided into two classes - Class A Directors consisting of one-half of the members of the Board, and Class B Directors consisting of one-half of the members of the Board. Each class shall be elected for two-year terms, in alternating years.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Change in the Number of Directors</w:t>
      </w:r>
      <w:r>
        <w:rPr>
          <w:rFonts w:ascii="Times New Roman;Times;serif" w:hAnsi="Times New Roman;Times;serif"/>
          <w:sz w:val="20"/>
        </w:rPr>
        <w:t>. The Bylaws provide that approval by a majority of the Board is required to change the total number of directors comprising the Board.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Transfer Agent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Transfer Agent is Globex Transfer, LLC.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350" w:name="shwz-20231231xex10d21.htm"/>
      <w:bookmarkStart w:id="1351" w:name="ksshwz20231231xex10d21"/>
      <w:bookmarkEnd w:id="1350"/>
      <w:bookmarkEnd w:id="1351"/>
      <w:r>
        <w:rPr/>
        <w:t>​</w:t>
      </w:r>
      <w:r>
        <w:br w:type="page"/>
      </w:r>
    </w:p>
    <w:p>
      <w:pPr>
        <w:pStyle w:val="TextBody"/>
        <w:bidi w:val="0"/>
        <w:spacing w:before="0" w:after="0"/>
        <w:ind w:left="4496" w:right="0" w:hanging="0"/>
        <w:jc w:val="right"/>
        <w:rPr>
          <w:rFonts w:ascii="Times New Roman;Times;serif" w:hAnsi="Times New Roman;Times;serif"/>
          <w:b/>
          <w:sz w:val="20"/>
        </w:rPr>
      </w:pPr>
      <w:r>
        <w:rPr>
          <w:rFonts w:ascii="Times New Roman;Times;serif" w:hAnsi="Times New Roman;Times;serif"/>
          <w:b/>
          <w:sz w:val="20"/>
        </w:rPr>
        <w:t>Exhibit 10.21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LICENSING AGREEMENT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LICENSE AGREEMENT (this “Agreement”) is made and is effective as of June 15, 2023 (“Effective Date”) between Star Brands LLC, of 7030 E. 46th Avenue Dr., Unit F, Denver, Colorado 80216 (the “Licensor”) and Medicine Man Technologies Inc dba Schwazze, of 4880 Havana St. Suite 201, Denver, CO 80239 (“Licensee”). The Licensee and Licensor are sometimes referred to in this Agreement individually as a “Party” and collectively as the “Parties.”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NOW THEREFORE, in consideration of the payment of the Fees described in Section 3 of this Agreement and the other mutual covenants and agreements contained herein, the adequacy and sufficiency of which is hereby acknowledged, the Parties agree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Grant of License</w:t>
            </w:r>
            <w:r>
              <w:rPr>
                <w:rFonts w:ascii="Times New Roman;Times;serif" w:hAnsi="Times New Roman;Times;serif"/>
                <w:sz w:val="20"/>
              </w:rPr>
              <w:t>. Licensor owns the following intellectual property: Kaviar trademark, Kaviar recipes, Kaviar Style Guide, Kaviar logo, Kaviar slogan, Kaviar apparel, Kaviar accessories, www.kaviar.co website, and Kaviar standard operating procedures, Kaviar supplier lists (collectively, the “Intellectual Property”) as set forth on Exhibit A. In accordance with this Agreement, Licensor grants Licensee an exclusive, non-transferable, revocable (in accordance with the terms of this Agreement) license (the “License”) to use the Intellectual Property within the Territory (as defined in Section 2 of this Agreement) until the expiration or earlier termination of this Agreement. Licensor retains title and ownership of the Intellectual Property and derivative works that are subject to the License. The products manufactured by Licensee that include any part of the Intellectual Property are sometimes referred to in this Agreement as the “Licensed Products.”</w:t>
            </w:r>
          </w:p>
        </w:tc>
      </w:tr>
    </w:tbl>
    <w:p>
      <w:pPr>
        <w:pStyle w:val="TextBody"/>
        <w:bidi w:val="0"/>
        <w:spacing w:before="0" w:after="0"/>
        <w:ind w:left="0" w:right="0" w:hanging="0"/>
        <w:jc w:val="left"/>
        <w:rPr/>
      </w:pPr>
      <w:r>
        <w:rPr/>
        <w:t>​</w:t>
      </w:r>
    </w:p>
    <w:tbl>
      <w:tblPr>
        <w:tblW w:w="7540" w:type="dxa"/>
        <w:jc w:val="left"/>
        <w:tblInd w:w="0" w:type="dxa"/>
        <w:tblLayout w:type="fixed"/>
        <w:tblCellMar>
          <w:top w:w="0" w:type="dxa"/>
          <w:left w:w="0" w:type="dxa"/>
          <w:bottom w:w="0" w:type="dxa"/>
          <w:right w:w="0" w:type="dxa"/>
        </w:tblCellMar>
      </w:tblPr>
      <w:tblGrid>
        <w:gridCol w:w="170"/>
        <w:gridCol w:w="7370"/>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73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Territory. </w:t>
            </w:r>
            <w:r>
              <w:rPr>
                <w:rFonts w:ascii="Times New Roman;Times;serif" w:hAnsi="Times New Roman;Times;serif"/>
                <w:sz w:val="20"/>
              </w:rPr>
              <w:t>Licensee’s license shall be limited to the State of New Mexico (the “Territory”).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8"/>
        <w:gridCol w:w="10077"/>
      </w:tblGrid>
      <w:tr>
        <w:trPr/>
        <w:tc>
          <w:tcPr>
            <w:tcW w:w="1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Payments. </w:t>
            </w:r>
            <w:r>
              <w:rPr>
                <w:rFonts w:ascii="Times New Roman;Times;serif" w:hAnsi="Times New Roman;Times;serif"/>
                <w:sz w:val="20"/>
              </w:rPr>
              <w:t>Licensee shall pay to Licensor a quarterly fee (the “Quarterly License Fee”) based on sales of Licensed Products in the Territory. The Quarterly License Fee shall be paid Quarterly in arrears (the “Quarterly Payment”). The Quarterly Payment shall be equal to eight percent (8%) of Licensee’s Quarterly gross wholesale revenue of Licensed Products in the Territory. Beginning one hundred and twenty (120) calendar days from the Effective Date of this Agreement, the Licensee shall pay a minimum Quarterly payment (the “Minimum Quarterly Payment”) in lieu of the Quarterly License Fee when certain conditions are present. For the first quarter that the Quarterly License Fee is less than Seven Thousand Five Hundred Dollars ($7,500), the Minimum Quarterly Payment shall be Seven Thousand Five Hundred Dollars ($7,500). If the Quarterly License Fee for the immediately following quarter is less than Fifteen Thousand Dollars ($15,000), then the Minimum Quarterly License Fee for that quarter shall be Fifteen Thousand Dollars ($15,000), and Licensee may terminate this Agreement. The Quarterly License Fee or, if applicable, the Minimum Quarterly Payment, shall be paid by the fourteenth (14th) of the month immediately following the month for which the payment is earned. Any fees due from Licensee hereunder shall accrue interest at the rate of fourteen percent (14%) per annum, compounded monthly. Additionally, Licensee shall provide Licensor with a monthly sales report no later than the fourteenth (14</w:t>
            </w:r>
            <w:r>
              <w:rPr>
                <w:rFonts w:ascii="Times New Roman;Times;serif" w:hAnsi="Times New Roman;Times;serif"/>
                <w:sz w:val="15"/>
              </w:rPr>
              <w:t>th</w:t>
            </w:r>
            <w:r>
              <w:rPr>
                <w:rFonts w:ascii="Times New Roman;Times;serif" w:hAnsi="Times New Roman;Times;serif"/>
                <w:sz w:val="20"/>
              </w:rPr>
              <w:t>) of the month immediately following the month for which sales of Licensed Products are made.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Term. </w:t>
            </w:r>
            <w:r>
              <w:rPr>
                <w:rFonts w:ascii="Times New Roman;Times;serif" w:hAnsi="Times New Roman;Times;serif"/>
                <w:sz w:val="20"/>
              </w:rPr>
              <w:t>The initial term (the “Initial Term”) of this Agreement begins on the Effective Date and shall continue for twenty-four (24) consecutive calendar months thereafter. If not</w:t>
            </w:r>
          </w:p>
        </w:tc>
      </w:tr>
    </w:tbl>
    <w:p>
      <w:pPr>
        <w:pStyle w:val="TextBody"/>
        <w:pBdr/>
        <w:bidi w:val="0"/>
        <w:spacing w:before="0" w:after="0"/>
        <w:ind w:left="1219" w:right="0" w:hanging="721"/>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otherwise terminated pursuant to Sections 7 or 12 below or by written notice of one Party to the other one hundred eighty (180) days prior to the expiration of the then existing term, this Agreement shall automatically renew for an additional term (each an “Additional Term”) of twenty four (24) consecutive calendar months each at the end of the then Initial Term or applicable Additional Term. The Initial Term and all Additional Terms are sometimes collectively referred to herein as the “Term.” If the Agreement is terminated for any reason during the Initial Term, Licensee shall continue to be responsible for the payment of the Quarterly License Fee throughout the Initial Term.</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Quality Control and Marketing. </w:t>
            </w:r>
            <w:r>
              <w:rPr>
                <w:rFonts w:ascii="Times New Roman;Times;serif" w:hAnsi="Times New Roman;Times;serif"/>
                <w:sz w:val="20"/>
              </w:rPr>
              <w:t>Licensee shall be bound by Licensor’s quality control standards and marketing guidelines as set forth in Exhibit A. During the Term of this Agreement, any revisions to Licensor’s quality control standards and marketing guidelines initially supplied by Licensor to Licensee shall be conveyed in writing by Licensor to Licensee at least thirty (30) days prior to the implementation of same. Licensee shall have the right under the License, to produce and cause to be produced, any and all Intellectual Property to be used in, and associated with, the retail stores where the Products are sold, and in and associated with, advertising and marketing, within the Territory. Licensee may source its own packaging, hardware and other materials needed to produce the product in the Territory, from a 3</w:t>
            </w:r>
            <w:r>
              <w:rPr>
                <w:rFonts w:ascii="Times New Roman;Times;serif" w:hAnsi="Times New Roman;Times;serif"/>
                <w:sz w:val="15"/>
              </w:rPr>
              <w:t>rd</w:t>
            </w:r>
            <w:r>
              <w:rPr>
                <w:rFonts w:ascii="Times New Roman;Times;serif" w:hAnsi="Times New Roman;Times;serif"/>
                <w:sz w:val="20"/>
              </w:rPr>
              <w:t xml:space="preserve"> party vendor, or from the Licensor, however, the Licensee must source the proprietary, glass tip, from the Licensor. Should Licensor produce or caused to be produced Licensed Products or marketing materials, Licensee shall have the opportunity to purchase the Licensed Products at cost plus shipping and handling. Licensee and Licensor shall work together, should Licensee request new designs or marketing materials to be used in the Territory at any time during the Term. Licensee agrees to allocate, on a quarterly basis, a minimum of 5% of the gross revenue it receives from sales of the Licensed Products towards marketing and advertising efforts related to the promotion and sale of the Licensed Products. Licensee shall cooperate with Licensor to ensure that the Licensed Products are consistent with the quality and brand identity maintained by Licensor in all sales of same by Licensor, as well as under any third-party license agreement entered into by Licensor. Licensor shall have the right to inspect Licensee’s facilities and review Licensee’s quality control procedures at reasonable times upon seven (7) days prior notice to Licensee. If Licensee fails to maintain the quality standards set by Licensor, Licensor shall have the right to take action to ensure compliance, including termination of this Agreement.</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5.1.</w:t>
      </w:r>
      <w:r>
        <w:rPr>
          <w:rFonts w:ascii="Times New Roman;Times;serif" w:hAnsi="Times New Roman;Times;serif"/>
          <w:sz w:val="20"/>
        </w:rPr>
        <w:t>Neither Party shall issue or distribute any press releases or make any announcements relating to the other Party or this Agreement without prior written consent of the Party unless required by applicable law.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w:t>
            </w:r>
          </w:p>
        </w:tc>
        <w:tc>
          <w:tcPr>
            <w:tcW w:w="100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Modifications. </w:t>
            </w:r>
            <w:r>
              <w:rPr>
                <w:rFonts w:ascii="Times New Roman;Times;serif" w:hAnsi="Times New Roman;Times;serif"/>
                <w:sz w:val="20"/>
              </w:rPr>
              <w:t>Unless the prior written approval of Licensor is obtained, Licensee may not modify or change the Intellectual Property in any manner. Further, if Licensee does modify the Intellectual Property in any manner, Licensor shall own full right, title, and interest in and to such modifications, and Licensee will cooperate with Licensor and execute any documents needed to ensure that Licensor’s ownership of such modifications is perfected.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7.</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Defaults. </w:t>
            </w:r>
            <w:r>
              <w:rPr>
                <w:rFonts w:ascii="Times New Roman;Times;serif" w:hAnsi="Times New Roman;Times;serif"/>
                <w:sz w:val="20"/>
              </w:rPr>
              <w:t>If Licensee fails to abide by the obligations of this Agreement, including the obligation to make a payment when due, Licensor shall have the option to cancel this</w:t>
            </w:r>
          </w:p>
        </w:tc>
      </w:tr>
    </w:tbl>
    <w:p>
      <w:pPr>
        <w:pStyle w:val="TextBody"/>
        <w:pBdr/>
        <w:bidi w:val="0"/>
        <w:spacing w:before="0" w:after="0"/>
        <w:ind w:left="1220" w:right="0" w:hanging="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Agreement by providing thirty (30) days prior written notice to Licensee. Licensee shall have the option of preventing the termination of this Agreement by taking corrective action that cures the default, if such corrective action is taken prior to the end of the time period stated in the previous sentence, and if there are no other outstanding defaults during such time period.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8.</w:t>
            </w:r>
          </w:p>
        </w:tc>
        <w:tc>
          <w:tcPr>
            <w:tcW w:w="100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Mediation. </w:t>
            </w:r>
            <w:r>
              <w:rPr>
                <w:rFonts w:ascii="Times New Roman;Times;serif" w:hAnsi="Times New Roman;Times;serif"/>
                <w:sz w:val="20"/>
              </w:rPr>
              <w:t>All disputes related to this Agreement that cannot be resolved by the parties shall be submitted to non-binding mediation using a mediator mutually chosen by the parties before any court proceedings are undertaken.</w:t>
            </w:r>
          </w:p>
        </w:tc>
      </w:tr>
    </w:tbl>
    <w:p>
      <w:pPr>
        <w:pStyle w:val="TextBody"/>
        <w:bidi w:val="0"/>
        <w:spacing w:before="0" w:after="0"/>
        <w:ind w:left="0" w:right="0" w:hanging="0"/>
        <w:jc w:val="left"/>
        <w:rPr/>
      </w:pPr>
      <w:r>
        <w:rPr/>
        <w:t>​</w:t>
      </w:r>
    </w:p>
    <w:tbl>
      <w:tblPr>
        <w:tblW w:w="2965" w:type="dxa"/>
        <w:jc w:val="left"/>
        <w:tblInd w:w="0" w:type="dxa"/>
        <w:tblLayout w:type="fixed"/>
        <w:tblCellMar>
          <w:top w:w="0" w:type="dxa"/>
          <w:left w:w="0" w:type="dxa"/>
          <w:bottom w:w="0" w:type="dxa"/>
          <w:right w:w="0" w:type="dxa"/>
        </w:tblCellMar>
      </w:tblPr>
      <w:tblGrid>
        <w:gridCol w:w="170"/>
        <w:gridCol w:w="2795"/>
      </w:tblGrid>
      <w:tr>
        <w:trPr/>
        <w:tc>
          <w:tcPr>
            <w:tcW w:w="1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9.</w:t>
            </w:r>
          </w:p>
        </w:tc>
        <w:tc>
          <w:tcPr>
            <w:tcW w:w="279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Warranties and Indemnification.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Licensee warrants that all Licensed Products manufactured or sold by Licensee will be safe for their intended use and will comply with all applicable laws and regulations, including all state laws regulating manufacture and sale of products in the cannabis industry within the Territory (the “Applicable Law”). Licensee shall indemnify, defend, and hold Licensor, its officers, directors, employees, and agents harmless from and against any and all claims, damages, liabilities, costs, and expenses (including reasonable attorneys’ fees) arising from or relating to any breach of this warranty or any defect or alleged defect in any Licensed Product manufactured or sold by Licensee, including any injury or damage to persons or property resulting from such defect.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Licensor represents and warrants that (i) it owns the Intellectual Property necessary to enter into this Agreement and grant the License to Licensee (ii) as of the Effective Date, Licensor has not previously granted, and is not currently obligated to grant to any other party, the rights granted to Licensee hereunder in the Territory with respect to the Intellecutal Property, and (iii) that there are not any suits or proceedings pending or threatened which allege that any of the Intellectual Property or the use thereof infringes upon any intellectual property right of a third party. Licensor shall indemnify, defend, and hold Licensee, its officers, directors, employees, and agents harmless from and against any and all claims, damages, liabilities, costs, and expenses (including reasonable attorneys’ fees) arising from or relating to: (i) any breach of this warranty; (ii) any actions or claims by third parties related to Intellectual Property infringement in connection with Licensee’s use of the Licensed Products.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connection with any claim arising hereunder, the indemnifying Party may conduct the defense and have control of the litigation and settlement, provided that the indemnified Party shall fully cooperate in defending against such claims. The indemnified Party shall deliver prompt notice to the indemnifying Party of any such claims. This indemnification obligation shall survive the termination or expiration of this Agreement.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NOTWITHSTANDING ANYTHING TO THE CONTRARY IN THIS AGREEMENT OR OTHERWISE, EXCEPT IN THE EVENT OF A FINAL DETERMINATION OF FRAUD, GROSS NEGLIGENCE, WILLFUL MISCONDUCT OR INTENTIONAL MISREPRESENTATION, NEITHER</w:t>
            </w:r>
          </w:p>
        </w:tc>
      </w:tr>
    </w:tbl>
    <w:p>
      <w:pPr>
        <w:pStyle w:val="TextBody"/>
        <w:pBdr/>
        <w:bidi w:val="0"/>
        <w:spacing w:before="0" w:after="0"/>
        <w:ind w:left="2300" w:right="0" w:hanging="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1440" w:right="0" w:hanging="0"/>
        <w:jc w:val="both"/>
        <w:rPr>
          <w:rFonts w:ascii="Times New Roman;Times;serif" w:hAnsi="Times New Roman;Times;serif"/>
          <w:sz w:val="20"/>
        </w:rPr>
      </w:pPr>
      <w:r>
        <w:rPr>
          <w:rFonts w:ascii="Times New Roman;Times;serif" w:hAnsi="Times New Roman;Times;serif"/>
          <w:sz w:val="20"/>
        </w:rPr>
        <w:t>PARTY (INCLUDING EACH PARTY’S AFFILIATES, SUCCESSORS, ASSIGNS, OFFICERS, DIRECTORS, MANAGERS, OWNERS, EMPLOYEES, LICENSORS AND AGENTS) SHALL BE RESPONSIBLE FOR CONSEQUENTIAL, INCIDENTAL, SPECIAL OR PUNITIVE DAMAGES, REGARDLESS OF WHETHER AN ACTION IS BROUGHT IN TORT, CONTRACT OR ANY OTHER BASIS, INCLUDING, WITHOUT LIMITATION, DAMAGES CHARACTERIZED AS LOST PROFITS OR BUSINESS REVENUE, DIMINUTION IN BUSINESS VALUE OR THE LIKE.</w:t>
      </w:r>
    </w:p>
    <w:p>
      <w:pPr>
        <w:pStyle w:val="TextBody"/>
        <w:bidi w:val="0"/>
        <w:spacing w:before="0" w:after="0"/>
        <w:ind w:left="0" w:right="0" w:hanging="0"/>
        <w:jc w:val="left"/>
        <w:rPr/>
      </w:pPr>
      <w:r>
        <w:rPr/>
        <w:t>​</w:t>
      </w:r>
    </w:p>
    <w:tbl>
      <w:tblPr>
        <w:tblW w:w="2920" w:type="dxa"/>
        <w:jc w:val="left"/>
        <w:tblInd w:w="0" w:type="dxa"/>
        <w:tblLayout w:type="fixed"/>
        <w:tblCellMar>
          <w:top w:w="0" w:type="dxa"/>
          <w:left w:w="0" w:type="dxa"/>
          <w:bottom w:w="0" w:type="dxa"/>
          <w:right w:w="0" w:type="dxa"/>
        </w:tblCellMar>
      </w:tblPr>
      <w:tblGrid>
        <w:gridCol w:w="275"/>
        <w:gridCol w:w="2645"/>
      </w:tblGrid>
      <w:tr>
        <w:trPr/>
        <w:tc>
          <w:tcPr>
            <w:tcW w:w="2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10.</w:t>
            </w:r>
          </w:p>
        </w:tc>
        <w:tc>
          <w:tcPr>
            <w:tcW w:w="264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General Complaince with Law.</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a.</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Complaince with Applicable Law. </w:t>
            </w:r>
            <w:r>
              <w:rPr>
                <w:rFonts w:ascii="Times New Roman;Times;serif" w:hAnsi="Times New Roman;Times;serif"/>
                <w:sz w:val="20"/>
              </w:rPr>
              <w:t>Each of Licnesor and Licnsee at all times shall comply with and preform its obligations under this Agreement in accordance with Applicable Law.</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Conflict with Applicable Law. </w:t>
            </w:r>
            <w:r>
              <w:rPr>
                <w:rFonts w:ascii="Times New Roman;Times;serif" w:hAnsi="Times New Roman;Times;serif"/>
                <w:sz w:val="20"/>
              </w:rPr>
              <w:t>The Parties recognize that they are operating and entering into this Agreement in a highly-regulated, rapidly-evolving legal and bisoness envioremnt. As a result, the Parties may need to make adjustments to their business relationship. In the event of any inconsistency between the requirenents of Aopplicable Law and the terms of this Agreement, the requirements of Applicable Law shall control. Without limiting the Parties’ right under Section 13, in the event Licensor or Licnesee believes that Applicable Law requires it to not comply with or to diverge from the requirements of this Agreement or that performance of its obligations under this agreement would violate Applicable Law (each, a “Regulatory Issue”), the affeceted Party shall so notify the other Party promptly of such Regulatory Issue and all the Parties shall use their good faith best efforts to resolve the Regulatory Issue promptly (and, if necessisary to amend the Agreement so the Parties’ performance hereof will comply with Applicable Law while effecting the original intent of the Parties as closely as possible in order that the transactions contemplated hereby be consummated as originally contemplated to the greatest extent possible). In the event that the Parties cannot resolve the Regulatory Issue by way of an amdendment to the Agreement, the Agreement shall terminate immdeiatly in accordance with Section 13(a).</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Federal Law. </w:t>
            </w:r>
            <w:r>
              <w:rPr>
                <w:rFonts w:ascii="Times New Roman;Times;serif" w:hAnsi="Times New Roman;Times;serif"/>
                <w:sz w:val="20"/>
              </w:rPr>
              <w:t>Licnensor and Licnesee both acknowledge that the activities contemplated by this AGreement relating to cannabis products are currently illegal under United States federal law. Neither Party, and no one acting on either Party’s behalf, has made any representations to the contrary. The Parties hereby acknowledge and agree that, dispite the fact that the cultivation, possession, and distribution of cannabis products remain illegal under federal law, it is legal within the Territory. Accordingly, the Parties waive any defense as to the enforcement of this Agreement based upon an “illegality of purpose” theory or other related defenses.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w:t>
            </w:r>
          </w:p>
        </w:tc>
        <w:tc>
          <w:tcPr>
            <w:tcW w:w="99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Confidentiality. </w:t>
            </w:r>
            <w:r>
              <w:rPr>
                <w:rFonts w:ascii="Times New Roman;Times;serif" w:hAnsi="Times New Roman;Times;serif"/>
                <w:sz w:val="20"/>
              </w:rPr>
              <w:t>Each Party acknowledges it has previously or currently or will have access to confidential and/or proprietary information (the “Confidential Information”), owned by the other Party, including its Intellectual Property, and agrees to treat such Confidential Information as strictly confidential. Each Party shall not disclose the</w:t>
            </w:r>
          </w:p>
        </w:tc>
      </w:tr>
    </w:tbl>
    <w:p>
      <w:pPr>
        <w:pStyle w:val="TextBody"/>
        <w:pBdr/>
        <w:bidi w:val="0"/>
        <w:spacing w:before="0" w:after="0"/>
        <w:ind w:left="1219" w:right="0" w:hanging="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Confidential Information of the other Party or permit the Party’s Confidential Information to be accessed, used, or disclosed, in whole or part, by any third party without the prior written consent of the disclosing Party in each instance. Each Party shall not use any of the other Party’s Confidential Information for any purpose except as required to perform the activities and obligations set forth under this Agreement. A Party shall notify the other Party immediately in the event it becomes aware of any loss or disclosure of any of Licensor’s Confidential Information. Nothing herein shall be construed to prevent disclosure of Confidential Information as may be required by applicable law or regulation, or pursuant to the valid order of a court of competent jurisdiction or an authorized government agency, provided that written notice of such disclosure is first provided to the other Party and with reasonable time to seek an injunction or other course of action to prevent or limit the required disclosure, and the disclosure, if the Party is unsuccessful in stopping or otherwise satisfying the requested disclosure, does not exceed the extent of disclosure required by such law, regulation, or order and, to the maximum extent possible, is submitted under process that prevents public access.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w:t>
            </w:r>
          </w:p>
        </w:tc>
        <w:tc>
          <w:tcPr>
            <w:tcW w:w="99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Transfer of Rights. </w:t>
            </w:r>
            <w:r>
              <w:rPr>
                <w:rFonts w:ascii="Times New Roman;Times;serif" w:hAnsi="Times New Roman;Times;serif"/>
                <w:sz w:val="20"/>
              </w:rPr>
              <w:t>This Agreement shall be binding on all permitted successors or assigns of the parties. Neither party shall have the right to assign its duties, rights responsibilities, or interests in this Agreement to a non-permitted party, unless the prior written consent of the other party is obtained. Such consent shall not be unreasonably withheld, delayed, or conditioned.</w:t>
            </w:r>
          </w:p>
        </w:tc>
      </w:tr>
    </w:tbl>
    <w:p>
      <w:pPr>
        <w:pStyle w:val="TextBody"/>
        <w:bidi w:val="0"/>
        <w:spacing w:before="0" w:after="0"/>
        <w:ind w:left="0" w:right="0" w:hanging="0"/>
        <w:jc w:val="left"/>
        <w:rPr/>
      </w:pPr>
      <w:r>
        <w:rPr/>
        <w:t>​</w:t>
      </w:r>
    </w:p>
    <w:tbl>
      <w:tblPr>
        <w:tblW w:w="1420" w:type="dxa"/>
        <w:jc w:val="left"/>
        <w:tblInd w:w="0" w:type="dxa"/>
        <w:tblLayout w:type="fixed"/>
        <w:tblCellMar>
          <w:top w:w="0" w:type="dxa"/>
          <w:left w:w="0" w:type="dxa"/>
          <w:bottom w:w="0" w:type="dxa"/>
          <w:right w:w="0" w:type="dxa"/>
        </w:tblCellMar>
      </w:tblPr>
      <w:tblGrid>
        <w:gridCol w:w="275"/>
        <w:gridCol w:w="1145"/>
      </w:tblGrid>
      <w:tr>
        <w:trPr/>
        <w:tc>
          <w:tcPr>
            <w:tcW w:w="2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13.</w:t>
            </w:r>
          </w:p>
        </w:tc>
        <w:tc>
          <w:tcPr>
            <w:tcW w:w="114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Termination.</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Termination for Convenience</w:t>
            </w:r>
            <w:r>
              <w:rPr>
                <w:rFonts w:ascii="Times New Roman;Times;serif" w:hAnsi="Times New Roman;Times;serif"/>
                <w:sz w:val="20"/>
              </w:rPr>
              <w:t>. The Term of this Agreement shall be exclusive for the first twenty four (24) consecutive months, after which, either Party may terminate this Agreement for any reason or no reason at all upon thirty (30) days advance written notice to the other party.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Termination for Default.</w:t>
            </w:r>
            <w:r>
              <w:rPr>
                <w:rFonts w:ascii="Times New Roman;Times;serif" w:hAnsi="Times New Roman;Times;serif"/>
                <w:sz w:val="20"/>
              </w:rPr>
              <w:t xml:space="preserve"> This Agreement is terminable by one party upon the default of the other party and only in accordance with the Section 7.</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Inventory</w:t>
            </w:r>
            <w:r>
              <w:rPr>
                <w:rFonts w:ascii="Times New Roman;Times;serif" w:hAnsi="Times New Roman;Times;serif"/>
                <w:sz w:val="20"/>
              </w:rPr>
              <w:t>. In the event of any termination under this Agreement, Licensee shall be entitled to use any inventory in its possession at the time of termination until such inventory is depleted. However, Licensee agrees that, after termination, Licensee will not use any aspect of the Intellectual Property.</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14.</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Entire Agreement. </w:t>
            </w:r>
            <w:r>
              <w:rPr>
                <w:rFonts w:ascii="Times New Roman;Times;serif" w:hAnsi="Times New Roman;Times;serif"/>
                <w:sz w:val="20"/>
              </w:rPr>
              <w:t>This Agreement contains the entire agreement of the parties and there are no other promises or conditions in any other agreement whether written or oral. This agreement supersedes any other prior written or oral agreements between the parties.</w:t>
            </w:r>
          </w:p>
        </w:tc>
      </w:tr>
    </w:tbl>
    <w:p>
      <w:pPr>
        <w:pStyle w:val="TextBody"/>
        <w:bidi w:val="0"/>
        <w:spacing w:before="0" w:after="0"/>
        <w:ind w:left="0" w:right="0" w:hanging="0"/>
        <w:jc w:val="left"/>
        <w:rPr/>
      </w:pPr>
      <w:r>
        <w:rPr/>
        <w:t>​</w:t>
      </w:r>
    </w:p>
    <w:tbl>
      <w:tblPr>
        <w:tblW w:w="8170" w:type="dxa"/>
        <w:jc w:val="left"/>
        <w:tblInd w:w="0" w:type="dxa"/>
        <w:tblLayout w:type="fixed"/>
        <w:tblCellMar>
          <w:top w:w="0" w:type="dxa"/>
          <w:left w:w="0" w:type="dxa"/>
          <w:bottom w:w="0" w:type="dxa"/>
          <w:right w:w="0" w:type="dxa"/>
        </w:tblCellMar>
      </w:tblPr>
      <w:tblGrid>
        <w:gridCol w:w="275"/>
        <w:gridCol w:w="7895"/>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15.</w:t>
            </w:r>
          </w:p>
        </w:tc>
        <w:tc>
          <w:tcPr>
            <w:tcW w:w="78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Amendment. </w:t>
            </w:r>
            <w:r>
              <w:rPr>
                <w:rFonts w:ascii="Times New Roman;Times;serif" w:hAnsi="Times New Roman;Times;serif"/>
                <w:sz w:val="20"/>
              </w:rPr>
              <w:t>This Agreement may be modified or amended in writing and signed by both parties.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16.</w:t>
            </w:r>
          </w:p>
        </w:tc>
        <w:tc>
          <w:tcPr>
            <w:tcW w:w="99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Severability. </w:t>
            </w:r>
            <w:r>
              <w:rPr>
                <w:rFonts w:ascii="Times New Roman;Times;serif" w:hAnsi="Times New Roman;Times;serif"/>
                <w:sz w:val="20"/>
              </w:rPr>
              <w:t>If any provision of this Agreement shall be held to be invalid or unenforceable for any reason, the remaining provisions shall continue to be valid and enforceable. If a court finds that any provision of this Agreement is invalid or unenforceable, but that by limiting such provision it would become valid or enforceable, then such provision shall be deemed to be written, construed, and enforced as so limited.</w:t>
            </w:r>
          </w:p>
        </w:tc>
      </w:tr>
    </w:tbl>
    <w:p>
      <w:pPr>
        <w:pStyle w:val="TextBody"/>
        <w:pBdr/>
        <w:bidi w:val="0"/>
        <w:spacing w:before="0" w:after="0"/>
        <w:ind w:left="1220" w:right="0" w:hanging="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w:t>
            </w:r>
          </w:p>
        </w:tc>
        <w:tc>
          <w:tcPr>
            <w:tcW w:w="995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No Waiver of Contractual Right. </w:t>
            </w:r>
            <w:r>
              <w:rPr>
                <w:rFonts w:ascii="Times New Roman;Times;serif" w:hAnsi="Times New Roman;Times;serif"/>
                <w:sz w:val="20"/>
              </w:rPr>
              <w:t>The failure of either Party to enforce any provisions of this Agreement shall not be construed as a waiver or limitation of that Party’s right to subsequently enforce and compel strict compliance with every provision of this Agreement.</w:t>
            </w:r>
          </w:p>
        </w:tc>
      </w:tr>
    </w:tbl>
    <w:p>
      <w:pPr>
        <w:pStyle w:val="TextBody"/>
        <w:bidi w:val="0"/>
        <w:spacing w:before="0" w:after="0"/>
        <w:ind w:left="0" w:right="0" w:hanging="0"/>
        <w:jc w:val="left"/>
        <w:rPr/>
      </w:pPr>
      <w:r>
        <w:rPr/>
        <w:t>​</w:t>
      </w:r>
    </w:p>
    <w:tbl>
      <w:tblPr>
        <w:tblW w:w="7480" w:type="dxa"/>
        <w:jc w:val="left"/>
        <w:tblInd w:w="0" w:type="dxa"/>
        <w:tblLayout w:type="fixed"/>
        <w:tblCellMar>
          <w:top w:w="0" w:type="dxa"/>
          <w:left w:w="0" w:type="dxa"/>
          <w:bottom w:w="0" w:type="dxa"/>
          <w:right w:w="0" w:type="dxa"/>
        </w:tblCellMar>
      </w:tblPr>
      <w:tblGrid>
        <w:gridCol w:w="275"/>
        <w:gridCol w:w="7205"/>
      </w:tblGrid>
      <w:tr>
        <w:trPr/>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18.</w:t>
            </w:r>
          </w:p>
        </w:tc>
        <w:tc>
          <w:tcPr>
            <w:tcW w:w="72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Applicable Law. </w:t>
            </w:r>
            <w:r>
              <w:rPr>
                <w:rFonts w:ascii="Times New Roman;Times;serif" w:hAnsi="Times New Roman;Times;serif"/>
                <w:sz w:val="20"/>
              </w:rPr>
              <w:t>This Agreement shall be governed by the laws of the State of Colorado.</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19.</w:t>
            </w:r>
          </w:p>
        </w:tc>
        <w:tc>
          <w:tcPr>
            <w:tcW w:w="99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Counterparts. </w:t>
            </w:r>
            <w:r>
              <w:rPr>
                <w:rFonts w:ascii="Times New Roman;Times;serif" w:hAnsi="Times New Roman;Times;serif"/>
                <w:sz w:val="20"/>
              </w:rPr>
              <w:t>This Agreement may be executed in one or more counterparts, which, when read together shall be consider effective and one single and complete agreement.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20.</w:t>
            </w:r>
          </w:p>
        </w:tc>
        <w:tc>
          <w:tcPr>
            <w:tcW w:w="99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Waiver of Jury Trial. </w:t>
            </w:r>
            <w:r>
              <w:rPr>
                <w:rFonts w:ascii="Times New Roman;Times;serif" w:hAnsi="Times New Roman;Times;serif"/>
                <w:sz w:val="20"/>
              </w:rPr>
              <w:t>The Parties to this Agreement do hereby jointly and severally waive their right to a trial by jury in any action or proceeding to which both are parties arising out of, or in any manner pertaining to, this Agreement. It is understood and agreed that this waiver constitutes a waiver of the right to trial by jury of all claims against all parties to such actions or proceedings. This waiver is knowingly, voluntarily, and willingly made by the Parties, and each represents and warrants to the other that no representations of facts or opinion have been made by any person to induce this waiver or to in any way modify or nullify its effect.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21.</w:t>
            </w:r>
          </w:p>
        </w:tc>
        <w:tc>
          <w:tcPr>
            <w:tcW w:w="99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Enforcement. </w:t>
            </w:r>
            <w:r>
              <w:rPr>
                <w:rFonts w:ascii="Times New Roman;Times;serif" w:hAnsi="Times New Roman;Times;serif"/>
                <w:sz w:val="20"/>
              </w:rPr>
              <w:t>The location of any mediation regarding this Agreement shall be Denver, Colorado. The exclusive forum for any litigation involving this Agreement shall be the state court sitting in the City and County of Denver, Colorado. If either party institutes litigation to enforce or interpret any provision of this Agreement, the non-prevailing party shall pay to the prevailing party all costs and expenses (including a reasonable sum for attorneys’ fees and all expert witness fees) incurred by the prevailing party in connection with any such action as determined by the finder of fact in such proceeding.</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22.</w:t>
            </w:r>
          </w:p>
        </w:tc>
        <w:tc>
          <w:tcPr>
            <w:tcW w:w="99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b/>
                <w:sz w:val="20"/>
              </w:rPr>
              <w:t xml:space="preserve">Signatories. </w:t>
            </w:r>
            <w:r>
              <w:rPr>
                <w:rFonts w:ascii="Times New Roman;Times;serif" w:hAnsi="Times New Roman;Times;serif"/>
                <w:sz w:val="20"/>
              </w:rPr>
              <w:t>This Agreement is signed on behalf of Licensor and Licensee by individuals that each has the right and full authority to do so and bind respective parties.</w:t>
            </w:r>
          </w:p>
        </w:tc>
      </w:tr>
    </w:tbl>
    <w:p>
      <w:pPr>
        <w:pStyle w:val="TextBody"/>
        <w:pBdr/>
        <w:bidi w:val="0"/>
        <w:spacing w:before="0" w:after="0"/>
        <w:ind w:left="0" w:right="0" w:hanging="720"/>
        <w:jc w:val="both"/>
        <w:rPr/>
      </w:pPr>
      <w:r>
        <w:rPr/>
        <w:t>​</w:t>
      </w:r>
    </w:p>
    <w:p>
      <w:pPr>
        <w:pStyle w:val="TextBody"/>
        <w:pBdr/>
        <w:bidi w:val="0"/>
        <w:spacing w:before="0" w:after="0"/>
        <w:ind w:left="0" w:right="0" w:hanging="720"/>
        <w:jc w:val="both"/>
        <w:rPr/>
      </w:pPr>
      <w:r>
        <w:rPr/>
        <w:t>​</w:t>
      </w:r>
    </w:p>
    <w:p>
      <w:pPr>
        <w:pStyle w:val="TextBody"/>
        <w:pBdr/>
        <w:bidi w:val="0"/>
        <w:spacing w:before="0" w:after="0"/>
        <w:ind w:left="0" w:right="0" w:hanging="720"/>
        <w:jc w:val="center"/>
        <w:rPr>
          <w:rFonts w:ascii="Times New Roman;Times;serif" w:hAnsi="Times New Roman;Times;serif"/>
          <w:sz w:val="20"/>
        </w:rPr>
      </w:pPr>
      <w:r>
        <w:rPr>
          <w:rFonts w:ascii="Times New Roman;Times;serif" w:hAnsi="Times New Roman;Times;serif"/>
          <w:sz w:val="20"/>
        </w:rPr>
        <w:t>[SIGNAURE PAGE FOLLOWS]</w:t>
      </w:r>
    </w:p>
    <w:p>
      <w:pPr>
        <w:pStyle w:val="TextBody"/>
        <w:bidi w:val="0"/>
        <w:spacing w:before="0" w:after="0"/>
        <w:ind w:left="4273"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executed this Agreement effective as of the date first written above.</w:t>
      </w:r>
    </w:p>
    <w:p>
      <w:pPr>
        <w:pStyle w:val="TextBody"/>
        <w:bidi w:val="0"/>
        <w:spacing w:before="0" w:after="0"/>
        <w:ind w:left="1220" w:right="0" w:hanging="0"/>
        <w:jc w:val="left"/>
        <w:rPr/>
      </w:pPr>
      <w:r>
        <w:rPr/>
        <w:t>​</w:t>
      </w:r>
    </w:p>
    <w:tbl>
      <w:tblPr>
        <w:tblW w:w="9645" w:type="dxa"/>
        <w:jc w:val="left"/>
        <w:tblInd w:w="0" w:type="dxa"/>
        <w:tblLayout w:type="fixed"/>
        <w:tblCellMar>
          <w:top w:w="0" w:type="dxa"/>
          <w:left w:w="0" w:type="dxa"/>
          <w:bottom w:w="0" w:type="dxa"/>
          <w:right w:w="0" w:type="dxa"/>
        </w:tblCellMar>
      </w:tblPr>
      <w:tblGrid>
        <w:gridCol w:w="936"/>
        <w:gridCol w:w="653"/>
        <w:gridCol w:w="667"/>
        <w:gridCol w:w="1837"/>
        <w:gridCol w:w="446"/>
        <w:gridCol w:w="708"/>
        <w:gridCol w:w="750"/>
        <w:gridCol w:w="765"/>
        <w:gridCol w:w="2883"/>
      </w:tblGrid>
      <w:tr>
        <w:trPr/>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594360" cy="175260"/>
                      <wp:effectExtent l="0" t="0" r="0" b="0"/>
                      <wp:wrapNone/>
                      <wp:docPr id="380" name="Frame380"/>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838200" cy="175260"/>
                      <wp:effectExtent l="0" t="0" r="0" b="0"/>
                      <wp:wrapNone/>
                      <wp:docPr id="381" name="Frame381"/>
                      <a:graphic xmlns:a="http://schemas.openxmlformats.org/drawingml/2006/main">
                        <a:graphicData uri="http://schemas.microsoft.com/office/word/2010/wordprocessingShape">
                          <wps:wsp>
                            <wps:cNvSpPr txBox="1"/>
                            <wps:spPr>
                              <a:xfrm>
                                <a:off x="0" y="0"/>
                                <a:ext cx="838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166495" cy="175260"/>
                      <wp:effectExtent l="0" t="0" r="0" b="0"/>
                      <wp:wrapNone/>
                      <wp:docPr id="382" name="Frame382"/>
                      <a:graphic xmlns:a="http://schemas.openxmlformats.org/drawingml/2006/main">
                        <a:graphicData uri="http://schemas.microsoft.com/office/word/2010/wordprocessingShape">
                          <wps:wsp>
                            <wps:cNvSpPr txBox="1"/>
                            <wps:spPr>
                              <a:xfrm>
                                <a:off x="0" y="0"/>
                                <a:ext cx="1166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49580" cy="175260"/>
                      <wp:effectExtent l="0" t="0" r="0" b="0"/>
                      <wp:wrapNone/>
                      <wp:docPr id="383" name="Frame383"/>
                      <a:graphic xmlns:a="http://schemas.openxmlformats.org/drawingml/2006/main">
                        <a:graphicData uri="http://schemas.microsoft.com/office/word/2010/wordprocessingShape">
                          <wps:wsp>
                            <wps:cNvSpPr txBox="1"/>
                            <wps:spPr>
                              <a:xfrm>
                                <a:off x="0" y="0"/>
                                <a:ext cx="449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962025" cy="175260"/>
                      <wp:effectExtent l="0" t="0" r="0" b="0"/>
                      <wp:wrapNone/>
                      <wp:docPr id="384" name="Frame384"/>
                      <a:graphic xmlns:a="http://schemas.openxmlformats.org/drawingml/2006/main">
                        <a:graphicData uri="http://schemas.microsoft.com/office/word/2010/wordprocessingShape">
                          <wps:wsp>
                            <wps:cNvSpPr txBox="1"/>
                            <wps:spPr>
                              <a:xfrm>
                                <a:off x="0" y="0"/>
                                <a:ext cx="962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830705" cy="175260"/>
                      <wp:effectExtent l="0" t="0" r="0" b="0"/>
                      <wp:wrapNone/>
                      <wp:docPr id="385" name="Frame385"/>
                      <a:graphic xmlns:a="http://schemas.openxmlformats.org/drawingml/2006/main">
                        <a:graphicData uri="http://schemas.microsoft.com/office/word/2010/wordprocessingShape">
                          <wps:wsp>
                            <wps:cNvSpPr txBox="1"/>
                            <wps:spPr>
                              <a:xfrm>
                                <a:off x="0" y="0"/>
                                <a:ext cx="183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3"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LICENSOR: STAR BRANDS LLC</w:t>
            </w:r>
          </w:p>
        </w:tc>
        <w:tc>
          <w:tcPr>
            <w:tcW w:w="446" w:type="dxa"/>
            <w:tcBorders/>
            <w:vAlign w:val="center"/>
          </w:tcPr>
          <w:p>
            <w:pPr>
              <w:pStyle w:val="TableContents"/>
              <w:bidi w:val="0"/>
              <w:spacing w:before="0" w:after="0"/>
              <w:ind w:left="0" w:right="0" w:hanging="0"/>
              <w:jc w:val="left"/>
              <w:rPr/>
            </w:pPr>
            <w:r>
              <w:rPr/>
              <w:t>      </w:t>
            </w:r>
          </w:p>
        </w:tc>
        <w:tc>
          <w:tcPr>
            <w:tcW w:w="5106"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LICENSEE: MEDICINE MAN</w:t>
            </w:r>
          </w:p>
        </w:tc>
      </w:tr>
      <w:tr>
        <w:trPr/>
        <w:tc>
          <w:tcPr>
            <w:tcW w:w="4093" w:type="dxa"/>
            <w:gridSpan w:val="4"/>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pPr>
            <w:r>
              <w:rPr/>
              <w:t>​</w:t>
            </w:r>
          </w:p>
        </w:tc>
        <w:tc>
          <w:tcPr>
            <w:tcW w:w="5106"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TECHNOLOGIES INC d/b/a SCHWAZZE</w:t>
            </w:r>
          </w:p>
        </w:tc>
      </w:tr>
      <w:tr>
        <w:trPr/>
        <w:tc>
          <w:tcPr>
            <w:tcW w:w="4093" w:type="dxa"/>
            <w:gridSpan w:val="4"/>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pPr>
            <w:r>
              <w:rPr/>
              <w:t>​</w:t>
            </w:r>
          </w:p>
        </w:tc>
        <w:tc>
          <w:tcPr>
            <w:tcW w:w="5106" w:type="dxa"/>
            <w:gridSpan w:val="4"/>
            <w:tcBorders/>
            <w:vAlign w:val="center"/>
          </w:tcPr>
          <w:p>
            <w:pPr>
              <w:pStyle w:val="TableContents"/>
              <w:bidi w:val="0"/>
              <w:spacing w:before="0" w:after="0"/>
              <w:ind w:left="0" w:right="0" w:hanging="0"/>
              <w:jc w:val="left"/>
              <w:rPr/>
            </w:pPr>
            <w:r>
              <w:rPr/>
              <w:t>​</w:t>
            </w:r>
          </w:p>
        </w:tc>
      </w:tr>
      <w:tr>
        <w:trPr/>
        <w:tc>
          <w:tcPr>
            <w:tcW w:w="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3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Rader</w:t>
            </w:r>
          </w:p>
        </w:tc>
        <w:tc>
          <w:tcPr>
            <w:tcW w:w="18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c>
          <w:tcPr>
            <w:tcW w:w="44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5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 Driessen</w:t>
            </w:r>
          </w:p>
        </w:tc>
        <w:tc>
          <w:tcPr>
            <w:tcW w:w="2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EVP - Commercial</w:t>
            </w:r>
          </w:p>
        </w:tc>
      </w:tr>
      <w:tr>
        <w:trPr/>
        <w:tc>
          <w:tcPr>
            <w:tcW w:w="936" w:type="dxa"/>
            <w:tcBorders/>
            <w:vAlign w:val="center"/>
          </w:tcPr>
          <w:p>
            <w:pPr>
              <w:pStyle w:val="TableContents"/>
              <w:bidi w:val="0"/>
              <w:spacing w:before="0" w:after="0"/>
              <w:ind w:left="0" w:right="0" w:hanging="0"/>
              <w:jc w:val="left"/>
              <w:rPr/>
            </w:pPr>
            <w:r>
              <w:rPr/>
              <w:t>​</w:t>
            </w:r>
          </w:p>
        </w:tc>
        <w:tc>
          <w:tcPr>
            <w:tcW w:w="3157"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Title</w:t>
            </w:r>
          </w:p>
        </w:tc>
        <w:tc>
          <w:tcPr>
            <w:tcW w:w="446" w:type="dxa"/>
            <w:tcBorders/>
            <w:vAlign w:val="center"/>
          </w:tcPr>
          <w:p>
            <w:pPr>
              <w:pStyle w:val="TableContents"/>
              <w:bidi w:val="0"/>
              <w:spacing w:before="0" w:after="0"/>
              <w:ind w:left="0" w:right="0" w:hanging="0"/>
              <w:jc w:val="left"/>
              <w:rPr/>
            </w:pPr>
            <w:r>
              <w:rPr/>
              <w:t>​</w:t>
            </w:r>
          </w:p>
        </w:tc>
        <w:tc>
          <w:tcPr>
            <w:tcW w:w="708" w:type="dxa"/>
            <w:tcBorders/>
            <w:vAlign w:val="center"/>
          </w:tcPr>
          <w:p>
            <w:pPr>
              <w:pStyle w:val="TableContents"/>
              <w:bidi w:val="0"/>
              <w:spacing w:before="0" w:after="0"/>
              <w:ind w:left="0" w:right="0" w:hanging="0"/>
              <w:jc w:val="left"/>
              <w:rPr/>
            </w:pPr>
            <w:r>
              <w:rPr/>
              <w:t>​</w:t>
            </w:r>
          </w:p>
        </w:tc>
        <w:tc>
          <w:tcPr>
            <w:tcW w:w="4398"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Title</w:t>
            </w:r>
          </w:p>
        </w:tc>
      </w:tr>
      <w:tr>
        <w:trPr/>
        <w:tc>
          <w:tcPr>
            <w:tcW w:w="4093" w:type="dxa"/>
            <w:gridSpan w:val="4"/>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pPr>
            <w:r>
              <w:rPr/>
              <w:t>​</w:t>
            </w:r>
          </w:p>
        </w:tc>
        <w:tc>
          <w:tcPr>
            <w:tcW w:w="5106" w:type="dxa"/>
            <w:gridSpan w:val="4"/>
            <w:tcBorders/>
            <w:vAlign w:val="center"/>
          </w:tcPr>
          <w:p>
            <w:pPr>
              <w:pStyle w:val="TableContents"/>
              <w:bidi w:val="0"/>
              <w:spacing w:before="0" w:after="0"/>
              <w:ind w:left="0" w:right="0" w:hanging="0"/>
              <w:jc w:val="left"/>
              <w:rPr/>
            </w:pPr>
            <w:r>
              <w:rPr/>
              <w:t>​</w:t>
            </w:r>
          </w:p>
        </w:tc>
      </w:tr>
      <w:tr>
        <w:trPr/>
        <w:tc>
          <w:tcPr>
            <w:tcW w:w="158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504"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6/15/2023</w:t>
            </w:r>
          </w:p>
        </w:tc>
        <w:tc>
          <w:tcPr>
            <w:tcW w:w="446" w:type="dxa"/>
            <w:tcBorders/>
            <w:vAlign w:val="center"/>
          </w:tcPr>
          <w:p>
            <w:pPr>
              <w:pStyle w:val="TableContents"/>
              <w:bidi w:val="0"/>
              <w:spacing w:before="0" w:after="0"/>
              <w:ind w:left="0" w:right="0" w:hanging="0"/>
              <w:jc w:val="left"/>
              <w:rPr/>
            </w:pPr>
            <w:r>
              <w:rPr/>
              <w:t>​</w:t>
            </w:r>
          </w:p>
        </w:tc>
        <w:tc>
          <w:tcPr>
            <w:tcW w:w="145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3648"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6/15/2023</w:t>
            </w:r>
          </w:p>
        </w:tc>
      </w:tr>
      <w:tr>
        <w:trPr/>
        <w:tc>
          <w:tcPr>
            <w:tcW w:w="4093" w:type="dxa"/>
            <w:gridSpan w:val="4"/>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pPr>
            <w:r>
              <w:rPr/>
              <w:t>​</w:t>
            </w:r>
          </w:p>
        </w:tc>
        <w:tc>
          <w:tcPr>
            <w:tcW w:w="5106" w:type="dxa"/>
            <w:gridSpan w:val="4"/>
            <w:tcBorders/>
            <w:vAlign w:val="center"/>
          </w:tcPr>
          <w:p>
            <w:pPr>
              <w:pStyle w:val="TableContents"/>
              <w:bidi w:val="0"/>
              <w:spacing w:before="0" w:after="0"/>
              <w:ind w:left="0" w:right="0" w:hanging="0"/>
              <w:jc w:val="left"/>
              <w:rPr/>
            </w:pPr>
            <w:r>
              <w:rPr/>
              <w:t>​</w:t>
            </w:r>
          </w:p>
        </w:tc>
      </w:tr>
      <w:tr>
        <w:trPr/>
        <w:tc>
          <w:tcPr>
            <w:tcW w:w="4093" w:type="dxa"/>
            <w:gridSpan w:val="4"/>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pPr>
            <w:r>
              <w:rPr/>
              <w:t>​</w:t>
            </w:r>
          </w:p>
        </w:tc>
        <w:tc>
          <w:tcPr>
            <w:tcW w:w="5106" w:type="dxa"/>
            <w:gridSpan w:val="4"/>
            <w:tcBorders/>
            <w:vAlign w:val="center"/>
          </w:tcPr>
          <w:p>
            <w:pPr>
              <w:pStyle w:val="TableContents"/>
              <w:bidi w:val="0"/>
              <w:spacing w:before="0" w:after="0"/>
              <w:ind w:left="0" w:right="0" w:hanging="0"/>
              <w:jc w:val="left"/>
              <w:rPr/>
            </w:pPr>
            <w:r>
              <w:rPr/>
              <w:t>​</w:t>
            </w:r>
          </w:p>
        </w:tc>
      </w:tr>
      <w:tr>
        <w:trPr/>
        <w:tc>
          <w:tcPr>
            <w:tcW w:w="4093" w:type="dxa"/>
            <w:gridSpan w:val="4"/>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pPr>
            <w:r>
              <w:rPr/>
              <w:t>​</w:t>
            </w:r>
          </w:p>
        </w:tc>
        <w:tc>
          <w:tcPr>
            <w:tcW w:w="5106" w:type="dxa"/>
            <w:gridSpan w:val="4"/>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Licensed Products, Packaging, SOPs, etc.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673"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673"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634"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3917" w:type="dxa"/>
        <w:jc w:val="left"/>
        <w:tblInd w:w="0" w:type="dxa"/>
        <w:tblLayout w:type="fixed"/>
        <w:tblCellMar>
          <w:top w:w="0" w:type="dxa"/>
          <w:left w:w="0" w:type="dxa"/>
          <w:bottom w:w="0" w:type="dxa"/>
          <w:right w:w="0" w:type="dxa"/>
        </w:tblCellMar>
      </w:tblPr>
      <w:tblGrid>
        <w:gridCol w:w="3661"/>
        <w:gridCol w:w="256"/>
      </w:tblGrid>
      <w:tr>
        <w:trPr/>
        <w:tc>
          <w:tcPr>
            <w:tcW w:w="366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1.1 - Dec 2021</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693"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022" w:type="dxa"/>
        <w:jc w:val="left"/>
        <w:tblInd w:w="0" w:type="dxa"/>
        <w:tblLayout w:type="fixed"/>
        <w:tblCellMar>
          <w:top w:w="0" w:type="dxa"/>
          <w:left w:w="0" w:type="dxa"/>
          <w:bottom w:w="0" w:type="dxa"/>
          <w:right w:w="0" w:type="dxa"/>
        </w:tblCellMar>
      </w:tblPr>
      <w:tblGrid>
        <w:gridCol w:w="3766"/>
        <w:gridCol w:w="256"/>
      </w:tblGrid>
      <w:tr>
        <w:trPr/>
        <w:tc>
          <w:tcPr>
            <w:tcW w:w="376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1.1 - OCT 2022</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614"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022" w:type="dxa"/>
        <w:jc w:val="left"/>
        <w:tblInd w:w="0" w:type="dxa"/>
        <w:tblLayout w:type="fixed"/>
        <w:tblCellMar>
          <w:top w:w="0" w:type="dxa"/>
          <w:left w:w="0" w:type="dxa"/>
          <w:bottom w:w="0" w:type="dxa"/>
          <w:right w:w="0" w:type="dxa"/>
        </w:tblCellMar>
      </w:tblPr>
      <w:tblGrid>
        <w:gridCol w:w="3766"/>
        <w:gridCol w:w="256"/>
      </w:tblGrid>
      <w:tr>
        <w:trPr/>
        <w:tc>
          <w:tcPr>
            <w:tcW w:w="376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1.1 - OCT 2022</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022" w:type="dxa"/>
        <w:jc w:val="left"/>
        <w:tblInd w:w="0" w:type="dxa"/>
        <w:tblLayout w:type="fixed"/>
        <w:tblCellMar>
          <w:top w:w="0" w:type="dxa"/>
          <w:left w:w="0" w:type="dxa"/>
          <w:bottom w:w="0" w:type="dxa"/>
          <w:right w:w="0" w:type="dxa"/>
        </w:tblCellMar>
      </w:tblPr>
      <w:tblGrid>
        <w:gridCol w:w="3766"/>
        <w:gridCol w:w="256"/>
      </w:tblGrid>
      <w:tr>
        <w:trPr/>
        <w:tc>
          <w:tcPr>
            <w:tcW w:w="376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1.1 - OCT 2022</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022" w:type="dxa"/>
        <w:jc w:val="left"/>
        <w:tblInd w:w="0" w:type="dxa"/>
        <w:tblLayout w:type="fixed"/>
        <w:tblCellMar>
          <w:top w:w="0" w:type="dxa"/>
          <w:left w:w="0" w:type="dxa"/>
          <w:bottom w:w="0" w:type="dxa"/>
          <w:right w:w="0" w:type="dxa"/>
        </w:tblCellMar>
      </w:tblPr>
      <w:tblGrid>
        <w:gridCol w:w="3766"/>
        <w:gridCol w:w="256"/>
      </w:tblGrid>
      <w:tr>
        <w:trPr/>
        <w:tc>
          <w:tcPr>
            <w:tcW w:w="376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1.1 - OCT 2022</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022" w:type="dxa"/>
        <w:jc w:val="left"/>
        <w:tblInd w:w="0" w:type="dxa"/>
        <w:tblLayout w:type="fixed"/>
        <w:tblCellMar>
          <w:top w:w="0" w:type="dxa"/>
          <w:left w:w="0" w:type="dxa"/>
          <w:bottom w:w="0" w:type="dxa"/>
          <w:right w:w="0" w:type="dxa"/>
        </w:tblCellMar>
      </w:tblPr>
      <w:tblGrid>
        <w:gridCol w:w="3766"/>
        <w:gridCol w:w="256"/>
      </w:tblGrid>
      <w:tr>
        <w:trPr/>
        <w:tc>
          <w:tcPr>
            <w:tcW w:w="376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1.1 - OCT 2022</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color w:val="2D2334"/>
        </w:rPr>
      </w:pPr>
      <w:r>
        <w:rPr>
          <w:color w:val="2D2334"/>
        </w:rPr>
        <w:t>​</w:t>
      </w:r>
    </w:p>
    <w:p>
      <w:pPr>
        <w:pStyle w:val="TextBody"/>
        <w:bidi w:val="0"/>
        <w:spacing w:before="0" w:after="0"/>
        <w:ind w:left="0" w:right="0" w:hanging="0"/>
        <w:jc w:val="left"/>
        <w:rPr>
          <w:rFonts w:ascii="Times New Roman;Times;serif" w:hAnsi="Times New Roman;Times;serif"/>
          <w:color w:val="2D2334"/>
          <w:sz w:val="20"/>
        </w:rPr>
      </w:pPr>
      <w:r>
        <w:rPr>
          <w:rFonts w:ascii="Times New Roman;Times;serif" w:hAnsi="Times New Roman;Times;serif"/>
          <w:color w:val="2D2334"/>
          <w:sz w:val="20"/>
        </w:rPr>
        <w:t>[Intentionally Omitted]</w:t>
      </w:r>
    </w:p>
    <w:p>
      <w:pPr>
        <w:pStyle w:val="TextBody"/>
        <w:bidi w:val="0"/>
        <w:spacing w:before="0" w:after="0"/>
        <w:ind w:left="0" w:right="0" w:hanging="0"/>
        <w:jc w:val="left"/>
        <w:rPr>
          <w:color w:val="2D2334"/>
        </w:rPr>
      </w:pPr>
      <w:r>
        <w:rPr>
          <w:color w:val="2D2334"/>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112" w:type="dxa"/>
        <w:jc w:val="left"/>
        <w:tblInd w:w="0" w:type="dxa"/>
        <w:tblLayout w:type="fixed"/>
        <w:tblCellMar>
          <w:top w:w="0" w:type="dxa"/>
          <w:left w:w="0" w:type="dxa"/>
          <w:bottom w:w="0" w:type="dxa"/>
          <w:right w:w="0" w:type="dxa"/>
        </w:tblCellMar>
      </w:tblPr>
      <w:tblGrid>
        <w:gridCol w:w="3856"/>
        <w:gridCol w:w="256"/>
      </w:tblGrid>
      <w:tr>
        <w:trPr/>
        <w:tc>
          <w:tcPr>
            <w:tcW w:w="385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112" w:type="dxa"/>
        <w:jc w:val="left"/>
        <w:tblInd w:w="0" w:type="dxa"/>
        <w:tblLayout w:type="fixed"/>
        <w:tblCellMar>
          <w:top w:w="0" w:type="dxa"/>
          <w:left w:w="0" w:type="dxa"/>
          <w:bottom w:w="0" w:type="dxa"/>
          <w:right w:w="0" w:type="dxa"/>
        </w:tblCellMar>
      </w:tblPr>
      <w:tblGrid>
        <w:gridCol w:w="3856"/>
        <w:gridCol w:w="256"/>
      </w:tblGrid>
      <w:tr>
        <w:trPr/>
        <w:tc>
          <w:tcPr>
            <w:tcW w:w="385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112" w:type="dxa"/>
        <w:jc w:val="left"/>
        <w:tblInd w:w="0" w:type="dxa"/>
        <w:tblLayout w:type="fixed"/>
        <w:tblCellMar>
          <w:top w:w="0" w:type="dxa"/>
          <w:left w:w="0" w:type="dxa"/>
          <w:bottom w:w="0" w:type="dxa"/>
          <w:right w:w="0" w:type="dxa"/>
        </w:tblCellMar>
      </w:tblPr>
      <w:tblGrid>
        <w:gridCol w:w="3856"/>
        <w:gridCol w:w="256"/>
      </w:tblGrid>
      <w:tr>
        <w:trPr/>
        <w:tc>
          <w:tcPr>
            <w:tcW w:w="385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112" w:type="dxa"/>
        <w:jc w:val="left"/>
        <w:tblInd w:w="0" w:type="dxa"/>
        <w:tblLayout w:type="fixed"/>
        <w:tblCellMar>
          <w:top w:w="0" w:type="dxa"/>
          <w:left w:w="0" w:type="dxa"/>
          <w:bottom w:w="0" w:type="dxa"/>
          <w:right w:w="0" w:type="dxa"/>
        </w:tblCellMar>
      </w:tblPr>
      <w:tblGrid>
        <w:gridCol w:w="3856"/>
        <w:gridCol w:w="256"/>
      </w:tblGrid>
      <w:tr>
        <w:trPr/>
        <w:tc>
          <w:tcPr>
            <w:tcW w:w="385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112" w:type="dxa"/>
        <w:jc w:val="left"/>
        <w:tblInd w:w="0" w:type="dxa"/>
        <w:tblLayout w:type="fixed"/>
        <w:tblCellMar>
          <w:top w:w="0" w:type="dxa"/>
          <w:left w:w="0" w:type="dxa"/>
          <w:bottom w:w="0" w:type="dxa"/>
          <w:right w:w="0" w:type="dxa"/>
        </w:tblCellMar>
      </w:tblPr>
      <w:tblGrid>
        <w:gridCol w:w="3856"/>
        <w:gridCol w:w="256"/>
      </w:tblGrid>
      <w:tr>
        <w:trPr/>
        <w:tc>
          <w:tcPr>
            <w:tcW w:w="385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112" w:type="dxa"/>
        <w:jc w:val="left"/>
        <w:tblInd w:w="0" w:type="dxa"/>
        <w:tblLayout w:type="fixed"/>
        <w:tblCellMar>
          <w:top w:w="0" w:type="dxa"/>
          <w:left w:w="0" w:type="dxa"/>
          <w:bottom w:w="0" w:type="dxa"/>
          <w:right w:w="0" w:type="dxa"/>
        </w:tblCellMar>
      </w:tblPr>
      <w:tblGrid>
        <w:gridCol w:w="3856"/>
        <w:gridCol w:w="256"/>
      </w:tblGrid>
      <w:tr>
        <w:trPr/>
        <w:tc>
          <w:tcPr>
            <w:tcW w:w="385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112" w:type="dxa"/>
        <w:jc w:val="left"/>
        <w:tblInd w:w="0" w:type="dxa"/>
        <w:tblLayout w:type="fixed"/>
        <w:tblCellMar>
          <w:top w:w="0" w:type="dxa"/>
          <w:left w:w="0" w:type="dxa"/>
          <w:bottom w:w="0" w:type="dxa"/>
          <w:right w:w="0" w:type="dxa"/>
        </w:tblCellMar>
      </w:tblPr>
      <w:tblGrid>
        <w:gridCol w:w="3856"/>
        <w:gridCol w:w="256"/>
      </w:tblGrid>
      <w:tr>
        <w:trPr/>
        <w:tc>
          <w:tcPr>
            <w:tcW w:w="385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111A31"/>
          <w:sz w:val="20"/>
        </w:rPr>
        <w:t>[In</w:t>
      </w:r>
      <w:r>
        <w:rPr>
          <w:rFonts w:ascii="Times New Roman;Times;serif" w:hAnsi="Times New Roman;Times;serif"/>
          <w:color w:val="1C2F56"/>
          <w:sz w:val="20"/>
        </w:rPr>
        <w:t>t</w:t>
      </w:r>
      <w:r>
        <w:rPr>
          <w:rFonts w:ascii="Times New Roman;Times;serif" w:hAnsi="Times New Roman;Times;serif"/>
          <w:color w:val="2D2334"/>
          <w:sz w:val="20"/>
        </w:rPr>
        <w:t>e</w:t>
      </w:r>
      <w:r>
        <w:rPr>
          <w:rFonts w:ascii="Times New Roman;Times;serif" w:hAnsi="Times New Roman;Times;serif"/>
          <w:color w:val="111A31"/>
          <w:sz w:val="20"/>
        </w:rPr>
        <w:t>n</w:t>
      </w:r>
      <w:r>
        <w:rPr>
          <w:rFonts w:ascii="Times New Roman;Times;serif" w:hAnsi="Times New Roman;Times;serif"/>
          <w:color w:val="2D2334"/>
          <w:sz w:val="20"/>
        </w:rPr>
        <w:t>tio</w:t>
      </w:r>
      <w:r>
        <w:rPr>
          <w:rFonts w:ascii="Times New Roman;Times;serif" w:hAnsi="Times New Roman;Times;serif"/>
          <w:color w:val="111A31"/>
          <w:sz w:val="20"/>
        </w:rPr>
        <w:t>n</w:t>
      </w:r>
      <w:r>
        <w:rPr>
          <w:rFonts w:ascii="Times New Roman;Times;serif" w:hAnsi="Times New Roman;Times;serif"/>
          <w:color w:val="2D2334"/>
          <w:sz w:val="20"/>
        </w:rPr>
        <w:t>all</w:t>
      </w:r>
      <w:r>
        <w:rPr>
          <w:rFonts w:ascii="Times New Roman;Times;serif" w:hAnsi="Times New Roman;Times;serif"/>
          <w:color w:val="383A4D"/>
          <w:sz w:val="20"/>
        </w:rPr>
        <w:t xml:space="preserve">y </w:t>
      </w:r>
      <w:r>
        <w:rPr>
          <w:rFonts w:ascii="Times New Roman;Times;serif" w:hAnsi="Times New Roman;Times;serif"/>
          <w:color w:val="2D2334"/>
          <w:sz w:val="20"/>
        </w:rPr>
        <w:t>Omitte</w:t>
      </w:r>
      <w:r>
        <w:rPr>
          <w:rFonts w:ascii="Times New Roman;Times;serif" w:hAnsi="Times New Roman;Times;serif"/>
          <w:color w:val="502B26"/>
          <w:sz w:val="20"/>
        </w:rPr>
        <w:t>d</w:t>
      </w:r>
      <w:r>
        <w:rPr>
          <w:rFonts w:ascii="Times New Roman;Times;serif" w:hAnsi="Times New Roman;Times;serif"/>
          <w:color w:val="2D2334"/>
          <w:sz w:val="20"/>
        </w:rPr>
        <w:t>]</w:t>
      </w:r>
    </w:p>
    <w:p>
      <w:pPr>
        <w:pStyle w:val="TextBody"/>
        <w:bidi w:val="0"/>
        <w:spacing w:before="0" w:after="0"/>
        <w:ind w:left="255"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112" w:type="dxa"/>
        <w:jc w:val="left"/>
        <w:tblInd w:w="0" w:type="dxa"/>
        <w:tblLayout w:type="fixed"/>
        <w:tblCellMar>
          <w:top w:w="0" w:type="dxa"/>
          <w:left w:w="0" w:type="dxa"/>
          <w:bottom w:w="0" w:type="dxa"/>
          <w:right w:w="0" w:type="dxa"/>
        </w:tblCellMar>
      </w:tblPr>
      <w:tblGrid>
        <w:gridCol w:w="3856"/>
        <w:gridCol w:w="256"/>
      </w:tblGrid>
      <w:tr>
        <w:trPr/>
        <w:tc>
          <w:tcPr>
            <w:tcW w:w="385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222"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112" w:type="dxa"/>
        <w:jc w:val="left"/>
        <w:tblInd w:w="0" w:type="dxa"/>
        <w:tblLayout w:type="fixed"/>
        <w:tblCellMar>
          <w:top w:w="0" w:type="dxa"/>
          <w:left w:w="0" w:type="dxa"/>
          <w:bottom w:w="0" w:type="dxa"/>
          <w:right w:w="0" w:type="dxa"/>
        </w:tblCellMar>
      </w:tblPr>
      <w:tblGrid>
        <w:gridCol w:w="3856"/>
        <w:gridCol w:w="256"/>
      </w:tblGrid>
      <w:tr>
        <w:trPr/>
        <w:tc>
          <w:tcPr>
            <w:tcW w:w="385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25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28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217" w:type="dxa"/>
        <w:jc w:val="left"/>
        <w:tblInd w:w="0" w:type="dxa"/>
        <w:tblLayout w:type="fixed"/>
        <w:tblCellMar>
          <w:top w:w="0" w:type="dxa"/>
          <w:left w:w="0" w:type="dxa"/>
          <w:bottom w:w="0" w:type="dxa"/>
          <w:right w:w="0" w:type="dxa"/>
        </w:tblCellMar>
      </w:tblPr>
      <w:tblGrid>
        <w:gridCol w:w="3856"/>
        <w:gridCol w:w="361"/>
      </w:tblGrid>
      <w:tr>
        <w:trPr/>
        <w:tc>
          <w:tcPr>
            <w:tcW w:w="38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3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217" w:type="dxa"/>
        <w:jc w:val="left"/>
        <w:tblInd w:w="0" w:type="dxa"/>
        <w:tblLayout w:type="fixed"/>
        <w:tblCellMar>
          <w:top w:w="0" w:type="dxa"/>
          <w:left w:w="0" w:type="dxa"/>
          <w:bottom w:w="0" w:type="dxa"/>
          <w:right w:w="0" w:type="dxa"/>
        </w:tblCellMar>
      </w:tblPr>
      <w:tblGrid>
        <w:gridCol w:w="3856"/>
        <w:gridCol w:w="361"/>
      </w:tblGrid>
      <w:tr>
        <w:trPr/>
        <w:tc>
          <w:tcPr>
            <w:tcW w:w="38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3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202"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217" w:type="dxa"/>
        <w:jc w:val="left"/>
        <w:tblInd w:w="0" w:type="dxa"/>
        <w:tblLayout w:type="fixed"/>
        <w:tblCellMar>
          <w:top w:w="0" w:type="dxa"/>
          <w:left w:w="0" w:type="dxa"/>
          <w:bottom w:w="0" w:type="dxa"/>
          <w:right w:w="0" w:type="dxa"/>
        </w:tblCellMar>
      </w:tblPr>
      <w:tblGrid>
        <w:gridCol w:w="3856"/>
        <w:gridCol w:w="361"/>
      </w:tblGrid>
      <w:tr>
        <w:trPr/>
        <w:tc>
          <w:tcPr>
            <w:tcW w:w="38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3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217" w:type="dxa"/>
        <w:jc w:val="left"/>
        <w:tblInd w:w="0" w:type="dxa"/>
        <w:tblLayout w:type="fixed"/>
        <w:tblCellMar>
          <w:top w:w="0" w:type="dxa"/>
          <w:left w:w="0" w:type="dxa"/>
          <w:bottom w:w="0" w:type="dxa"/>
          <w:right w:w="0" w:type="dxa"/>
        </w:tblCellMar>
      </w:tblPr>
      <w:tblGrid>
        <w:gridCol w:w="3856"/>
        <w:gridCol w:w="361"/>
      </w:tblGrid>
      <w:tr>
        <w:trPr/>
        <w:tc>
          <w:tcPr>
            <w:tcW w:w="38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3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217" w:type="dxa"/>
        <w:jc w:val="left"/>
        <w:tblInd w:w="0" w:type="dxa"/>
        <w:tblLayout w:type="fixed"/>
        <w:tblCellMar>
          <w:top w:w="0" w:type="dxa"/>
          <w:left w:w="0" w:type="dxa"/>
          <w:bottom w:w="0" w:type="dxa"/>
          <w:right w:w="0" w:type="dxa"/>
        </w:tblCellMar>
      </w:tblPr>
      <w:tblGrid>
        <w:gridCol w:w="3856"/>
        <w:gridCol w:w="361"/>
      </w:tblGrid>
      <w:tr>
        <w:trPr/>
        <w:tc>
          <w:tcPr>
            <w:tcW w:w="38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3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379"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217" w:type="dxa"/>
        <w:jc w:val="left"/>
        <w:tblInd w:w="0" w:type="dxa"/>
        <w:tblLayout w:type="fixed"/>
        <w:tblCellMar>
          <w:top w:w="0" w:type="dxa"/>
          <w:left w:w="0" w:type="dxa"/>
          <w:bottom w:w="0" w:type="dxa"/>
          <w:right w:w="0" w:type="dxa"/>
        </w:tblCellMar>
      </w:tblPr>
      <w:tblGrid>
        <w:gridCol w:w="3856"/>
        <w:gridCol w:w="361"/>
      </w:tblGrid>
      <w:tr>
        <w:trPr/>
        <w:tc>
          <w:tcPr>
            <w:tcW w:w="38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3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217" w:type="dxa"/>
        <w:jc w:val="left"/>
        <w:tblInd w:w="0" w:type="dxa"/>
        <w:tblLayout w:type="fixed"/>
        <w:tblCellMar>
          <w:top w:w="0" w:type="dxa"/>
          <w:left w:w="0" w:type="dxa"/>
          <w:bottom w:w="0" w:type="dxa"/>
          <w:right w:w="0" w:type="dxa"/>
        </w:tblCellMar>
      </w:tblPr>
      <w:tblGrid>
        <w:gridCol w:w="3856"/>
        <w:gridCol w:w="361"/>
      </w:tblGrid>
      <w:tr>
        <w:trPr/>
        <w:tc>
          <w:tcPr>
            <w:tcW w:w="38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3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241"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217" w:type="dxa"/>
        <w:jc w:val="left"/>
        <w:tblInd w:w="0" w:type="dxa"/>
        <w:tblLayout w:type="fixed"/>
        <w:tblCellMar>
          <w:top w:w="0" w:type="dxa"/>
          <w:left w:w="0" w:type="dxa"/>
          <w:bottom w:w="0" w:type="dxa"/>
          <w:right w:w="0" w:type="dxa"/>
        </w:tblCellMar>
      </w:tblPr>
      <w:tblGrid>
        <w:gridCol w:w="3856"/>
        <w:gridCol w:w="361"/>
      </w:tblGrid>
      <w:tr>
        <w:trPr/>
        <w:tc>
          <w:tcPr>
            <w:tcW w:w="38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3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[Intentionally Omitted]</w:t>
      </w:r>
    </w:p>
    <w:p>
      <w:pPr>
        <w:pStyle w:val="TextBody"/>
        <w:bidi w:val="0"/>
        <w:spacing w:before="0" w:after="0"/>
        <w:ind w:left="634"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217" w:type="dxa"/>
        <w:jc w:val="left"/>
        <w:tblInd w:w="0" w:type="dxa"/>
        <w:tblLayout w:type="fixed"/>
        <w:tblCellMar>
          <w:top w:w="0" w:type="dxa"/>
          <w:left w:w="0" w:type="dxa"/>
          <w:bottom w:w="0" w:type="dxa"/>
          <w:right w:w="0" w:type="dxa"/>
        </w:tblCellMar>
      </w:tblPr>
      <w:tblGrid>
        <w:gridCol w:w="3856"/>
        <w:gridCol w:w="361"/>
      </w:tblGrid>
      <w:tr>
        <w:trPr/>
        <w:tc>
          <w:tcPr>
            <w:tcW w:w="38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3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tbl>
      <w:tblPr>
        <w:tblW w:w="4217" w:type="dxa"/>
        <w:jc w:val="left"/>
        <w:tblInd w:w="0" w:type="dxa"/>
        <w:tblLayout w:type="fixed"/>
        <w:tblCellMar>
          <w:top w:w="0" w:type="dxa"/>
          <w:left w:w="0" w:type="dxa"/>
          <w:bottom w:w="0" w:type="dxa"/>
          <w:right w:w="0" w:type="dxa"/>
        </w:tblCellMar>
      </w:tblPr>
      <w:tblGrid>
        <w:gridCol w:w="3856"/>
        <w:gridCol w:w="361"/>
      </w:tblGrid>
      <w:tr>
        <w:trPr/>
        <w:tc>
          <w:tcPr>
            <w:tcW w:w="38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CONFIDENTIAL - Version 1.3 - JUNE 2023</w:t>
            </w:r>
          </w:p>
        </w:tc>
        <w:tc>
          <w:tcPr>
            <w:tcW w:w="3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color w:val="181818"/>
          <w:sz w:val="24"/>
        </w:rPr>
      </w:pPr>
      <w:bookmarkStart w:id="1352" w:name="shwz-20231231xex10d22.htm"/>
      <w:bookmarkStart w:id="1353" w:name="ksshwz20231231xex10d22"/>
      <w:bookmarkEnd w:id="1352"/>
      <w:bookmarkEnd w:id="1353"/>
      <w:r>
        <w:rPr>
          <w:rFonts w:ascii="Times New Roman;Times;serif" w:hAnsi="Times New Roman;Times;serif"/>
          <w:b/>
          <w:color w:val="181818"/>
          <w:sz w:val="24"/>
        </w:rPr>
        <w:t>Exhibit 10.22</w:t>
      </w:r>
      <w:r>
        <w:br w:type="page"/>
      </w:r>
    </w:p>
    <w:p>
      <w:pPr>
        <w:pStyle w:val="TextBody"/>
        <w:bidi w:val="0"/>
        <w:spacing w:before="0" w:after="0"/>
        <w:ind w:left="0" w:right="0" w:hanging="0"/>
        <w:jc w:val="center"/>
        <w:rPr>
          <w:color w:val="181818"/>
        </w:rPr>
      </w:pPr>
      <w:r>
        <w:rPr>
          <w:color w:val="181818"/>
        </w:rPr>
        <w:t>​</w:t>
      </w:r>
    </w:p>
    <w:p>
      <w:pPr>
        <w:pStyle w:val="TextBody"/>
        <w:bidi w:val="0"/>
        <w:spacing w:before="0" w:after="0"/>
        <w:ind w:left="0" w:right="0" w:hanging="0"/>
        <w:jc w:val="center"/>
        <w:rPr>
          <w:rFonts w:ascii="Times New Roman;Times;serif" w:hAnsi="Times New Roman;Times;serif"/>
          <w:b/>
          <w:color w:val="181818"/>
          <w:sz w:val="24"/>
        </w:rPr>
      </w:pPr>
      <w:r>
        <w:rPr>
          <w:rFonts w:ascii="Times New Roman;Times;serif" w:hAnsi="Times New Roman;Times;serif"/>
          <w:b/>
          <w:color w:val="181818"/>
          <w:sz w:val="24"/>
        </w:rPr>
        <w:t>LICENSE AND MANUFACTURING AGREEMENT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olor w:val="181818"/>
          <w:sz w:val="24"/>
        </w:rPr>
        <w:t xml:space="preserve">THIS LICENSE AND </w:t>
      </w:r>
      <w:r>
        <w:rPr>
          <w:rFonts w:ascii="Times New Roman;Times;serif" w:hAnsi="Times New Roman;Times;serif"/>
          <w:color w:val="2D2D2D"/>
          <w:sz w:val="24"/>
        </w:rPr>
        <w:t xml:space="preserve">MANUFACTURING AGREEMENT </w:t>
      </w:r>
      <w:r>
        <w:rPr>
          <w:rFonts w:ascii="Times New Roman;Times;serif" w:hAnsi="Times New Roman;Times;serif"/>
          <w:color w:val="181818"/>
          <w:sz w:val="24"/>
        </w:rPr>
        <w:t xml:space="preserve">(the </w:t>
      </w:r>
      <w:r>
        <w:rPr>
          <w:rFonts w:ascii="Times New Roman;Times;serif" w:hAnsi="Times New Roman;Times;serif"/>
          <w:color w:val="414141"/>
          <w:sz w:val="20"/>
        </w:rPr>
        <w:t>“</w:t>
      </w:r>
      <w:r>
        <w:rPr>
          <w:rFonts w:ascii="Times New Roman;Times;serif" w:hAnsi="Times New Roman;Times;serif"/>
          <w:b/>
          <w:color w:val="181818"/>
          <w:sz w:val="24"/>
        </w:rPr>
        <w:t xml:space="preserve">Agreement”) </w:t>
      </w:r>
      <w:r>
        <w:rPr>
          <w:rFonts w:ascii="Times New Roman;Times;serif" w:hAnsi="Times New Roman;Times;serif"/>
          <w:color w:val="181818"/>
          <w:sz w:val="24"/>
        </w:rPr>
        <w:t xml:space="preserve">is </w:t>
      </w:r>
      <w:r>
        <w:rPr>
          <w:rFonts w:ascii="Times New Roman;Times;serif" w:hAnsi="Times New Roman;Times;serif"/>
          <w:color w:val="2D2D2D"/>
          <w:sz w:val="24"/>
        </w:rPr>
        <w:t xml:space="preserve">entered </w:t>
      </w:r>
      <w:r>
        <w:rPr>
          <w:rFonts w:ascii="Times New Roman;Times;serif" w:hAnsi="Times New Roman;Times;serif"/>
          <w:color w:val="181818"/>
          <w:sz w:val="24"/>
        </w:rPr>
        <w:t xml:space="preserve">into </w:t>
      </w:r>
      <w:r>
        <w:rPr>
          <w:rFonts w:ascii="Times New Roman;Times;serif" w:hAnsi="Times New Roman;Times;serif"/>
          <w:color w:val="2D2D2D"/>
          <w:sz w:val="24"/>
        </w:rPr>
        <w:t xml:space="preserve">as </w:t>
      </w:r>
      <w:r>
        <w:rPr>
          <w:rFonts w:ascii="Times New Roman;Times;serif" w:hAnsi="Times New Roman;Times;serif"/>
          <w:color w:val="181818"/>
          <w:sz w:val="24"/>
        </w:rPr>
        <w:t>of July 1</w:t>
      </w:r>
      <w:r>
        <w:rPr>
          <w:rFonts w:ascii="Times New Roman;Times;serif" w:hAnsi="Times New Roman;Times;serif"/>
          <w:color w:val="414141"/>
          <w:sz w:val="24"/>
        </w:rPr>
        <w:t xml:space="preserve">, </w:t>
      </w:r>
      <w:r>
        <w:rPr>
          <w:rFonts w:ascii="Times New Roman;Times;serif" w:hAnsi="Times New Roman;Times;serif"/>
          <w:color w:val="2D2D2D"/>
          <w:sz w:val="24"/>
        </w:rPr>
        <w:t xml:space="preserve">2021, </w:t>
      </w:r>
      <w:r>
        <w:rPr>
          <w:rFonts w:ascii="Times New Roman;Times;serif" w:hAnsi="Times New Roman;Times;serif"/>
          <w:color w:val="181818"/>
          <w:sz w:val="24"/>
        </w:rPr>
        <w:t>by and betwe</w:t>
      </w:r>
      <w:r>
        <w:rPr>
          <w:rFonts w:ascii="Times New Roman;Times;serif" w:hAnsi="Times New Roman;Times;serif"/>
          <w:color w:val="414141"/>
          <w:sz w:val="24"/>
        </w:rPr>
        <w:t>e</w:t>
      </w:r>
      <w:r>
        <w:rPr>
          <w:rFonts w:ascii="Times New Roman;Times;serif" w:hAnsi="Times New Roman;Times;serif"/>
          <w:color w:val="181818"/>
          <w:sz w:val="24"/>
        </w:rPr>
        <w:t>n</w:t>
      </w:r>
      <w:r>
        <w:rPr>
          <w:rFonts w:ascii="Times New Roman;Times;serif" w:hAnsi="Times New Roman;Times;serif"/>
          <w:color w:val="414141"/>
          <w:sz w:val="24"/>
        </w:rPr>
        <w:t xml:space="preserve">, </w:t>
      </w:r>
      <w:r>
        <w:rPr>
          <w:rFonts w:ascii="Times New Roman;Times;serif" w:hAnsi="Times New Roman;Times;serif"/>
          <w:color w:val="2D2D2D"/>
          <w:sz w:val="24"/>
        </w:rPr>
        <w:t xml:space="preserve">THE CIMA </w:t>
      </w:r>
      <w:r>
        <w:rPr>
          <w:rFonts w:ascii="Times New Roman;Times;serif" w:hAnsi="Times New Roman;Times;serif"/>
          <w:color w:val="181818"/>
          <w:sz w:val="24"/>
        </w:rPr>
        <w:t xml:space="preserve">GROUP </w:t>
      </w:r>
      <w:r>
        <w:rPr>
          <w:rFonts w:ascii="Times New Roman;Times;serif" w:hAnsi="Times New Roman;Times;serif"/>
          <w:color w:val="2D2D2D"/>
          <w:sz w:val="24"/>
        </w:rPr>
        <w:t xml:space="preserve">LLC, a Colorado </w:t>
      </w:r>
      <w:r>
        <w:rPr>
          <w:rFonts w:ascii="Times New Roman;Times;serif" w:hAnsi="Times New Roman;Times;serif"/>
          <w:color w:val="070707"/>
          <w:sz w:val="24"/>
        </w:rPr>
        <w:t>limit</w:t>
      </w:r>
      <w:r>
        <w:rPr>
          <w:rFonts w:ascii="Times New Roman;Times;serif" w:hAnsi="Times New Roman;Times;serif"/>
          <w:color w:val="2D2D2D"/>
          <w:sz w:val="24"/>
        </w:rPr>
        <w:t xml:space="preserve">ed </w:t>
      </w:r>
      <w:r>
        <w:rPr>
          <w:rFonts w:ascii="Times New Roman;Times;serif" w:hAnsi="Times New Roman;Times;serif"/>
          <w:color w:val="181818"/>
          <w:sz w:val="24"/>
        </w:rPr>
        <w:t>liability company</w:t>
      </w:r>
      <w:r>
        <w:rPr>
          <w:rFonts w:ascii="Times New Roman;Times;serif" w:hAnsi="Times New Roman;Times;serif"/>
          <w:color w:val="414141"/>
          <w:sz w:val="24"/>
        </w:rPr>
        <w:t xml:space="preserve">, </w:t>
      </w:r>
      <w:r>
        <w:rPr>
          <w:rFonts w:ascii="Times New Roman;Times;serif" w:hAnsi="Times New Roman;Times;serif"/>
          <w:color w:val="2D2D2D"/>
          <w:sz w:val="24"/>
        </w:rPr>
        <w:t xml:space="preserve">with </w:t>
      </w:r>
      <w:r>
        <w:rPr>
          <w:rFonts w:ascii="Times New Roman;Times;serif" w:hAnsi="Times New Roman;Times;serif"/>
          <w:color w:val="181818"/>
          <w:sz w:val="24"/>
        </w:rPr>
        <w:t xml:space="preserve">its principal place of business </w:t>
      </w:r>
      <w:r>
        <w:rPr>
          <w:rFonts w:ascii="Times New Roman;Times;serif" w:hAnsi="Times New Roman;Times;serif"/>
          <w:color w:val="070707"/>
          <w:sz w:val="24"/>
        </w:rPr>
        <w:t>lo</w:t>
      </w:r>
      <w:r>
        <w:rPr>
          <w:rFonts w:ascii="Times New Roman;Times;serif" w:hAnsi="Times New Roman;Times;serif"/>
          <w:color w:val="2D2D2D"/>
          <w:sz w:val="24"/>
        </w:rPr>
        <w:t xml:space="preserve">cated at </w:t>
      </w:r>
      <w:r>
        <w:rPr>
          <w:rFonts w:ascii="Times New Roman;Times;serif" w:hAnsi="Times New Roman;Times;serif"/>
          <w:color w:val="181818"/>
          <w:sz w:val="24"/>
        </w:rPr>
        <w:t xml:space="preserve">1668 </w:t>
      </w:r>
      <w:r>
        <w:rPr>
          <w:rFonts w:ascii="Times New Roman;Times;serif" w:hAnsi="Times New Roman;Times;serif"/>
          <w:color w:val="2D2D2D"/>
          <w:sz w:val="24"/>
        </w:rPr>
        <w:t xml:space="preserve">Valtec </w:t>
      </w:r>
      <w:r>
        <w:rPr>
          <w:rFonts w:ascii="Times New Roman;Times;serif" w:hAnsi="Times New Roman;Times;serif"/>
          <w:color w:val="181818"/>
          <w:sz w:val="24"/>
        </w:rPr>
        <w:t>Lan</w:t>
      </w:r>
      <w:r>
        <w:rPr>
          <w:rFonts w:ascii="Times New Roman;Times;serif" w:hAnsi="Times New Roman;Times;serif"/>
          <w:color w:val="414141"/>
          <w:sz w:val="24"/>
        </w:rPr>
        <w:t xml:space="preserve">e </w:t>
      </w:r>
      <w:r>
        <w:rPr>
          <w:rFonts w:ascii="Times New Roman;Times;serif" w:hAnsi="Times New Roman;Times;serif"/>
          <w:color w:val="181818"/>
          <w:sz w:val="24"/>
        </w:rPr>
        <w:t>Boulder</w:t>
      </w:r>
      <w:r>
        <w:rPr>
          <w:rFonts w:ascii="Times New Roman;Times;serif" w:hAnsi="Times New Roman;Times;serif"/>
          <w:color w:val="414141"/>
          <w:sz w:val="24"/>
        </w:rPr>
        <w:t xml:space="preserve">, </w:t>
      </w:r>
      <w:r>
        <w:rPr>
          <w:rFonts w:ascii="Times New Roman;Times;serif" w:hAnsi="Times New Roman;Times;serif"/>
          <w:color w:val="2D2D2D"/>
          <w:sz w:val="24"/>
        </w:rPr>
        <w:t>CO 80301</w:t>
      </w:r>
      <w:r>
        <w:rPr>
          <w:rFonts w:ascii="Times New Roman;Times;serif" w:hAnsi="Times New Roman;Times;serif"/>
          <w:color w:val="181818"/>
          <w:sz w:val="20"/>
        </w:rPr>
        <w:t xml:space="preserve"> </w:t>
      </w:r>
      <w:r>
        <w:rPr>
          <w:rFonts w:ascii="Times New Roman;Times;serif" w:hAnsi="Times New Roman;Times;serif"/>
          <w:b/>
          <w:color w:val="181818"/>
          <w:sz w:val="24"/>
        </w:rPr>
        <w:t xml:space="preserve">(“Licensor”), </w:t>
      </w:r>
      <w:r>
        <w:rPr>
          <w:rFonts w:ascii="Times New Roman;Times;serif" w:hAnsi="Times New Roman;Times;serif"/>
          <w:color w:val="181818"/>
          <w:sz w:val="24"/>
        </w:rPr>
        <w:t>and Ev</w:t>
      </w:r>
      <w:r>
        <w:rPr>
          <w:rFonts w:ascii="Times New Roman;Times;serif" w:hAnsi="Times New Roman;Times;serif"/>
          <w:color w:val="414141"/>
          <w:sz w:val="24"/>
        </w:rPr>
        <w:t>e</w:t>
      </w:r>
      <w:r>
        <w:rPr>
          <w:rFonts w:ascii="Times New Roman;Times;serif" w:hAnsi="Times New Roman;Times;serif"/>
          <w:color w:val="181818"/>
          <w:sz w:val="24"/>
        </w:rPr>
        <w:t>re</w:t>
      </w:r>
      <w:r>
        <w:rPr>
          <w:rFonts w:ascii="Times New Roman;Times;serif" w:hAnsi="Times New Roman;Times;serif"/>
          <w:color w:val="414141"/>
          <w:sz w:val="24"/>
        </w:rPr>
        <w:t>s</w:t>
      </w:r>
      <w:r>
        <w:rPr>
          <w:rFonts w:ascii="Times New Roman;Times;serif" w:hAnsi="Times New Roman;Times;serif"/>
          <w:color w:val="181818"/>
          <w:sz w:val="24"/>
        </w:rPr>
        <w:t xml:space="preserve">t </w:t>
      </w:r>
      <w:r>
        <w:rPr>
          <w:rFonts w:ascii="Times New Roman;Times;serif" w:hAnsi="Times New Roman;Times;serif"/>
          <w:color w:val="2D2D2D"/>
          <w:sz w:val="24"/>
        </w:rPr>
        <w:t xml:space="preserve">Apothecary, </w:t>
      </w:r>
      <w:r>
        <w:rPr>
          <w:rFonts w:ascii="Times New Roman;Times;serif" w:hAnsi="Times New Roman;Times;serif"/>
          <w:color w:val="181818"/>
          <w:sz w:val="24"/>
        </w:rPr>
        <w:t>Inc.</w:t>
      </w:r>
      <w:r>
        <w:rPr>
          <w:rFonts w:ascii="Times New Roman;Times;serif" w:hAnsi="Times New Roman;Times;serif"/>
          <w:color w:val="414141"/>
          <w:sz w:val="24"/>
        </w:rPr>
        <w:t xml:space="preserve">, </w:t>
      </w:r>
      <w:r>
        <w:rPr>
          <w:rFonts w:ascii="Times New Roman;Times;serif" w:hAnsi="Times New Roman;Times;serif"/>
          <w:color w:val="181818"/>
          <w:sz w:val="24"/>
        </w:rPr>
        <w:t xml:space="preserve">a New Mexico nonprofit corporation with </w:t>
      </w:r>
      <w:r>
        <w:rPr>
          <w:rFonts w:ascii="Times New Roman;Times;serif" w:hAnsi="Times New Roman;Times;serif"/>
          <w:color w:val="070707"/>
          <w:sz w:val="24"/>
        </w:rPr>
        <w:t>it</w:t>
      </w:r>
      <w:r>
        <w:rPr>
          <w:rFonts w:ascii="Times New Roman;Times;serif" w:hAnsi="Times New Roman;Times;serif"/>
          <w:color w:val="2D2D2D"/>
          <w:sz w:val="24"/>
        </w:rPr>
        <w:t xml:space="preserve">s </w:t>
      </w:r>
      <w:r>
        <w:rPr>
          <w:rFonts w:ascii="Times New Roman;Times;serif" w:hAnsi="Times New Roman;Times;serif"/>
          <w:color w:val="181818"/>
          <w:sz w:val="24"/>
        </w:rPr>
        <w:t>principal plac</w:t>
      </w:r>
      <w:r>
        <w:rPr>
          <w:rFonts w:ascii="Times New Roman;Times;serif" w:hAnsi="Times New Roman;Times;serif"/>
          <w:color w:val="414141"/>
          <w:sz w:val="24"/>
        </w:rPr>
        <w:t xml:space="preserve">e </w:t>
      </w:r>
      <w:r>
        <w:rPr>
          <w:rFonts w:ascii="Times New Roman;Times;serif" w:hAnsi="Times New Roman;Times;serif"/>
          <w:color w:val="181818"/>
          <w:sz w:val="24"/>
        </w:rPr>
        <w:t>of bu</w:t>
      </w:r>
      <w:r>
        <w:rPr>
          <w:rFonts w:ascii="Times New Roman;Times;serif" w:hAnsi="Times New Roman;Times;serif"/>
          <w:color w:val="414141"/>
          <w:sz w:val="24"/>
        </w:rPr>
        <w:t>s</w:t>
      </w:r>
      <w:r>
        <w:rPr>
          <w:rFonts w:ascii="Times New Roman;Times;serif" w:hAnsi="Times New Roman;Times;serif"/>
          <w:color w:val="181818"/>
          <w:sz w:val="24"/>
        </w:rPr>
        <w:t xml:space="preserve">iness located </w:t>
      </w:r>
      <w:r>
        <w:rPr>
          <w:rFonts w:ascii="Times New Roman;Times;serif" w:hAnsi="Times New Roman;Times;serif"/>
          <w:color w:val="2D2D2D"/>
          <w:sz w:val="24"/>
        </w:rPr>
        <w:t xml:space="preserve">at </w:t>
      </w:r>
      <w:r>
        <w:rPr>
          <w:rFonts w:ascii="Times New Roman;Times;serif" w:hAnsi="Times New Roman;Times;serif"/>
          <w:color w:val="181818"/>
          <w:sz w:val="24"/>
        </w:rPr>
        <w:t>9241 4</w:t>
      </w:r>
      <w:r>
        <w:rPr>
          <w:rFonts w:ascii="Times New Roman;Times;serif" w:hAnsi="Times New Roman;Times;serif"/>
          <w:color w:val="181818"/>
          <w:sz w:val="18"/>
        </w:rPr>
        <w:t xml:space="preserve">th </w:t>
      </w:r>
      <w:r>
        <w:rPr>
          <w:rFonts w:ascii="Times New Roman;Times;serif" w:hAnsi="Times New Roman;Times;serif"/>
          <w:color w:val="2D2D2D"/>
          <w:sz w:val="24"/>
        </w:rPr>
        <w:t xml:space="preserve">Street NW, Albuquerque, NM 87114 </w:t>
      </w:r>
      <w:r>
        <w:rPr>
          <w:rFonts w:ascii="Times New Roman;Times;serif" w:hAnsi="Times New Roman;Times;serif"/>
          <w:b/>
          <w:color w:val="181818"/>
          <w:sz w:val="24"/>
        </w:rPr>
        <w:t>(</w:t>
      </w:r>
      <w:r>
        <w:rPr>
          <w:rFonts w:ascii="Times New Roman;Times;serif" w:hAnsi="Times New Roman;Times;serif"/>
          <w:color w:val="414141"/>
          <w:sz w:val="20"/>
        </w:rPr>
        <w:t>“</w:t>
      </w:r>
      <w:r>
        <w:rPr>
          <w:rFonts w:ascii="Times New Roman;Times;serif" w:hAnsi="Times New Roman;Times;serif"/>
          <w:b/>
          <w:color w:val="181818"/>
          <w:sz w:val="24"/>
        </w:rPr>
        <w:t xml:space="preserve">Licensee”). </w:t>
      </w:r>
      <w:r>
        <w:rPr>
          <w:rFonts w:ascii="Times New Roman;Times;serif" w:hAnsi="Times New Roman;Times;serif"/>
          <w:color w:val="181818"/>
          <w:sz w:val="24"/>
        </w:rPr>
        <w:t xml:space="preserve">Licensor and Licensee </w:t>
      </w:r>
      <w:r>
        <w:rPr>
          <w:rFonts w:ascii="Times New Roman;Times;serif" w:hAnsi="Times New Roman;Times;serif"/>
          <w:color w:val="2D2D2D"/>
          <w:sz w:val="24"/>
        </w:rPr>
        <w:t xml:space="preserve">are each </w:t>
      </w:r>
      <w:r>
        <w:rPr>
          <w:rFonts w:ascii="Times New Roman;Times;serif" w:hAnsi="Times New Roman;Times;serif"/>
          <w:color w:val="181818"/>
          <w:sz w:val="24"/>
        </w:rPr>
        <w:t xml:space="preserve">a </w:t>
      </w:r>
      <w:r>
        <w:rPr>
          <w:rFonts w:ascii="Times New Roman;Times;serif" w:hAnsi="Times New Roman;Times;serif"/>
          <w:color w:val="2D2D2D"/>
          <w:sz w:val="20"/>
        </w:rPr>
        <w:t>“</w:t>
      </w:r>
      <w:r>
        <w:rPr>
          <w:rFonts w:ascii="Times New Roman;Times;serif" w:hAnsi="Times New Roman;Times;serif"/>
          <w:b/>
          <w:color w:val="2D2D2D"/>
          <w:sz w:val="24"/>
        </w:rPr>
        <w:t xml:space="preserve">Party” </w:t>
      </w:r>
      <w:r>
        <w:rPr>
          <w:rFonts w:ascii="Times New Roman;Times;serif" w:hAnsi="Times New Roman;Times;serif"/>
          <w:color w:val="181818"/>
          <w:sz w:val="24"/>
        </w:rPr>
        <w:t>and tog</w:t>
      </w:r>
      <w:r>
        <w:rPr>
          <w:rFonts w:ascii="Times New Roman;Times;serif" w:hAnsi="Times New Roman;Times;serif"/>
          <w:color w:val="414141"/>
          <w:sz w:val="24"/>
        </w:rPr>
        <w:t>e</w:t>
      </w:r>
      <w:r>
        <w:rPr>
          <w:rFonts w:ascii="Times New Roman;Times;serif" w:hAnsi="Times New Roman;Times;serif"/>
          <w:color w:val="181818"/>
          <w:sz w:val="24"/>
        </w:rPr>
        <w:t>th</w:t>
      </w:r>
      <w:r>
        <w:rPr>
          <w:rFonts w:ascii="Times New Roman;Times;serif" w:hAnsi="Times New Roman;Times;serif"/>
          <w:color w:val="414141"/>
          <w:sz w:val="24"/>
        </w:rPr>
        <w:t>e</w:t>
      </w:r>
      <w:r>
        <w:rPr>
          <w:rFonts w:ascii="Times New Roman;Times;serif" w:hAnsi="Times New Roman;Times;serif"/>
          <w:color w:val="181818"/>
          <w:sz w:val="24"/>
        </w:rPr>
        <w:t>r th</w:t>
      </w:r>
      <w:r>
        <w:rPr>
          <w:rFonts w:ascii="Times New Roman;Times;serif" w:hAnsi="Times New Roman;Times;serif"/>
          <w:color w:val="414141"/>
          <w:sz w:val="24"/>
        </w:rPr>
        <w:t xml:space="preserve">e </w:t>
      </w:r>
      <w:r>
        <w:rPr>
          <w:rFonts w:ascii="Times New Roman;Times;serif" w:hAnsi="Times New Roman;Times;serif"/>
          <w:color w:val="414141"/>
          <w:sz w:val="20"/>
        </w:rPr>
        <w:t>“</w:t>
      </w:r>
      <w:r>
        <w:rPr>
          <w:rFonts w:ascii="Times New Roman;Times;serif" w:hAnsi="Times New Roman;Times;serif"/>
          <w:b/>
          <w:color w:val="181818"/>
          <w:sz w:val="24"/>
        </w:rPr>
        <w:t xml:space="preserve">Parties”. </w:t>
      </w:r>
      <w:r>
        <w:rPr>
          <w:rFonts w:ascii="Times New Roman;Times;serif" w:hAnsi="Times New Roman;Times;serif"/>
          <w:color w:val="2D2D2D"/>
          <w:sz w:val="24"/>
        </w:rPr>
        <w:t xml:space="preserve">The effective </w:t>
      </w:r>
      <w:r>
        <w:rPr>
          <w:rFonts w:ascii="Times New Roman;Times;serif" w:hAnsi="Times New Roman;Times;serif"/>
          <w:color w:val="181818"/>
          <w:sz w:val="24"/>
        </w:rPr>
        <w:t xml:space="preserve">date of the </w:t>
      </w:r>
      <w:r>
        <w:rPr>
          <w:rFonts w:ascii="Times New Roman;Times;serif" w:hAnsi="Times New Roman;Times;serif"/>
          <w:color w:val="2D2D2D"/>
          <w:sz w:val="24"/>
        </w:rPr>
        <w:t xml:space="preserve">Agreement shall </w:t>
      </w:r>
      <w:r>
        <w:rPr>
          <w:rFonts w:ascii="Times New Roman;Times;serif" w:hAnsi="Times New Roman;Times;serif"/>
          <w:color w:val="181818"/>
          <w:sz w:val="24"/>
        </w:rPr>
        <w:t xml:space="preserve">be the date </w:t>
      </w:r>
      <w:r>
        <w:rPr>
          <w:rFonts w:ascii="Times New Roman;Times;serif" w:hAnsi="Times New Roman;Times;serif"/>
          <w:color w:val="2D2D2D"/>
          <w:sz w:val="24"/>
        </w:rPr>
        <w:t xml:space="preserve">which </w:t>
      </w:r>
      <w:r>
        <w:rPr>
          <w:rFonts w:ascii="Times New Roman;Times;serif" w:hAnsi="Times New Roman;Times;serif"/>
          <w:color w:val="181818"/>
          <w:sz w:val="24"/>
        </w:rPr>
        <w:t xml:space="preserve">Licensee receives regulatory </w:t>
      </w:r>
      <w:r>
        <w:rPr>
          <w:rFonts w:ascii="Times New Roman;Times;serif" w:hAnsi="Times New Roman;Times;serif"/>
          <w:color w:val="2D2D2D"/>
          <w:sz w:val="24"/>
        </w:rPr>
        <w:t xml:space="preserve">approval </w:t>
      </w:r>
      <w:r>
        <w:rPr>
          <w:rFonts w:ascii="Times New Roman;Times;serif" w:hAnsi="Times New Roman;Times;serif"/>
          <w:color w:val="181818"/>
          <w:sz w:val="24"/>
        </w:rPr>
        <w:t xml:space="preserve">of the </w:t>
      </w:r>
      <w:r>
        <w:rPr>
          <w:rFonts w:ascii="Times New Roman;Times;serif" w:hAnsi="Times New Roman;Times;serif"/>
          <w:color w:val="2D2D2D"/>
          <w:sz w:val="24"/>
        </w:rPr>
        <w:t xml:space="preserve">Licensed </w:t>
      </w:r>
      <w:r>
        <w:rPr>
          <w:rFonts w:ascii="Times New Roman;Times;serif" w:hAnsi="Times New Roman;Times;serif"/>
          <w:color w:val="181818"/>
          <w:sz w:val="24"/>
        </w:rPr>
        <w:t xml:space="preserve">Products </w:t>
      </w:r>
      <w:r>
        <w:rPr>
          <w:rFonts w:ascii="Times New Roman;Times;serif" w:hAnsi="Times New Roman;Times;serif"/>
          <w:color w:val="2D2D2D"/>
          <w:sz w:val="24"/>
        </w:rPr>
        <w:t xml:space="preserve">(defined </w:t>
      </w:r>
      <w:r>
        <w:rPr>
          <w:rFonts w:ascii="Times New Roman;Times;serif" w:hAnsi="Times New Roman;Times;serif"/>
          <w:color w:val="181818"/>
          <w:sz w:val="24"/>
        </w:rPr>
        <w:t xml:space="preserve">below) by either </w:t>
      </w:r>
      <w:r>
        <w:rPr>
          <w:rFonts w:ascii="Times New Roman;Times;serif" w:hAnsi="Times New Roman;Times;serif"/>
          <w:color w:val="2D2D2D"/>
          <w:sz w:val="24"/>
        </w:rPr>
        <w:t>t</w:t>
      </w:r>
      <w:r>
        <w:rPr>
          <w:rFonts w:ascii="Times New Roman;Times;serif" w:hAnsi="Times New Roman;Times;serif"/>
          <w:color w:val="070707"/>
          <w:sz w:val="24"/>
        </w:rPr>
        <w:t>h</w:t>
      </w:r>
      <w:r>
        <w:rPr>
          <w:rFonts w:ascii="Times New Roman;Times;serif" w:hAnsi="Times New Roman;Times;serif"/>
          <w:color w:val="2D2D2D"/>
          <w:sz w:val="24"/>
        </w:rPr>
        <w:t xml:space="preserve">e New </w:t>
      </w:r>
      <w:r>
        <w:rPr>
          <w:rFonts w:ascii="Times New Roman;Times;serif" w:hAnsi="Times New Roman;Times;serif"/>
          <w:color w:val="181818"/>
          <w:sz w:val="24"/>
        </w:rPr>
        <w:t xml:space="preserve">Mexico Department </w:t>
      </w:r>
      <w:r>
        <w:rPr>
          <w:rFonts w:ascii="Times New Roman;Times;serif" w:hAnsi="Times New Roman;Times;serif"/>
          <w:color w:val="2D2D2D"/>
          <w:sz w:val="24"/>
        </w:rPr>
        <w:t xml:space="preserve">of </w:t>
      </w:r>
      <w:r>
        <w:rPr>
          <w:rFonts w:ascii="Times New Roman;Times;serif" w:hAnsi="Times New Roman;Times;serif"/>
          <w:color w:val="181818"/>
          <w:sz w:val="24"/>
        </w:rPr>
        <w:t>Health</w:t>
      </w:r>
      <w:r>
        <w:rPr>
          <w:rFonts w:ascii="Times New Roman;Times;serif" w:hAnsi="Times New Roman;Times;serif"/>
          <w:color w:val="414141"/>
          <w:sz w:val="24"/>
        </w:rPr>
        <w:t xml:space="preserve">, </w:t>
      </w:r>
      <w:r>
        <w:rPr>
          <w:rFonts w:ascii="Times New Roman;Times;serif" w:hAnsi="Times New Roman;Times;serif"/>
          <w:color w:val="181818"/>
          <w:sz w:val="24"/>
        </w:rPr>
        <w:t>or the New Mexico Licensing and R</w:t>
      </w:r>
      <w:r>
        <w:rPr>
          <w:rFonts w:ascii="Times New Roman;Times;serif" w:hAnsi="Times New Roman;Times;serif"/>
          <w:color w:val="414141"/>
          <w:sz w:val="24"/>
        </w:rPr>
        <w:t>eg</w:t>
      </w:r>
      <w:r>
        <w:rPr>
          <w:rFonts w:ascii="Times New Roman;Times;serif" w:hAnsi="Times New Roman;Times;serif"/>
          <w:color w:val="181818"/>
          <w:sz w:val="24"/>
        </w:rPr>
        <w:t xml:space="preserve">ulation Department </w:t>
      </w:r>
      <w:r>
        <w:rPr>
          <w:rFonts w:ascii="Times New Roman;Times;serif" w:hAnsi="Times New Roman;Times;serif"/>
          <w:b/>
          <w:color w:val="2D2D2D"/>
          <w:sz w:val="24"/>
        </w:rPr>
        <w:t xml:space="preserve">(“Effective </w:t>
      </w:r>
      <w:r>
        <w:rPr>
          <w:rFonts w:ascii="Times New Roman;Times;serif" w:hAnsi="Times New Roman;Times;serif"/>
          <w:b/>
          <w:color w:val="070707"/>
          <w:sz w:val="24"/>
        </w:rPr>
        <w:t>D</w:t>
      </w:r>
      <w:r>
        <w:rPr>
          <w:rFonts w:ascii="Times New Roman;Times;serif" w:hAnsi="Times New Roman;Times;serif"/>
          <w:b/>
          <w:color w:val="2D2D2D"/>
          <w:sz w:val="24"/>
        </w:rPr>
        <w:t>ate”).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color w:val="181818"/>
          <w:sz w:val="24"/>
        </w:rPr>
      </w:pPr>
      <w:r>
        <w:rPr>
          <w:rFonts w:ascii="Times New Roman;Times;serif" w:hAnsi="Times New Roman;Times;serif"/>
          <w:b/>
          <w:color w:val="181818"/>
          <w:sz w:val="24"/>
        </w:rPr>
        <w:t>Recitals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81818"/>
          <w:sz w:val="24"/>
        </w:rPr>
        <w:t>A.</w:t>
      </w:r>
      <w:r>
        <w:rPr>
          <w:rFonts w:ascii="Times New Roman;Times;serif" w:hAnsi="Times New Roman;Times;serif"/>
          <w:color w:val="181818"/>
          <w:sz w:val="24"/>
        </w:rPr>
        <w:t>Licensor is th</w:t>
      </w:r>
      <w:r>
        <w:rPr>
          <w:rFonts w:ascii="Times New Roman;Times;serif" w:hAnsi="Times New Roman;Times;serif"/>
          <w:color w:val="414141"/>
          <w:sz w:val="24"/>
        </w:rPr>
        <w:t xml:space="preserve">e </w:t>
      </w:r>
      <w:r>
        <w:rPr>
          <w:rFonts w:ascii="Times New Roman;Times;serif" w:hAnsi="Times New Roman;Times;serif"/>
          <w:color w:val="181818"/>
          <w:sz w:val="24"/>
        </w:rPr>
        <w:t>develop</w:t>
      </w:r>
      <w:r>
        <w:rPr>
          <w:rFonts w:ascii="Times New Roman;Times;serif" w:hAnsi="Times New Roman;Times;serif"/>
          <w:color w:val="414141"/>
          <w:sz w:val="24"/>
        </w:rPr>
        <w:t>e</w:t>
      </w:r>
      <w:r>
        <w:rPr>
          <w:rFonts w:ascii="Times New Roman;Times;serif" w:hAnsi="Times New Roman;Times;serif"/>
          <w:color w:val="181818"/>
          <w:sz w:val="24"/>
        </w:rPr>
        <w:t xml:space="preserve">r </w:t>
      </w:r>
      <w:r>
        <w:rPr>
          <w:rFonts w:ascii="Times New Roman;Times;serif" w:hAnsi="Times New Roman;Times;serif"/>
          <w:color w:val="2D2D2D"/>
          <w:sz w:val="24"/>
        </w:rPr>
        <w:t xml:space="preserve">and </w:t>
      </w:r>
      <w:r>
        <w:rPr>
          <w:rFonts w:ascii="Times New Roman;Times;serif" w:hAnsi="Times New Roman;Times;serif"/>
          <w:color w:val="181818"/>
          <w:sz w:val="24"/>
        </w:rPr>
        <w:t xml:space="preserve">owner </w:t>
      </w:r>
      <w:r>
        <w:rPr>
          <w:rFonts w:ascii="Times New Roman;Times;serif" w:hAnsi="Times New Roman;Times;serif"/>
          <w:color w:val="2D2D2D"/>
          <w:sz w:val="24"/>
        </w:rPr>
        <w:t xml:space="preserve">of </w:t>
      </w:r>
      <w:r>
        <w:rPr>
          <w:rFonts w:ascii="Times New Roman;Times;serif" w:hAnsi="Times New Roman;Times;serif"/>
          <w:color w:val="181818"/>
          <w:sz w:val="24"/>
        </w:rPr>
        <w:t xml:space="preserve">the </w:t>
      </w:r>
      <w:r>
        <w:rPr>
          <w:rFonts w:ascii="Times New Roman;Times;serif" w:hAnsi="Times New Roman;Times;serif"/>
          <w:color w:val="414141"/>
          <w:sz w:val="20"/>
        </w:rPr>
        <w:t>“</w:t>
      </w:r>
      <w:r>
        <w:rPr>
          <w:rFonts w:ascii="Times New Roman;Times;serif" w:hAnsi="Times New Roman;Times;serif"/>
          <w:color w:val="414141"/>
          <w:sz w:val="24"/>
        </w:rPr>
        <w:t>I</w:t>
      </w:r>
      <w:r>
        <w:rPr>
          <w:rFonts w:ascii="Times New Roman;Times;serif" w:hAnsi="Times New Roman;Times;serif"/>
          <w:color w:val="070707"/>
          <w:sz w:val="24"/>
        </w:rPr>
        <w:t>nt</w:t>
      </w:r>
      <w:r>
        <w:rPr>
          <w:rFonts w:ascii="Times New Roman;Times;serif" w:hAnsi="Times New Roman;Times;serif"/>
          <w:color w:val="2D2D2D"/>
          <w:sz w:val="24"/>
        </w:rPr>
        <w:t>e</w:t>
      </w:r>
      <w:r>
        <w:rPr>
          <w:rFonts w:ascii="Times New Roman;Times;serif" w:hAnsi="Times New Roman;Times;serif"/>
          <w:color w:val="070707"/>
          <w:sz w:val="24"/>
        </w:rPr>
        <w:t>ll</w:t>
      </w:r>
      <w:r>
        <w:rPr>
          <w:rFonts w:ascii="Times New Roman;Times;serif" w:hAnsi="Times New Roman;Times;serif"/>
          <w:color w:val="2D2D2D"/>
          <w:sz w:val="24"/>
        </w:rPr>
        <w:t>ectua</w:t>
      </w:r>
      <w:r>
        <w:rPr>
          <w:rFonts w:ascii="Times New Roman;Times;serif" w:hAnsi="Times New Roman;Times;serif"/>
          <w:color w:val="070707"/>
          <w:sz w:val="24"/>
        </w:rPr>
        <w:t xml:space="preserve">l </w:t>
      </w:r>
      <w:r>
        <w:rPr>
          <w:rFonts w:ascii="Times New Roman;Times;serif" w:hAnsi="Times New Roman;Times;serif"/>
          <w:color w:val="181818"/>
          <w:sz w:val="24"/>
        </w:rPr>
        <w:t>Property</w:t>
      </w:r>
      <w:r>
        <w:rPr>
          <w:rFonts w:ascii="Times New Roman;Times;serif" w:hAnsi="Times New Roman;Times;serif"/>
          <w:color w:val="414141"/>
          <w:sz w:val="20"/>
        </w:rPr>
        <w:t xml:space="preserve">” </w:t>
      </w:r>
      <w:r>
        <w:rPr>
          <w:rFonts w:ascii="Times New Roman;Times;serif" w:hAnsi="Times New Roman;Times;serif"/>
          <w:color w:val="2D2D2D"/>
          <w:sz w:val="24"/>
        </w:rPr>
        <w:t xml:space="preserve">or </w:t>
      </w:r>
      <w:r>
        <w:rPr>
          <w:rFonts w:ascii="Times New Roman;Times;serif" w:hAnsi="Times New Roman;Times;serif"/>
          <w:color w:val="414141"/>
          <w:sz w:val="20"/>
        </w:rPr>
        <w:t>“</w:t>
      </w:r>
      <w:r>
        <w:rPr>
          <w:rFonts w:ascii="Times New Roman;Times;serif" w:hAnsi="Times New Roman;Times;serif"/>
          <w:color w:val="181818"/>
          <w:sz w:val="24"/>
        </w:rPr>
        <w:t xml:space="preserve">Licensed </w:t>
      </w:r>
      <w:r>
        <w:rPr>
          <w:rFonts w:ascii="Times New Roman;Times;serif" w:hAnsi="Times New Roman;Times;serif"/>
          <w:color w:val="070707"/>
          <w:sz w:val="24"/>
        </w:rPr>
        <w:t>IP</w:t>
      </w:r>
      <w:r>
        <w:rPr>
          <w:rFonts w:ascii="Times New Roman;Times;serif" w:hAnsi="Times New Roman;Times;serif"/>
          <w:color w:val="414141"/>
          <w:sz w:val="20"/>
        </w:rPr>
        <w:t xml:space="preserve">” </w:t>
      </w:r>
      <w:r>
        <w:rPr>
          <w:rFonts w:ascii="Times New Roman;Times;serif" w:hAnsi="Times New Roman;Times;serif"/>
          <w:color w:val="2D2D2D"/>
          <w:sz w:val="24"/>
        </w:rPr>
        <w:t xml:space="preserve">(defined </w:t>
      </w:r>
      <w:r>
        <w:rPr>
          <w:rFonts w:ascii="Times New Roman;Times;serif" w:hAnsi="Times New Roman;Times;serif"/>
          <w:color w:val="181818"/>
          <w:sz w:val="24"/>
        </w:rPr>
        <w:t xml:space="preserve">below) related to </w:t>
      </w:r>
      <w:r>
        <w:rPr>
          <w:rFonts w:ascii="Times New Roman;Times;serif" w:hAnsi="Times New Roman;Times;serif"/>
          <w:color w:val="2D2D2D"/>
          <w:sz w:val="24"/>
        </w:rPr>
        <w:t xml:space="preserve">cannabis-infused </w:t>
      </w:r>
      <w:r>
        <w:rPr>
          <w:rFonts w:ascii="Times New Roman;Times;serif" w:hAnsi="Times New Roman;Times;serif"/>
          <w:color w:val="181818"/>
          <w:sz w:val="24"/>
        </w:rPr>
        <w:t>products.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81818"/>
          <w:sz w:val="24"/>
        </w:rPr>
        <w:t>B.</w:t>
      </w:r>
      <w:r>
        <w:rPr>
          <w:rFonts w:ascii="Times New Roman;Times;serif" w:hAnsi="Times New Roman;Times;serif"/>
          <w:color w:val="2D2D2D"/>
          <w:sz w:val="24"/>
        </w:rPr>
        <w:t xml:space="preserve">Licensor </w:t>
      </w:r>
      <w:r>
        <w:rPr>
          <w:rFonts w:ascii="Times New Roman;Times;serif" w:hAnsi="Times New Roman;Times;serif"/>
          <w:color w:val="181818"/>
          <w:sz w:val="24"/>
        </w:rPr>
        <w:t xml:space="preserve">has </w:t>
      </w:r>
      <w:r>
        <w:rPr>
          <w:rFonts w:ascii="Times New Roman;Times;serif" w:hAnsi="Times New Roman;Times;serif"/>
          <w:color w:val="2D2D2D"/>
          <w:sz w:val="24"/>
        </w:rPr>
        <w:t xml:space="preserve">experience </w:t>
      </w:r>
      <w:r>
        <w:rPr>
          <w:rFonts w:ascii="Times New Roman;Times;serif" w:hAnsi="Times New Roman;Times;serif"/>
          <w:color w:val="181818"/>
          <w:sz w:val="24"/>
        </w:rPr>
        <w:t>d</w:t>
      </w:r>
      <w:r>
        <w:rPr>
          <w:rFonts w:ascii="Times New Roman;Times;serif" w:hAnsi="Times New Roman;Times;serif"/>
          <w:color w:val="414141"/>
          <w:sz w:val="24"/>
        </w:rPr>
        <w:t>eve</w:t>
      </w:r>
      <w:r>
        <w:rPr>
          <w:rFonts w:ascii="Times New Roman;Times;serif" w:hAnsi="Times New Roman;Times;serif"/>
          <w:color w:val="070707"/>
          <w:sz w:val="24"/>
        </w:rPr>
        <w:t>lopin</w:t>
      </w:r>
      <w:r>
        <w:rPr>
          <w:rFonts w:ascii="Times New Roman;Times;serif" w:hAnsi="Times New Roman;Times;serif"/>
          <w:color w:val="2D2D2D"/>
          <w:sz w:val="24"/>
        </w:rPr>
        <w:t xml:space="preserve">g a </w:t>
      </w:r>
      <w:r>
        <w:rPr>
          <w:rFonts w:ascii="Times New Roman;Times;serif" w:hAnsi="Times New Roman;Times;serif"/>
          <w:color w:val="181818"/>
          <w:sz w:val="24"/>
        </w:rPr>
        <w:t xml:space="preserve">market for </w:t>
      </w:r>
      <w:r>
        <w:rPr>
          <w:rFonts w:ascii="Times New Roman;Times;serif" w:hAnsi="Times New Roman;Times;serif"/>
          <w:color w:val="2D2D2D"/>
          <w:sz w:val="24"/>
        </w:rPr>
        <w:t>sa</w:t>
      </w:r>
      <w:r>
        <w:rPr>
          <w:rFonts w:ascii="Times New Roman;Times;serif" w:hAnsi="Times New Roman;Times;serif"/>
          <w:color w:val="070707"/>
          <w:sz w:val="24"/>
        </w:rPr>
        <w:t>l</w:t>
      </w:r>
      <w:r>
        <w:rPr>
          <w:rFonts w:ascii="Times New Roman;Times;serif" w:hAnsi="Times New Roman;Times;serif"/>
          <w:color w:val="2D2D2D"/>
          <w:sz w:val="24"/>
        </w:rPr>
        <w:t xml:space="preserve">es </w:t>
      </w:r>
      <w:r>
        <w:rPr>
          <w:rFonts w:ascii="Times New Roman;Times;serif" w:hAnsi="Times New Roman;Times;serif"/>
          <w:color w:val="181818"/>
          <w:sz w:val="24"/>
        </w:rPr>
        <w:t xml:space="preserve">of </w:t>
      </w:r>
      <w:r>
        <w:rPr>
          <w:rFonts w:ascii="Times New Roman;Times;serif" w:hAnsi="Times New Roman;Times;serif"/>
          <w:color w:val="070707"/>
          <w:sz w:val="24"/>
        </w:rPr>
        <w:t>it</w:t>
      </w:r>
      <w:r>
        <w:rPr>
          <w:rFonts w:ascii="Times New Roman;Times;serif" w:hAnsi="Times New Roman;Times;serif"/>
          <w:color w:val="2D2D2D"/>
          <w:sz w:val="24"/>
        </w:rPr>
        <w:t>s cannabis-</w:t>
      </w:r>
      <w:r>
        <w:rPr>
          <w:rFonts w:ascii="Times New Roman;Times;serif" w:hAnsi="Times New Roman;Times;serif"/>
          <w:color w:val="070707"/>
          <w:sz w:val="24"/>
        </w:rPr>
        <w:t>infu</w:t>
      </w:r>
      <w:r>
        <w:rPr>
          <w:rFonts w:ascii="Times New Roman;Times;serif" w:hAnsi="Times New Roman;Times;serif"/>
          <w:color w:val="2D2D2D"/>
          <w:sz w:val="24"/>
        </w:rPr>
        <w:t>sed</w:t>
      </w:r>
      <w:r>
        <w:rPr>
          <w:rFonts w:ascii="Times New Roman;Times;serif" w:hAnsi="Times New Roman;Times;serif"/>
          <w:color w:val="181818"/>
          <w:sz w:val="20"/>
        </w:rPr>
        <w:t xml:space="preserve"> </w:t>
      </w:r>
      <w:r>
        <w:rPr>
          <w:rFonts w:ascii="Times New Roman;Times;serif" w:hAnsi="Times New Roman;Times;serif"/>
          <w:color w:val="181818"/>
          <w:sz w:val="24"/>
        </w:rPr>
        <w:t>products.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D2D2D"/>
          <w:sz w:val="24"/>
        </w:rPr>
        <w:t>C.</w:t>
      </w:r>
      <w:r>
        <w:rPr>
          <w:rFonts w:ascii="Times New Roman;Times;serif" w:hAnsi="Times New Roman;Times;serif"/>
          <w:color w:val="181818"/>
          <w:sz w:val="24"/>
        </w:rPr>
        <w:t xml:space="preserve">Licensee </w:t>
      </w:r>
      <w:r>
        <w:rPr>
          <w:rFonts w:ascii="Times New Roman;Times;serif" w:hAnsi="Times New Roman;Times;serif"/>
          <w:color w:val="2D2D2D"/>
          <w:sz w:val="24"/>
        </w:rPr>
        <w:t>w</w:t>
      </w:r>
      <w:r>
        <w:rPr>
          <w:rFonts w:ascii="Times New Roman;Times;serif" w:hAnsi="Times New Roman;Times;serif"/>
          <w:color w:val="070707"/>
          <w:sz w:val="24"/>
        </w:rPr>
        <w:t>i</w:t>
      </w:r>
      <w:r>
        <w:rPr>
          <w:rFonts w:ascii="Times New Roman;Times;serif" w:hAnsi="Times New Roman;Times;serif"/>
          <w:color w:val="2D2D2D"/>
          <w:sz w:val="24"/>
        </w:rPr>
        <w:t xml:space="preserve">shes </w:t>
      </w:r>
      <w:r>
        <w:rPr>
          <w:rFonts w:ascii="Times New Roman;Times;serif" w:hAnsi="Times New Roman;Times;serif"/>
          <w:color w:val="181818"/>
          <w:sz w:val="24"/>
        </w:rPr>
        <w:t xml:space="preserve">to use the Intellectual Property </w:t>
      </w:r>
      <w:r>
        <w:rPr>
          <w:rFonts w:ascii="Times New Roman;Times;serif" w:hAnsi="Times New Roman;Times;serif"/>
          <w:color w:val="2D2D2D"/>
          <w:sz w:val="24"/>
        </w:rPr>
        <w:t xml:space="preserve">and </w:t>
      </w:r>
      <w:r>
        <w:rPr>
          <w:rFonts w:ascii="Times New Roman;Times;serif" w:hAnsi="Times New Roman;Times;serif"/>
          <w:color w:val="181818"/>
          <w:sz w:val="24"/>
        </w:rPr>
        <w:t>Licensor</w:t>
      </w:r>
      <w:r>
        <w:rPr>
          <w:rFonts w:ascii="Times New Roman;Times;serif" w:hAnsi="Times New Roman;Times;serif"/>
          <w:color w:val="414141"/>
          <w:sz w:val="20"/>
        </w:rPr>
        <w:t>’</w:t>
      </w:r>
      <w:r>
        <w:rPr>
          <w:rFonts w:ascii="Times New Roman;Times;serif" w:hAnsi="Times New Roman;Times;serif"/>
          <w:color w:val="414141"/>
          <w:sz w:val="24"/>
        </w:rPr>
        <w:t xml:space="preserve">s </w:t>
      </w:r>
      <w:r>
        <w:rPr>
          <w:rFonts w:ascii="Times New Roman;Times;serif" w:hAnsi="Times New Roman;Times;serif"/>
          <w:color w:val="2D2D2D"/>
          <w:sz w:val="24"/>
        </w:rPr>
        <w:t xml:space="preserve">expertise </w:t>
      </w:r>
      <w:r>
        <w:rPr>
          <w:rFonts w:ascii="Times New Roman;Times;serif" w:hAnsi="Times New Roman;Times;serif"/>
          <w:color w:val="070707"/>
          <w:sz w:val="24"/>
        </w:rPr>
        <w:t xml:space="preserve">in </w:t>
      </w:r>
      <w:r>
        <w:rPr>
          <w:rFonts w:ascii="Times New Roman;Times;serif" w:hAnsi="Times New Roman;Times;serif"/>
          <w:color w:val="2D2D2D"/>
          <w:sz w:val="24"/>
        </w:rPr>
        <w:t>connection wit</w:t>
      </w:r>
      <w:r>
        <w:rPr>
          <w:rFonts w:ascii="Times New Roman;Times;serif" w:hAnsi="Times New Roman;Times;serif"/>
          <w:color w:val="070707"/>
          <w:sz w:val="24"/>
        </w:rPr>
        <w:t xml:space="preserve">h </w:t>
      </w:r>
      <w:r>
        <w:rPr>
          <w:rFonts w:ascii="Times New Roman;Times;serif" w:hAnsi="Times New Roman;Times;serif"/>
          <w:color w:val="2D2D2D"/>
          <w:sz w:val="24"/>
        </w:rPr>
        <w:t xml:space="preserve">the </w:t>
      </w:r>
      <w:r>
        <w:rPr>
          <w:rFonts w:ascii="Times New Roman;Times;serif" w:hAnsi="Times New Roman;Times;serif"/>
          <w:color w:val="181818"/>
          <w:sz w:val="24"/>
        </w:rPr>
        <w:t xml:space="preserve">manufacture, </w:t>
      </w:r>
      <w:r>
        <w:rPr>
          <w:rFonts w:ascii="Times New Roman;Times;serif" w:hAnsi="Times New Roman;Times;serif"/>
          <w:color w:val="2D2D2D"/>
          <w:sz w:val="24"/>
        </w:rPr>
        <w:t xml:space="preserve">sale, </w:t>
      </w:r>
      <w:r>
        <w:rPr>
          <w:rFonts w:ascii="Times New Roman;Times;serif" w:hAnsi="Times New Roman;Times;serif"/>
          <w:color w:val="181818"/>
          <w:sz w:val="24"/>
        </w:rPr>
        <w:t xml:space="preserve">and distribution of the </w:t>
      </w:r>
      <w:r>
        <w:rPr>
          <w:rFonts w:ascii="Times New Roman;Times;serif" w:hAnsi="Times New Roman;Times;serif"/>
          <w:color w:val="2D2D2D"/>
          <w:sz w:val="20"/>
        </w:rPr>
        <w:t>“</w:t>
      </w:r>
      <w:r>
        <w:rPr>
          <w:rFonts w:ascii="Times New Roman;Times;serif" w:hAnsi="Times New Roman;Times;serif"/>
          <w:color w:val="2D2D2D"/>
          <w:sz w:val="24"/>
        </w:rPr>
        <w:t>L</w:t>
      </w:r>
      <w:r>
        <w:rPr>
          <w:rFonts w:ascii="Times New Roman;Times;serif" w:hAnsi="Times New Roman;Times;serif"/>
          <w:color w:val="070707"/>
          <w:sz w:val="24"/>
        </w:rPr>
        <w:t>i</w:t>
      </w:r>
      <w:r>
        <w:rPr>
          <w:rFonts w:ascii="Times New Roman;Times;serif" w:hAnsi="Times New Roman;Times;serif"/>
          <w:color w:val="2D2D2D"/>
          <w:sz w:val="24"/>
        </w:rPr>
        <w:t xml:space="preserve">censed </w:t>
      </w:r>
      <w:r>
        <w:rPr>
          <w:rFonts w:ascii="Times New Roman;Times;serif" w:hAnsi="Times New Roman;Times;serif"/>
          <w:color w:val="181818"/>
          <w:sz w:val="24"/>
        </w:rPr>
        <w:t xml:space="preserve">Products” (defined below) </w:t>
      </w:r>
      <w:r>
        <w:rPr>
          <w:rFonts w:ascii="Times New Roman;Times;serif" w:hAnsi="Times New Roman;Times;serif"/>
          <w:color w:val="070707"/>
          <w:sz w:val="24"/>
        </w:rPr>
        <w:t xml:space="preserve">in </w:t>
      </w:r>
      <w:r>
        <w:rPr>
          <w:rFonts w:ascii="Times New Roman;Times;serif" w:hAnsi="Times New Roman;Times;serif"/>
          <w:color w:val="181818"/>
          <w:sz w:val="24"/>
        </w:rPr>
        <w:t xml:space="preserve">the </w:t>
      </w:r>
      <w:r>
        <w:rPr>
          <w:rFonts w:ascii="Times New Roman;Times;serif" w:hAnsi="Times New Roman;Times;serif"/>
          <w:color w:val="2D2D2D"/>
          <w:sz w:val="24"/>
        </w:rPr>
        <w:t xml:space="preserve">state of </w:t>
      </w:r>
      <w:r>
        <w:rPr>
          <w:rFonts w:ascii="Times New Roman;Times;serif" w:hAnsi="Times New Roman;Times;serif"/>
          <w:color w:val="181818"/>
          <w:sz w:val="24"/>
        </w:rPr>
        <w:t xml:space="preserve">New Mexico </w:t>
      </w:r>
      <w:r>
        <w:rPr>
          <w:rFonts w:ascii="Times New Roman;Times;serif" w:hAnsi="Times New Roman;Times;serif"/>
          <w:color w:val="2D2D2D"/>
          <w:sz w:val="24"/>
        </w:rPr>
        <w:t xml:space="preserve">(the </w:t>
      </w:r>
      <w:r>
        <w:rPr>
          <w:rFonts w:ascii="Times New Roman;Times;serif" w:hAnsi="Times New Roman;Times;serif"/>
          <w:color w:val="181818"/>
          <w:sz w:val="20"/>
        </w:rPr>
        <w:t>“</w:t>
      </w:r>
      <w:r>
        <w:rPr>
          <w:rFonts w:ascii="Times New Roman;Times;serif" w:hAnsi="Times New Roman;Times;serif"/>
          <w:b/>
          <w:color w:val="181818"/>
          <w:sz w:val="24"/>
        </w:rPr>
        <w:t>Territory”).</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81818"/>
          <w:sz w:val="24"/>
        </w:rPr>
        <w:t>D.</w:t>
      </w:r>
      <w:r>
        <w:rPr>
          <w:rFonts w:ascii="Times New Roman;Times;serif" w:hAnsi="Times New Roman;Times;serif"/>
          <w:color w:val="181818"/>
          <w:sz w:val="24"/>
        </w:rPr>
        <w:t xml:space="preserve">Licensee desires to </w:t>
      </w:r>
      <w:r>
        <w:rPr>
          <w:rFonts w:ascii="Times New Roman;Times;serif" w:hAnsi="Times New Roman;Times;serif"/>
          <w:color w:val="2D2D2D"/>
          <w:sz w:val="24"/>
        </w:rPr>
        <w:t xml:space="preserve">secure </w:t>
      </w:r>
      <w:r>
        <w:rPr>
          <w:rFonts w:ascii="Times New Roman;Times;serif" w:hAnsi="Times New Roman;Times;serif"/>
          <w:color w:val="181818"/>
          <w:sz w:val="24"/>
        </w:rPr>
        <w:t xml:space="preserve">the right to </w:t>
      </w:r>
      <w:r>
        <w:rPr>
          <w:rFonts w:ascii="Times New Roman;Times;serif" w:hAnsi="Times New Roman;Times;serif"/>
          <w:color w:val="2D2D2D"/>
          <w:sz w:val="24"/>
        </w:rPr>
        <w:t xml:space="preserve">acquire certain </w:t>
      </w:r>
      <w:r>
        <w:rPr>
          <w:rFonts w:ascii="Times New Roman;Times;serif" w:hAnsi="Times New Roman;Times;serif"/>
          <w:color w:val="181818"/>
          <w:sz w:val="24"/>
        </w:rPr>
        <w:t>packaging</w:t>
      </w:r>
      <w:r>
        <w:rPr>
          <w:rFonts w:ascii="Times New Roman;Times;serif" w:hAnsi="Times New Roman;Times;serif"/>
          <w:color w:val="414141"/>
          <w:sz w:val="24"/>
        </w:rPr>
        <w:t xml:space="preserve">, </w:t>
      </w:r>
      <w:r>
        <w:rPr>
          <w:rFonts w:ascii="Times New Roman;Times;serif" w:hAnsi="Times New Roman;Times;serif"/>
          <w:color w:val="2D2D2D"/>
          <w:sz w:val="24"/>
        </w:rPr>
        <w:t>promotional</w:t>
      </w:r>
      <w:r>
        <w:rPr>
          <w:rFonts w:ascii="Times New Roman;Times;serif" w:hAnsi="Times New Roman;Times;serif"/>
          <w:color w:val="181818"/>
          <w:sz w:val="20"/>
        </w:rPr>
        <w:t xml:space="preserve"> </w:t>
      </w:r>
      <w:r>
        <w:rPr>
          <w:rFonts w:ascii="Times New Roman;Times;serif" w:hAnsi="Times New Roman;Times;serif"/>
          <w:color w:val="181818"/>
          <w:sz w:val="24"/>
        </w:rPr>
        <w:t>materials</w:t>
      </w:r>
      <w:r>
        <w:rPr>
          <w:rFonts w:ascii="Times New Roman;Times;serif" w:hAnsi="Times New Roman;Times;serif"/>
          <w:color w:val="414141"/>
          <w:sz w:val="24"/>
        </w:rPr>
        <w:t xml:space="preserve">, </w:t>
      </w:r>
      <w:r>
        <w:rPr>
          <w:rFonts w:ascii="Times New Roman;Times;serif" w:hAnsi="Times New Roman;Times;serif"/>
          <w:color w:val="2D2D2D"/>
          <w:sz w:val="24"/>
        </w:rPr>
        <w:t xml:space="preserve">and </w:t>
      </w:r>
      <w:r>
        <w:rPr>
          <w:rFonts w:ascii="Times New Roman;Times;serif" w:hAnsi="Times New Roman;Times;serif"/>
          <w:color w:val="181818"/>
          <w:sz w:val="24"/>
        </w:rPr>
        <w:t>raw material</w:t>
      </w:r>
      <w:r>
        <w:rPr>
          <w:rFonts w:ascii="Times New Roman;Times;serif" w:hAnsi="Times New Roman;Times;serif"/>
          <w:color w:val="414141"/>
          <w:sz w:val="24"/>
        </w:rPr>
        <w:t xml:space="preserve">s </w:t>
      </w:r>
      <w:r>
        <w:rPr>
          <w:rFonts w:ascii="Times New Roman;Times;serif" w:hAnsi="Times New Roman;Times;serif"/>
          <w:color w:val="181818"/>
          <w:sz w:val="24"/>
        </w:rPr>
        <w:t xml:space="preserve">from Licensor in </w:t>
      </w:r>
      <w:r>
        <w:rPr>
          <w:rFonts w:ascii="Times New Roman;Times;serif" w:hAnsi="Times New Roman;Times;serif"/>
          <w:color w:val="2D2D2D"/>
          <w:sz w:val="24"/>
        </w:rPr>
        <w:t>connect</w:t>
      </w:r>
      <w:r>
        <w:rPr>
          <w:rFonts w:ascii="Times New Roman;Times;serif" w:hAnsi="Times New Roman;Times;serif"/>
          <w:color w:val="070707"/>
          <w:sz w:val="24"/>
        </w:rPr>
        <w:t>i</w:t>
      </w:r>
      <w:r>
        <w:rPr>
          <w:rFonts w:ascii="Times New Roman;Times;serif" w:hAnsi="Times New Roman;Times;serif"/>
          <w:color w:val="2D2D2D"/>
          <w:sz w:val="24"/>
        </w:rPr>
        <w:t xml:space="preserve">on with </w:t>
      </w:r>
      <w:r>
        <w:rPr>
          <w:rFonts w:ascii="Times New Roman;Times;serif" w:hAnsi="Times New Roman;Times;serif"/>
          <w:color w:val="181818"/>
          <w:sz w:val="24"/>
        </w:rPr>
        <w:t>its use of the Int</w:t>
      </w:r>
      <w:r>
        <w:rPr>
          <w:rFonts w:ascii="Times New Roman;Times;serif" w:hAnsi="Times New Roman;Times;serif"/>
          <w:color w:val="414141"/>
          <w:sz w:val="24"/>
        </w:rPr>
        <w:t>e</w:t>
      </w:r>
      <w:r>
        <w:rPr>
          <w:rFonts w:ascii="Times New Roman;Times;serif" w:hAnsi="Times New Roman;Times;serif"/>
          <w:color w:val="181818"/>
          <w:sz w:val="24"/>
        </w:rPr>
        <w:t>ll</w:t>
      </w:r>
      <w:r>
        <w:rPr>
          <w:rFonts w:ascii="Times New Roman;Times;serif" w:hAnsi="Times New Roman;Times;serif"/>
          <w:color w:val="414141"/>
          <w:sz w:val="24"/>
        </w:rPr>
        <w:t>ect</w:t>
      </w:r>
      <w:r>
        <w:rPr>
          <w:rFonts w:ascii="Times New Roman;Times;serif" w:hAnsi="Times New Roman;Times;serif"/>
          <w:color w:val="181818"/>
          <w:sz w:val="24"/>
        </w:rPr>
        <w:t xml:space="preserve">ual Property and production of the </w:t>
      </w:r>
      <w:r>
        <w:rPr>
          <w:rFonts w:ascii="Times New Roman;Times;serif" w:hAnsi="Times New Roman;Times;serif"/>
          <w:color w:val="2D2D2D"/>
          <w:sz w:val="24"/>
        </w:rPr>
        <w:t xml:space="preserve">Licensed </w:t>
      </w:r>
      <w:r>
        <w:rPr>
          <w:rFonts w:ascii="Times New Roman;Times;serif" w:hAnsi="Times New Roman;Times;serif"/>
          <w:color w:val="181818"/>
          <w:sz w:val="24"/>
        </w:rPr>
        <w:t>Products pur</w:t>
      </w:r>
      <w:r>
        <w:rPr>
          <w:rFonts w:ascii="Times New Roman;Times;serif" w:hAnsi="Times New Roman;Times;serif"/>
          <w:color w:val="414141"/>
          <w:sz w:val="24"/>
        </w:rPr>
        <w:t>s</w:t>
      </w:r>
      <w:r>
        <w:rPr>
          <w:rFonts w:ascii="Times New Roman;Times;serif" w:hAnsi="Times New Roman;Times;serif"/>
          <w:color w:val="181818"/>
          <w:sz w:val="24"/>
        </w:rPr>
        <w:t xml:space="preserve">uant </w:t>
      </w:r>
      <w:r>
        <w:rPr>
          <w:rFonts w:ascii="Times New Roman;Times;serif" w:hAnsi="Times New Roman;Times;serif"/>
          <w:color w:val="2D2D2D"/>
          <w:sz w:val="24"/>
        </w:rPr>
        <w:t xml:space="preserve">to </w:t>
      </w:r>
      <w:r>
        <w:rPr>
          <w:rFonts w:ascii="Times New Roman;Times;serif" w:hAnsi="Times New Roman;Times;serif"/>
          <w:color w:val="181818"/>
          <w:sz w:val="24"/>
        </w:rPr>
        <w:t>the terms of this Agr</w:t>
      </w:r>
      <w:r>
        <w:rPr>
          <w:rFonts w:ascii="Times New Roman;Times;serif" w:hAnsi="Times New Roman;Times;serif"/>
          <w:color w:val="414141"/>
          <w:sz w:val="24"/>
        </w:rPr>
        <w:t>ee</w:t>
      </w:r>
      <w:r>
        <w:rPr>
          <w:rFonts w:ascii="Times New Roman;Times;serif" w:hAnsi="Times New Roman;Times;serif"/>
          <w:color w:val="181818"/>
          <w:sz w:val="24"/>
        </w:rPr>
        <w:t>m</w:t>
      </w:r>
      <w:r>
        <w:rPr>
          <w:rFonts w:ascii="Times New Roman;Times;serif" w:hAnsi="Times New Roman;Times;serif"/>
          <w:color w:val="414141"/>
          <w:sz w:val="24"/>
        </w:rPr>
        <w:t>e</w:t>
      </w:r>
      <w:r>
        <w:rPr>
          <w:rFonts w:ascii="Times New Roman;Times;serif" w:hAnsi="Times New Roman;Times;serif"/>
          <w:color w:val="181818"/>
          <w:sz w:val="24"/>
        </w:rPr>
        <w:t>nt.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color w:val="181818"/>
          <w:sz w:val="24"/>
        </w:rPr>
      </w:pPr>
      <w:r>
        <w:rPr>
          <w:rFonts w:ascii="Times New Roman;Times;serif" w:hAnsi="Times New Roman;Times;serif"/>
          <w:b/>
          <w:color w:val="181818"/>
          <w:sz w:val="24"/>
        </w:rPr>
        <w:t>Agreement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olor w:val="181818"/>
          <w:sz w:val="24"/>
        </w:rPr>
        <w:t xml:space="preserve">IN </w:t>
      </w:r>
      <w:r>
        <w:rPr>
          <w:rFonts w:ascii="Times New Roman;Times;serif" w:hAnsi="Times New Roman;Times;serif"/>
          <w:color w:val="2D2D2D"/>
          <w:sz w:val="24"/>
        </w:rPr>
        <w:t>CONS</w:t>
      </w:r>
      <w:r>
        <w:rPr>
          <w:rFonts w:ascii="Times New Roman;Times;serif" w:hAnsi="Times New Roman;Times;serif"/>
          <w:color w:val="181818"/>
          <w:sz w:val="24"/>
        </w:rPr>
        <w:t>ID</w:t>
      </w:r>
      <w:r>
        <w:rPr>
          <w:rFonts w:ascii="Times New Roman;Times;serif" w:hAnsi="Times New Roman;Times;serif"/>
          <w:color w:val="2D2D2D"/>
          <w:sz w:val="24"/>
        </w:rPr>
        <w:t>ERA</w:t>
      </w:r>
      <w:r>
        <w:rPr>
          <w:rFonts w:ascii="Times New Roman;Times;serif" w:hAnsi="Times New Roman;Times;serif"/>
          <w:color w:val="181818"/>
          <w:sz w:val="24"/>
        </w:rPr>
        <w:t xml:space="preserve">TION OF the mutual promises and </w:t>
      </w:r>
      <w:r>
        <w:rPr>
          <w:rFonts w:ascii="Times New Roman;Times;serif" w:hAnsi="Times New Roman;Times;serif"/>
          <w:color w:val="2D2D2D"/>
          <w:sz w:val="24"/>
        </w:rPr>
        <w:t xml:space="preserve">covenants contained </w:t>
      </w:r>
      <w:r>
        <w:rPr>
          <w:rFonts w:ascii="Times New Roman;Times;serif" w:hAnsi="Times New Roman;Times;serif"/>
          <w:color w:val="181818"/>
          <w:sz w:val="24"/>
        </w:rPr>
        <w:t xml:space="preserve">in this </w:t>
      </w:r>
      <w:r>
        <w:rPr>
          <w:rFonts w:ascii="Times New Roman;Times;serif" w:hAnsi="Times New Roman;Times;serif"/>
          <w:color w:val="2D2D2D"/>
          <w:sz w:val="24"/>
        </w:rPr>
        <w:t xml:space="preserve">Agreement, </w:t>
      </w:r>
      <w:r>
        <w:rPr>
          <w:rFonts w:ascii="Times New Roman;Times;serif" w:hAnsi="Times New Roman;Times;serif"/>
          <w:color w:val="181818"/>
          <w:sz w:val="24"/>
        </w:rPr>
        <w:t xml:space="preserve">the receipt </w:t>
      </w:r>
      <w:r>
        <w:rPr>
          <w:rFonts w:ascii="Times New Roman;Times;serif" w:hAnsi="Times New Roman;Times;serif"/>
          <w:color w:val="2D2D2D"/>
          <w:sz w:val="24"/>
        </w:rPr>
        <w:t xml:space="preserve">and </w:t>
      </w:r>
      <w:r>
        <w:rPr>
          <w:rFonts w:ascii="Times New Roman;Times;serif" w:hAnsi="Times New Roman;Times;serif"/>
          <w:color w:val="414141"/>
          <w:sz w:val="24"/>
        </w:rPr>
        <w:t>s</w:t>
      </w:r>
      <w:r>
        <w:rPr>
          <w:rFonts w:ascii="Times New Roman;Times;serif" w:hAnsi="Times New Roman;Times;serif"/>
          <w:color w:val="181818"/>
          <w:sz w:val="24"/>
        </w:rPr>
        <w:t xml:space="preserve">ufficiency </w:t>
      </w:r>
      <w:r>
        <w:rPr>
          <w:rFonts w:ascii="Times New Roman;Times;serif" w:hAnsi="Times New Roman;Times;serif"/>
          <w:color w:val="2D2D2D"/>
          <w:sz w:val="24"/>
        </w:rPr>
        <w:t>of whic</w:t>
      </w:r>
      <w:r>
        <w:rPr>
          <w:rFonts w:ascii="Times New Roman;Times;serif" w:hAnsi="Times New Roman;Times;serif"/>
          <w:color w:val="070707"/>
          <w:sz w:val="24"/>
        </w:rPr>
        <w:t xml:space="preserve">h </w:t>
      </w:r>
      <w:r>
        <w:rPr>
          <w:rFonts w:ascii="Times New Roman;Times;serif" w:hAnsi="Times New Roman;Times;serif"/>
          <w:color w:val="181818"/>
          <w:sz w:val="24"/>
        </w:rPr>
        <w:t xml:space="preserve">is hereby </w:t>
      </w:r>
      <w:r>
        <w:rPr>
          <w:rFonts w:ascii="Times New Roman;Times;serif" w:hAnsi="Times New Roman;Times;serif"/>
          <w:color w:val="2D2D2D"/>
          <w:sz w:val="24"/>
        </w:rPr>
        <w:t>acknow</w:t>
      </w:r>
      <w:r>
        <w:rPr>
          <w:rFonts w:ascii="Times New Roman;Times;serif" w:hAnsi="Times New Roman;Times;serif"/>
          <w:color w:val="070707"/>
          <w:sz w:val="24"/>
        </w:rPr>
        <w:t>led</w:t>
      </w:r>
      <w:r>
        <w:rPr>
          <w:rFonts w:ascii="Times New Roman;Times;serif" w:hAnsi="Times New Roman;Times;serif"/>
          <w:color w:val="2D2D2D"/>
          <w:sz w:val="24"/>
        </w:rPr>
        <w:t xml:space="preserve">ged, </w:t>
      </w:r>
      <w:r>
        <w:rPr>
          <w:rFonts w:ascii="Times New Roman;Times;serif" w:hAnsi="Times New Roman;Times;serif"/>
          <w:color w:val="181818"/>
          <w:sz w:val="24"/>
        </w:rPr>
        <w:t>th</w:t>
      </w:r>
      <w:r>
        <w:rPr>
          <w:rFonts w:ascii="Times New Roman;Times;serif" w:hAnsi="Times New Roman;Times;serif"/>
          <w:color w:val="414141"/>
          <w:sz w:val="24"/>
        </w:rPr>
        <w:t xml:space="preserve">e </w:t>
      </w:r>
      <w:r>
        <w:rPr>
          <w:rFonts w:ascii="Times New Roman;Times;serif" w:hAnsi="Times New Roman;Times;serif"/>
          <w:color w:val="181818"/>
          <w:sz w:val="24"/>
        </w:rPr>
        <w:t xml:space="preserve">Parties </w:t>
      </w:r>
      <w:r>
        <w:rPr>
          <w:rFonts w:ascii="Times New Roman;Times;serif" w:hAnsi="Times New Roman;Times;serif"/>
          <w:color w:val="2D2D2D"/>
          <w:sz w:val="24"/>
        </w:rPr>
        <w:t xml:space="preserve">agree as </w:t>
      </w:r>
      <w:r>
        <w:rPr>
          <w:rFonts w:ascii="Times New Roman;Times;serif" w:hAnsi="Times New Roman;Times;serif"/>
          <w:color w:val="181818"/>
          <w:sz w:val="24"/>
        </w:rPr>
        <w:t>follows: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81818"/>
          <w:sz w:val="24"/>
        </w:rPr>
        <w:t>1.</w:t>
      </w:r>
      <w:r>
        <w:rPr>
          <w:rFonts w:ascii="Times New Roman;Times;serif" w:hAnsi="Times New Roman;Times;serif"/>
          <w:color w:val="2D2D2D"/>
          <w:sz w:val="24"/>
          <w:u w:val="single"/>
        </w:rPr>
        <w:t xml:space="preserve">Grant </w:t>
      </w:r>
      <w:r>
        <w:rPr>
          <w:rFonts w:ascii="Times New Roman;Times;serif" w:hAnsi="Times New Roman;Times;serif"/>
          <w:color w:val="181818"/>
          <w:sz w:val="24"/>
          <w:u w:val="single"/>
        </w:rPr>
        <w:t xml:space="preserve">of </w:t>
      </w:r>
      <w:r>
        <w:rPr>
          <w:rFonts w:ascii="Times New Roman;Times;serif" w:hAnsi="Times New Roman;Times;serif"/>
          <w:color w:val="070707"/>
          <w:sz w:val="24"/>
          <w:u w:val="single"/>
        </w:rPr>
        <w:t>Li</w:t>
      </w:r>
      <w:r>
        <w:rPr>
          <w:rFonts w:ascii="Times New Roman;Times;serif" w:hAnsi="Times New Roman;Times;serif"/>
          <w:color w:val="2D2D2D"/>
          <w:sz w:val="24"/>
          <w:u w:val="single"/>
        </w:rPr>
        <w:t>cense</w:t>
      </w:r>
      <w:r>
        <w:rPr>
          <w:rFonts w:ascii="Times New Roman;Times;serif" w:hAnsi="Times New Roman;Times;serif"/>
          <w:color w:val="2D2D2D"/>
          <w:sz w:val="24"/>
        </w:rPr>
        <w:t>.</w:t>
      </w:r>
      <w:r>
        <w:rPr>
          <w:rFonts w:ascii="Times New Roman;Times;serif" w:hAnsi="Times New Roman;Times;serif"/>
          <w:color w:val="181818"/>
          <w:sz w:val="20"/>
        </w:rPr>
        <w:t xml:space="preserve"> </w:t>
      </w:r>
      <w:r>
        <w:rPr>
          <w:rFonts w:ascii="Times New Roman;Times;serif" w:hAnsi="Times New Roman;Times;serif"/>
          <w:color w:val="181818"/>
          <w:sz w:val="24"/>
        </w:rPr>
        <w:t xml:space="preserve">Licensor hereby </w:t>
      </w:r>
      <w:r>
        <w:rPr>
          <w:rFonts w:ascii="Times New Roman;Times;serif" w:hAnsi="Times New Roman;Times;serif"/>
          <w:color w:val="2D2D2D"/>
          <w:sz w:val="24"/>
        </w:rPr>
        <w:t xml:space="preserve">grants </w:t>
      </w:r>
      <w:r>
        <w:rPr>
          <w:rFonts w:ascii="Times New Roman;Times;serif" w:hAnsi="Times New Roman;Times;serif"/>
          <w:color w:val="181818"/>
          <w:sz w:val="24"/>
        </w:rPr>
        <w:t>to Licensee</w:t>
      </w:r>
      <w:r>
        <w:rPr>
          <w:rFonts w:ascii="Times New Roman;Times;serif" w:hAnsi="Times New Roman;Times;serif"/>
          <w:color w:val="414141"/>
          <w:sz w:val="24"/>
        </w:rPr>
        <w:t xml:space="preserve">, </w:t>
      </w:r>
      <w:r>
        <w:rPr>
          <w:rFonts w:ascii="Times New Roman;Times;serif" w:hAnsi="Times New Roman;Times;serif"/>
          <w:color w:val="2D2D2D"/>
          <w:sz w:val="24"/>
        </w:rPr>
        <w:t xml:space="preserve">subject </w:t>
      </w:r>
      <w:r>
        <w:rPr>
          <w:rFonts w:ascii="Times New Roman;Times;serif" w:hAnsi="Times New Roman;Times;serif"/>
          <w:color w:val="181818"/>
          <w:sz w:val="24"/>
        </w:rPr>
        <w:t xml:space="preserve">to the terms </w:t>
      </w:r>
      <w:r>
        <w:rPr>
          <w:rFonts w:ascii="Times New Roman;Times;serif" w:hAnsi="Times New Roman;Times;serif"/>
          <w:color w:val="2D2D2D"/>
          <w:sz w:val="24"/>
        </w:rPr>
        <w:t xml:space="preserve">and conditions </w:t>
      </w:r>
      <w:r>
        <w:rPr>
          <w:rFonts w:ascii="Times New Roman;Times;serif" w:hAnsi="Times New Roman;Times;serif"/>
          <w:color w:val="181818"/>
          <w:sz w:val="24"/>
        </w:rPr>
        <w:t xml:space="preserve">of this </w:t>
      </w:r>
      <w:r>
        <w:rPr>
          <w:rFonts w:ascii="Times New Roman;Times;serif" w:hAnsi="Times New Roman;Times;serif"/>
          <w:color w:val="2D2D2D"/>
          <w:sz w:val="24"/>
        </w:rPr>
        <w:t xml:space="preserve">Agreement, an exclusive, </w:t>
      </w:r>
      <w:r>
        <w:rPr>
          <w:rFonts w:ascii="Times New Roman;Times;serif" w:hAnsi="Times New Roman;Times;serif"/>
          <w:color w:val="181818"/>
          <w:sz w:val="24"/>
        </w:rPr>
        <w:t>non-transferable</w:t>
      </w:r>
      <w:r>
        <w:rPr>
          <w:rFonts w:ascii="Times New Roman;Times;serif" w:hAnsi="Times New Roman;Times;serif"/>
          <w:color w:val="414141"/>
          <w:sz w:val="24"/>
        </w:rPr>
        <w:t xml:space="preserve">, </w:t>
      </w:r>
      <w:r>
        <w:rPr>
          <w:rFonts w:ascii="Times New Roman;Times;serif" w:hAnsi="Times New Roman;Times;serif"/>
          <w:color w:val="181818"/>
          <w:sz w:val="24"/>
        </w:rPr>
        <w:t xml:space="preserve">revocable (in </w:t>
      </w:r>
      <w:r>
        <w:rPr>
          <w:rFonts w:ascii="Times New Roman;Times;serif" w:hAnsi="Times New Roman;Times;serif"/>
          <w:color w:val="2D2D2D"/>
          <w:sz w:val="24"/>
        </w:rPr>
        <w:t xml:space="preserve">accordance </w:t>
      </w:r>
      <w:r>
        <w:rPr>
          <w:rFonts w:ascii="Times New Roman;Times;serif" w:hAnsi="Times New Roman;Times;serif"/>
          <w:color w:val="181818"/>
          <w:sz w:val="24"/>
        </w:rPr>
        <w:t>with the t</w:t>
      </w:r>
      <w:r>
        <w:rPr>
          <w:rFonts w:ascii="Times New Roman;Times;serif" w:hAnsi="Times New Roman;Times;serif"/>
          <w:color w:val="414141"/>
          <w:sz w:val="24"/>
        </w:rPr>
        <w:t>erm</w:t>
      </w:r>
      <w:r>
        <w:rPr>
          <w:rFonts w:ascii="Times New Roman;Times;serif" w:hAnsi="Times New Roman;Times;serif"/>
          <w:color w:val="181818"/>
          <w:sz w:val="24"/>
        </w:rPr>
        <w:t xml:space="preserve">s </w:t>
      </w:r>
      <w:r>
        <w:rPr>
          <w:rFonts w:ascii="Times New Roman;Times;serif" w:hAnsi="Times New Roman;Times;serif"/>
          <w:color w:val="2D2D2D"/>
          <w:sz w:val="24"/>
        </w:rPr>
        <w:t xml:space="preserve">of </w:t>
      </w:r>
      <w:r>
        <w:rPr>
          <w:rFonts w:ascii="Times New Roman;Times;serif" w:hAnsi="Times New Roman;Times;serif"/>
          <w:color w:val="181818"/>
          <w:sz w:val="24"/>
        </w:rPr>
        <w:t xml:space="preserve">this </w:t>
      </w:r>
      <w:r>
        <w:rPr>
          <w:rFonts w:ascii="Times New Roman;Times;serif" w:hAnsi="Times New Roman;Times;serif"/>
          <w:color w:val="2D2D2D"/>
          <w:sz w:val="24"/>
        </w:rPr>
        <w:t>Ag</w:t>
      </w:r>
      <w:r>
        <w:rPr>
          <w:rFonts w:ascii="Times New Roman;Times;serif" w:hAnsi="Times New Roman;Times;serif"/>
          <w:color w:val="070707"/>
          <w:sz w:val="24"/>
        </w:rPr>
        <w:t>r</w:t>
      </w:r>
      <w:r>
        <w:rPr>
          <w:rFonts w:ascii="Times New Roman;Times;serif" w:hAnsi="Times New Roman;Times;serif"/>
          <w:color w:val="2D2D2D"/>
          <w:sz w:val="24"/>
        </w:rPr>
        <w:t xml:space="preserve">eement), </w:t>
      </w:r>
      <w:r>
        <w:rPr>
          <w:rFonts w:ascii="Times New Roman;Times;serif" w:hAnsi="Times New Roman;Times;serif"/>
          <w:color w:val="181818"/>
          <w:sz w:val="24"/>
        </w:rPr>
        <w:t xml:space="preserve">license (the </w:t>
      </w:r>
      <w:r>
        <w:rPr>
          <w:rFonts w:ascii="Times New Roman;Times;serif" w:hAnsi="Times New Roman;Times;serif"/>
          <w:color w:val="414141"/>
          <w:sz w:val="20"/>
        </w:rPr>
        <w:t>“</w:t>
      </w:r>
      <w:r>
        <w:rPr>
          <w:rFonts w:ascii="Times New Roman;Times;serif" w:hAnsi="Times New Roman;Times;serif"/>
          <w:b/>
          <w:color w:val="181818"/>
          <w:sz w:val="24"/>
        </w:rPr>
        <w:t>License</w:t>
      </w:r>
      <w:r>
        <w:rPr>
          <w:rFonts w:ascii="Times New Roman;Times;serif" w:hAnsi="Times New Roman;Times;serif"/>
          <w:color w:val="414141"/>
          <w:sz w:val="20"/>
        </w:rPr>
        <w:t>”</w:t>
      </w:r>
      <w:r>
        <w:rPr>
          <w:rFonts w:ascii="Times New Roman;Times;serif" w:hAnsi="Times New Roman;Times;serif"/>
          <w:b/>
          <w:color w:val="181818"/>
          <w:sz w:val="24"/>
        </w:rPr>
        <w:t xml:space="preserve">) </w:t>
      </w:r>
      <w:r>
        <w:rPr>
          <w:rFonts w:ascii="Times New Roman;Times;serif" w:hAnsi="Times New Roman;Times;serif"/>
          <w:color w:val="181818"/>
          <w:sz w:val="24"/>
        </w:rPr>
        <w:t>to th</w:t>
      </w:r>
      <w:r>
        <w:rPr>
          <w:rFonts w:ascii="Times New Roman;Times;serif" w:hAnsi="Times New Roman;Times;serif"/>
          <w:color w:val="414141"/>
          <w:sz w:val="24"/>
        </w:rPr>
        <w:t xml:space="preserve">e </w:t>
      </w:r>
      <w:r>
        <w:rPr>
          <w:rFonts w:ascii="Times New Roman;Times;serif" w:hAnsi="Times New Roman;Times;serif"/>
          <w:color w:val="181818"/>
          <w:sz w:val="24"/>
        </w:rPr>
        <w:t xml:space="preserve">Licensed </w:t>
      </w:r>
      <w:r>
        <w:rPr>
          <w:rFonts w:ascii="Times New Roman;Times;serif" w:hAnsi="Times New Roman;Times;serif"/>
          <w:color w:val="070707"/>
          <w:sz w:val="24"/>
        </w:rPr>
        <w:t xml:space="preserve">IP </w:t>
      </w:r>
      <w:r>
        <w:rPr>
          <w:rFonts w:ascii="Times New Roman;Times;serif" w:hAnsi="Times New Roman;Times;serif"/>
          <w:color w:val="181818"/>
          <w:sz w:val="24"/>
        </w:rPr>
        <w:t>to create</w:t>
      </w:r>
      <w:r>
        <w:rPr>
          <w:rFonts w:ascii="Times New Roman;Times;serif" w:hAnsi="Times New Roman;Times;serif"/>
          <w:color w:val="414141"/>
          <w:sz w:val="24"/>
        </w:rPr>
        <w:t xml:space="preserve">, </w:t>
      </w:r>
      <w:r>
        <w:rPr>
          <w:rFonts w:ascii="Times New Roman;Times;serif" w:hAnsi="Times New Roman;Times;serif"/>
          <w:color w:val="181818"/>
          <w:sz w:val="24"/>
        </w:rPr>
        <w:t>produce</w:t>
      </w:r>
      <w:r>
        <w:rPr>
          <w:rFonts w:ascii="Times New Roman;Times;serif" w:hAnsi="Times New Roman;Times;serif"/>
          <w:color w:val="414141"/>
          <w:sz w:val="24"/>
        </w:rPr>
        <w:t>,</w:t>
      </w:r>
      <w:r>
        <w:rPr>
          <w:rFonts w:ascii="Times New Roman;Times;serif" w:hAnsi="Times New Roman;Times;serif"/>
          <w:color w:val="181818"/>
          <w:sz w:val="20"/>
        </w:rPr>
        <w:t xml:space="preserve"> </w:t>
      </w:r>
      <w:r>
        <w:rPr>
          <w:rFonts w:ascii="Times New Roman;Times;serif" w:hAnsi="Times New Roman;Times;serif"/>
          <w:color w:val="181818"/>
          <w:sz w:val="24"/>
        </w:rPr>
        <w:t>manufacture</w:t>
      </w:r>
      <w:r>
        <w:rPr>
          <w:rFonts w:ascii="Times New Roman;Times;serif" w:hAnsi="Times New Roman;Times;serif"/>
          <w:color w:val="414141"/>
          <w:sz w:val="24"/>
        </w:rPr>
        <w:t xml:space="preserve">, </w:t>
      </w:r>
      <w:r>
        <w:rPr>
          <w:rFonts w:ascii="Times New Roman;Times;serif" w:hAnsi="Times New Roman;Times;serif"/>
          <w:color w:val="2D2D2D"/>
          <w:sz w:val="24"/>
        </w:rPr>
        <w:t xml:space="preserve">advertise, and sell </w:t>
      </w:r>
      <w:r>
        <w:rPr>
          <w:rFonts w:ascii="Times New Roman;Times;serif" w:hAnsi="Times New Roman;Times;serif"/>
          <w:color w:val="181818"/>
          <w:sz w:val="24"/>
        </w:rPr>
        <w:t xml:space="preserve">the products </w:t>
      </w:r>
      <w:r>
        <w:rPr>
          <w:rFonts w:ascii="Times New Roman;Times;serif" w:hAnsi="Times New Roman;Times;serif"/>
          <w:color w:val="2D2D2D"/>
          <w:sz w:val="24"/>
        </w:rPr>
        <w:t xml:space="preserve">set </w:t>
      </w:r>
      <w:r>
        <w:rPr>
          <w:rFonts w:ascii="Times New Roman;Times;serif" w:hAnsi="Times New Roman;Times;serif"/>
          <w:color w:val="181818"/>
          <w:sz w:val="24"/>
        </w:rPr>
        <w:t xml:space="preserve">forth on </w:t>
      </w:r>
      <w:r>
        <w:rPr>
          <w:rFonts w:ascii="Times New Roman;Times;serif" w:hAnsi="Times New Roman;Times;serif"/>
          <w:color w:val="2D2D2D"/>
          <w:sz w:val="24"/>
          <w:u w:val="single"/>
        </w:rPr>
        <w:t xml:space="preserve">Exhibit </w:t>
      </w:r>
      <w:r>
        <w:rPr>
          <w:rFonts w:ascii="Times New Roman;Times;serif" w:hAnsi="Times New Roman;Times;serif"/>
          <w:color w:val="181818"/>
          <w:sz w:val="24"/>
          <w:u w:val="single"/>
        </w:rPr>
        <w:t>A</w:t>
      </w:r>
      <w:r>
        <w:rPr>
          <w:rFonts w:ascii="Times New Roman;Times;serif" w:hAnsi="Times New Roman;Times;serif"/>
          <w:color w:val="181818"/>
          <w:sz w:val="20"/>
        </w:rPr>
        <w:t xml:space="preserve"> </w:t>
      </w:r>
      <w:r>
        <w:rPr>
          <w:rFonts w:ascii="Times New Roman;Times;serif" w:hAnsi="Times New Roman;Times;serif"/>
          <w:color w:val="181818"/>
          <w:sz w:val="24"/>
        </w:rPr>
        <w:t xml:space="preserve">(the </w:t>
      </w:r>
      <w:r>
        <w:rPr>
          <w:rFonts w:ascii="Times New Roman;Times;serif" w:hAnsi="Times New Roman;Times;serif"/>
          <w:color w:val="414141"/>
          <w:sz w:val="20"/>
        </w:rPr>
        <w:t>“</w:t>
      </w:r>
      <w:r>
        <w:rPr>
          <w:rFonts w:ascii="Times New Roman;Times;serif" w:hAnsi="Times New Roman;Times;serif"/>
          <w:b/>
          <w:color w:val="181818"/>
          <w:sz w:val="24"/>
        </w:rPr>
        <w:t xml:space="preserve">Licensed Products”) </w:t>
      </w:r>
      <w:r>
        <w:rPr>
          <w:rFonts w:ascii="Times New Roman;Times;serif" w:hAnsi="Times New Roman;Times;serif"/>
          <w:color w:val="181818"/>
          <w:sz w:val="24"/>
        </w:rPr>
        <w:t xml:space="preserve">in the Territory until the </w:t>
      </w:r>
      <w:r>
        <w:rPr>
          <w:rFonts w:ascii="Times New Roman;Times;serif" w:hAnsi="Times New Roman;Times;serif"/>
          <w:color w:val="2D2D2D"/>
          <w:sz w:val="24"/>
        </w:rPr>
        <w:t xml:space="preserve">expiration or earlier </w:t>
      </w:r>
      <w:r>
        <w:rPr>
          <w:rFonts w:ascii="Times New Roman;Times;serif" w:hAnsi="Times New Roman;Times;serif"/>
          <w:color w:val="181818"/>
          <w:sz w:val="24"/>
        </w:rPr>
        <w:t>t</w:t>
      </w:r>
      <w:r>
        <w:rPr>
          <w:rFonts w:ascii="Times New Roman;Times;serif" w:hAnsi="Times New Roman;Times;serif"/>
          <w:color w:val="414141"/>
          <w:sz w:val="24"/>
        </w:rPr>
        <w:t>er</w:t>
      </w:r>
      <w:r>
        <w:rPr>
          <w:rFonts w:ascii="Times New Roman;Times;serif" w:hAnsi="Times New Roman;Times;serif"/>
          <w:color w:val="181818"/>
          <w:sz w:val="24"/>
        </w:rPr>
        <w:t xml:space="preserve">mination of </w:t>
      </w:r>
      <w:r>
        <w:rPr>
          <w:rFonts w:ascii="Times New Roman;Times;serif" w:hAnsi="Times New Roman;Times;serif"/>
          <w:color w:val="2D2D2D"/>
          <w:sz w:val="24"/>
        </w:rPr>
        <w:t>th</w:t>
      </w:r>
      <w:r>
        <w:rPr>
          <w:rFonts w:ascii="Times New Roman;Times;serif" w:hAnsi="Times New Roman;Times;serif"/>
          <w:color w:val="070707"/>
          <w:sz w:val="24"/>
        </w:rPr>
        <w:t>i</w:t>
      </w:r>
      <w:r>
        <w:rPr>
          <w:rFonts w:ascii="Times New Roman;Times;serif" w:hAnsi="Times New Roman;Times;serif"/>
          <w:color w:val="2D2D2D"/>
          <w:sz w:val="24"/>
        </w:rPr>
        <w:t xml:space="preserve">s Agreement. </w:t>
      </w:r>
      <w:r>
        <w:rPr>
          <w:rFonts w:ascii="Times New Roman;Times;serif" w:hAnsi="Times New Roman;Times;serif"/>
          <w:color w:val="414141"/>
          <w:sz w:val="20"/>
        </w:rPr>
        <w:t>“</w:t>
      </w:r>
      <w:r>
        <w:rPr>
          <w:rFonts w:ascii="Times New Roman;Times;serif" w:hAnsi="Times New Roman;Times;serif"/>
          <w:b/>
          <w:color w:val="070707"/>
          <w:sz w:val="24"/>
        </w:rPr>
        <w:t xml:space="preserve">Licensed </w:t>
      </w:r>
      <w:r>
        <w:rPr>
          <w:rFonts w:ascii="Times New Roman;Times;serif" w:hAnsi="Times New Roman;Times;serif"/>
          <w:b/>
          <w:color w:val="181818"/>
          <w:sz w:val="24"/>
        </w:rPr>
        <w:t>IP</w:t>
      </w:r>
      <w:r>
        <w:rPr>
          <w:rFonts w:ascii="Times New Roman;Times;serif" w:hAnsi="Times New Roman;Times;serif"/>
          <w:color w:val="414141"/>
          <w:sz w:val="20"/>
        </w:rPr>
        <w:t xml:space="preserve">” </w:t>
      </w:r>
      <w:r>
        <w:rPr>
          <w:rFonts w:ascii="Times New Roman;Times;serif" w:hAnsi="Times New Roman;Times;serif"/>
          <w:color w:val="2D2D2D"/>
          <w:sz w:val="24"/>
        </w:rPr>
        <w:t xml:space="preserve">(sometimes </w:t>
      </w:r>
      <w:r>
        <w:rPr>
          <w:rFonts w:ascii="Times New Roman;Times;serif" w:hAnsi="Times New Roman;Times;serif"/>
          <w:color w:val="181818"/>
          <w:sz w:val="24"/>
        </w:rPr>
        <w:t xml:space="preserve">referred to in this Agreement </w:t>
      </w:r>
      <w:r>
        <w:rPr>
          <w:rFonts w:ascii="Times New Roman;Times;serif" w:hAnsi="Times New Roman;Times;serif"/>
          <w:color w:val="2D2D2D"/>
          <w:sz w:val="24"/>
        </w:rPr>
        <w:t xml:space="preserve">as </w:t>
      </w:r>
      <w:r>
        <w:rPr>
          <w:rFonts w:ascii="Times New Roman;Times;serif" w:hAnsi="Times New Roman;Times;serif"/>
          <w:color w:val="2D2D2D"/>
          <w:sz w:val="20"/>
        </w:rPr>
        <w:t>“</w:t>
      </w:r>
      <w:r>
        <w:rPr>
          <w:rFonts w:ascii="Times New Roman;Times;serif" w:hAnsi="Times New Roman;Times;serif"/>
          <w:b/>
          <w:color w:val="2D2D2D"/>
          <w:sz w:val="24"/>
        </w:rPr>
        <w:t>Inte</w:t>
      </w:r>
      <w:r>
        <w:rPr>
          <w:rFonts w:ascii="Times New Roman;Times;serif" w:hAnsi="Times New Roman;Times;serif"/>
          <w:b/>
          <w:color w:val="070707"/>
          <w:sz w:val="24"/>
        </w:rPr>
        <w:t xml:space="preserve">llectual </w:t>
      </w:r>
      <w:r>
        <w:rPr>
          <w:rFonts w:ascii="Times New Roman;Times;serif" w:hAnsi="Times New Roman;Times;serif"/>
          <w:b/>
          <w:color w:val="181818"/>
          <w:sz w:val="24"/>
        </w:rPr>
        <w:t>Property</w:t>
      </w:r>
      <w:r>
        <w:rPr>
          <w:rFonts w:ascii="Times New Roman;Times;serif" w:hAnsi="Times New Roman;Times;serif"/>
          <w:color w:val="414141"/>
          <w:sz w:val="20"/>
        </w:rPr>
        <w:t>”</w:t>
      </w:r>
      <w:r>
        <w:rPr>
          <w:rFonts w:ascii="Times New Roman;Times;serif" w:hAnsi="Times New Roman;Times;serif"/>
          <w:b/>
          <w:color w:val="414141"/>
          <w:sz w:val="24"/>
        </w:rPr>
        <w:t xml:space="preserve">) </w:t>
      </w:r>
      <w:r>
        <w:rPr>
          <w:rFonts w:ascii="Times New Roman;Times;serif" w:hAnsi="Times New Roman;Times;serif"/>
          <w:color w:val="181818"/>
          <w:sz w:val="24"/>
        </w:rPr>
        <w:t>mean</w:t>
      </w:r>
      <w:r>
        <w:rPr>
          <w:rFonts w:ascii="Times New Roman;Times;serif" w:hAnsi="Times New Roman;Times;serif"/>
          <w:color w:val="414141"/>
          <w:sz w:val="24"/>
        </w:rPr>
        <w:t xml:space="preserve">s, </w:t>
      </w:r>
      <w:r>
        <w:rPr>
          <w:rFonts w:ascii="Times New Roman;Times;serif" w:hAnsi="Times New Roman;Times;serif"/>
          <w:color w:val="2D2D2D"/>
          <w:sz w:val="24"/>
        </w:rPr>
        <w:t>w</w:t>
      </w:r>
      <w:r>
        <w:rPr>
          <w:rFonts w:ascii="Times New Roman;Times;serif" w:hAnsi="Times New Roman;Times;serif"/>
          <w:color w:val="070707"/>
          <w:sz w:val="24"/>
        </w:rPr>
        <w:t xml:space="preserve">ith </w:t>
      </w:r>
      <w:r>
        <w:rPr>
          <w:rFonts w:ascii="Times New Roman;Times;serif" w:hAnsi="Times New Roman;Times;serif"/>
          <w:color w:val="181818"/>
          <w:sz w:val="24"/>
        </w:rPr>
        <w:t>respect to the</w:t>
      </w:r>
      <w:r>
        <w:rPr>
          <w:rFonts w:ascii="Times New Roman;Times;serif" w:hAnsi="Times New Roman;Times;serif"/>
          <w:color w:val="2D2D2D"/>
          <w:sz w:val="20"/>
        </w:rPr>
        <w:t xml:space="preserve"> </w:t>
      </w:r>
      <w:r>
        <w:rPr>
          <w:rFonts w:ascii="Times New Roman;Times;serif" w:hAnsi="Times New Roman;Times;serif"/>
          <w:color w:val="2D2D2D"/>
          <w:sz w:val="24"/>
        </w:rPr>
        <w:t xml:space="preserve">Licensed </w:t>
      </w:r>
      <w:r>
        <w:rPr>
          <w:rFonts w:ascii="Times New Roman;Times;serif" w:hAnsi="Times New Roman;Times;serif"/>
          <w:color w:val="181818"/>
          <w:sz w:val="24"/>
        </w:rPr>
        <w:t xml:space="preserve">Products in </w:t>
      </w:r>
      <w:r>
        <w:rPr>
          <w:rFonts w:ascii="Times New Roman;Times;serif" w:hAnsi="Times New Roman;Times;serif"/>
          <w:color w:val="2D2D2D"/>
          <w:sz w:val="24"/>
        </w:rPr>
        <w:t xml:space="preserve">the </w:t>
      </w:r>
      <w:r>
        <w:rPr>
          <w:rFonts w:ascii="Times New Roman;Times;serif" w:hAnsi="Times New Roman;Times;serif"/>
          <w:color w:val="181818"/>
          <w:sz w:val="24"/>
        </w:rPr>
        <w:t xml:space="preserve">Territory: </w:t>
      </w:r>
      <w:r>
        <w:rPr>
          <w:rFonts w:ascii="Times New Roman;Times;serif" w:hAnsi="Times New Roman;Times;serif"/>
          <w:color w:val="2D2D2D"/>
          <w:sz w:val="24"/>
        </w:rPr>
        <w:t xml:space="preserve">(a) </w:t>
      </w:r>
      <w:r>
        <w:rPr>
          <w:rFonts w:ascii="Times New Roman;Times;serif" w:hAnsi="Times New Roman;Times;serif"/>
          <w:color w:val="181818"/>
          <w:sz w:val="24"/>
        </w:rPr>
        <w:t>te</w:t>
      </w:r>
      <w:r>
        <w:rPr>
          <w:rFonts w:ascii="Times New Roman;Times;serif" w:hAnsi="Times New Roman;Times;serif"/>
          <w:color w:val="414141"/>
          <w:sz w:val="24"/>
        </w:rPr>
        <w:t xml:space="preserve">st </w:t>
      </w:r>
      <w:r>
        <w:rPr>
          <w:rFonts w:ascii="Times New Roman;Times;serif" w:hAnsi="Times New Roman;Times;serif"/>
          <w:color w:val="181818"/>
          <w:sz w:val="24"/>
        </w:rPr>
        <w:t>r</w:t>
      </w:r>
      <w:r>
        <w:rPr>
          <w:rFonts w:ascii="Times New Roman;Times;serif" w:hAnsi="Times New Roman;Times;serif"/>
          <w:color w:val="414141"/>
          <w:sz w:val="24"/>
        </w:rPr>
        <w:t>es</w:t>
      </w:r>
      <w:r>
        <w:rPr>
          <w:rFonts w:ascii="Times New Roman;Times;serif" w:hAnsi="Times New Roman;Times;serif"/>
          <w:color w:val="181818"/>
          <w:sz w:val="24"/>
        </w:rPr>
        <w:t>ults</w:t>
      </w:r>
      <w:r>
        <w:rPr>
          <w:rFonts w:ascii="Times New Roman;Times;serif" w:hAnsi="Times New Roman;Times;serif"/>
          <w:color w:val="414141"/>
          <w:sz w:val="24"/>
        </w:rPr>
        <w:t xml:space="preserve">, </w:t>
      </w:r>
      <w:r>
        <w:rPr>
          <w:rFonts w:ascii="Times New Roman;Times;serif" w:hAnsi="Times New Roman;Times;serif"/>
          <w:color w:val="181818"/>
          <w:sz w:val="24"/>
        </w:rPr>
        <w:t>databa</w:t>
      </w:r>
      <w:r>
        <w:rPr>
          <w:rFonts w:ascii="Times New Roman;Times;serif" w:hAnsi="Times New Roman;Times;serif"/>
          <w:color w:val="414141"/>
          <w:sz w:val="24"/>
        </w:rPr>
        <w:t xml:space="preserve">ses, </w:t>
      </w:r>
      <w:r>
        <w:rPr>
          <w:rFonts w:ascii="Times New Roman;Times;serif" w:hAnsi="Times New Roman;Times;serif"/>
          <w:color w:val="2D2D2D"/>
          <w:sz w:val="24"/>
        </w:rPr>
        <w:t xml:space="preserve">and </w:t>
      </w:r>
      <w:r>
        <w:rPr>
          <w:rFonts w:ascii="Times New Roman;Times;serif" w:hAnsi="Times New Roman;Times;serif"/>
          <w:color w:val="181818"/>
          <w:sz w:val="24"/>
        </w:rPr>
        <w:t xml:space="preserve">notebook </w:t>
      </w:r>
      <w:r>
        <w:rPr>
          <w:rFonts w:ascii="Times New Roman;Times;serif" w:hAnsi="Times New Roman;Times;serif"/>
          <w:color w:val="414141"/>
          <w:sz w:val="24"/>
        </w:rPr>
        <w:t>e</w:t>
      </w:r>
      <w:r>
        <w:rPr>
          <w:rFonts w:ascii="Times New Roman;Times;serif" w:hAnsi="Times New Roman;Times;serif"/>
          <w:color w:val="181818"/>
          <w:sz w:val="24"/>
        </w:rPr>
        <w:t>ntri</w:t>
      </w:r>
      <w:r>
        <w:rPr>
          <w:rFonts w:ascii="Times New Roman;Times;serif" w:hAnsi="Times New Roman;Times;serif"/>
          <w:color w:val="414141"/>
          <w:sz w:val="24"/>
        </w:rPr>
        <w:t xml:space="preserve">es </w:t>
      </w:r>
      <w:r>
        <w:rPr>
          <w:rFonts w:ascii="Times New Roman;Times;serif" w:hAnsi="Times New Roman;Times;serif"/>
          <w:color w:val="181818"/>
          <w:sz w:val="24"/>
        </w:rPr>
        <w:t>develop</w:t>
      </w:r>
      <w:r>
        <w:rPr>
          <w:rFonts w:ascii="Times New Roman;Times;serif" w:hAnsi="Times New Roman;Times;serif"/>
          <w:color w:val="414141"/>
          <w:sz w:val="24"/>
        </w:rPr>
        <w:t>e</w:t>
      </w:r>
      <w:r>
        <w:rPr>
          <w:rFonts w:ascii="Times New Roman;Times;serif" w:hAnsi="Times New Roman;Times;serif"/>
          <w:color w:val="181818"/>
          <w:sz w:val="24"/>
        </w:rPr>
        <w:t xml:space="preserve">d or made </w:t>
      </w:r>
      <w:r>
        <w:rPr>
          <w:rFonts w:ascii="Times New Roman;Times;serif" w:hAnsi="Times New Roman;Times;serif"/>
          <w:color w:val="2D2D2D"/>
          <w:sz w:val="24"/>
        </w:rPr>
        <w:t>as a resu</w:t>
      </w:r>
      <w:r>
        <w:rPr>
          <w:rFonts w:ascii="Times New Roman;Times;serif" w:hAnsi="Times New Roman;Times;serif"/>
          <w:color w:val="070707"/>
          <w:sz w:val="24"/>
        </w:rPr>
        <w:t xml:space="preserve">lt </w:t>
      </w:r>
      <w:r>
        <w:rPr>
          <w:rFonts w:ascii="Times New Roman;Times;serif" w:hAnsi="Times New Roman;Times;serif"/>
          <w:color w:val="2D2D2D"/>
          <w:sz w:val="24"/>
        </w:rPr>
        <w:t xml:space="preserve">of the </w:t>
      </w:r>
      <w:r>
        <w:rPr>
          <w:rFonts w:ascii="Times New Roman;Times;serif" w:hAnsi="Times New Roman;Times;serif"/>
          <w:color w:val="181818"/>
          <w:sz w:val="24"/>
        </w:rPr>
        <w:t>manufacture of the Licensed Products</w:t>
      </w:r>
      <w:r>
        <w:rPr>
          <w:rFonts w:ascii="Times New Roman;Times;serif" w:hAnsi="Times New Roman;Times;serif"/>
          <w:color w:val="414141"/>
          <w:sz w:val="24"/>
        </w:rPr>
        <w:t xml:space="preserve">, </w:t>
      </w:r>
      <w:r>
        <w:rPr>
          <w:rFonts w:ascii="Times New Roman;Times;serif" w:hAnsi="Times New Roman;Times;serif"/>
          <w:color w:val="181818"/>
          <w:sz w:val="24"/>
        </w:rPr>
        <w:t xml:space="preserve">all of </w:t>
      </w:r>
      <w:r>
        <w:rPr>
          <w:rFonts w:ascii="Times New Roman;Times;serif" w:hAnsi="Times New Roman;Times;serif"/>
          <w:color w:val="2D2D2D"/>
          <w:sz w:val="24"/>
        </w:rPr>
        <w:t>which s</w:t>
      </w:r>
      <w:r>
        <w:rPr>
          <w:rFonts w:ascii="Times New Roman;Times;serif" w:hAnsi="Times New Roman;Times;serif"/>
          <w:color w:val="070707"/>
          <w:sz w:val="24"/>
        </w:rPr>
        <w:t>h</w:t>
      </w:r>
      <w:r>
        <w:rPr>
          <w:rFonts w:ascii="Times New Roman;Times;serif" w:hAnsi="Times New Roman;Times;serif"/>
          <w:color w:val="2D2D2D"/>
          <w:sz w:val="24"/>
        </w:rPr>
        <w:t>a</w:t>
      </w:r>
      <w:r>
        <w:rPr>
          <w:rFonts w:ascii="Times New Roman;Times;serif" w:hAnsi="Times New Roman;Times;serif"/>
          <w:color w:val="070707"/>
          <w:sz w:val="24"/>
        </w:rPr>
        <w:t xml:space="preserve">ll </w:t>
      </w:r>
      <w:r>
        <w:rPr>
          <w:rFonts w:ascii="Times New Roman;Times;serif" w:hAnsi="Times New Roman;Times;serif"/>
          <w:color w:val="181818"/>
          <w:sz w:val="24"/>
        </w:rPr>
        <w:t>immediately become the prop</w:t>
      </w:r>
      <w:r>
        <w:rPr>
          <w:rFonts w:ascii="Times New Roman;Times;serif" w:hAnsi="Times New Roman;Times;serif"/>
          <w:color w:val="414141"/>
          <w:sz w:val="24"/>
        </w:rPr>
        <w:t>e</w:t>
      </w:r>
      <w:r>
        <w:rPr>
          <w:rFonts w:ascii="Times New Roman;Times;serif" w:hAnsi="Times New Roman;Times;serif"/>
          <w:color w:val="181818"/>
          <w:sz w:val="24"/>
        </w:rPr>
        <w:t xml:space="preserve">rty </w:t>
      </w:r>
      <w:r>
        <w:rPr>
          <w:rFonts w:ascii="Times New Roman;Times;serif" w:hAnsi="Times New Roman;Times;serif"/>
          <w:color w:val="2D2D2D"/>
          <w:sz w:val="24"/>
        </w:rPr>
        <w:t xml:space="preserve">of </w:t>
      </w:r>
      <w:r>
        <w:rPr>
          <w:rFonts w:ascii="Times New Roman;Times;serif" w:hAnsi="Times New Roman;Times;serif"/>
          <w:color w:val="181818"/>
          <w:sz w:val="24"/>
        </w:rPr>
        <w:t>Licen</w:t>
      </w:r>
      <w:r>
        <w:rPr>
          <w:rFonts w:ascii="Times New Roman;Times;serif" w:hAnsi="Times New Roman;Times;serif"/>
          <w:color w:val="414141"/>
          <w:sz w:val="24"/>
        </w:rPr>
        <w:t>so</w:t>
      </w:r>
      <w:r>
        <w:rPr>
          <w:rFonts w:ascii="Times New Roman;Times;serif" w:hAnsi="Times New Roman;Times;serif"/>
          <w:color w:val="181818"/>
          <w:sz w:val="24"/>
        </w:rPr>
        <w:t>r</w:t>
      </w:r>
      <w:r>
        <w:rPr>
          <w:rFonts w:ascii="Times New Roman;Times;serif" w:hAnsi="Times New Roman;Times;serif"/>
          <w:color w:val="414141"/>
          <w:sz w:val="24"/>
        </w:rPr>
        <w:t xml:space="preserve">, </w:t>
      </w:r>
      <w:r>
        <w:rPr>
          <w:rFonts w:ascii="Times New Roman;Times;serif" w:hAnsi="Times New Roman;Times;serif"/>
          <w:color w:val="181818"/>
          <w:sz w:val="24"/>
        </w:rPr>
        <w:t xml:space="preserve">whether </w:t>
      </w:r>
      <w:r>
        <w:rPr>
          <w:rFonts w:ascii="Times New Roman;Times;serif" w:hAnsi="Times New Roman;Times;serif"/>
          <w:color w:val="2D2D2D"/>
          <w:sz w:val="24"/>
        </w:rPr>
        <w:t>created  </w:t>
      </w:r>
      <w:r>
        <w:rPr>
          <w:rFonts w:ascii="Times New Roman;Times;serif" w:hAnsi="Times New Roman;Times;serif"/>
          <w:color w:val="181818"/>
          <w:sz w:val="24"/>
        </w:rPr>
        <w:t xml:space="preserve">by Licensor or Licensee </w:t>
      </w:r>
      <w:r>
        <w:rPr>
          <w:rFonts w:ascii="Times New Roman;Times;serif" w:hAnsi="Times New Roman;Times;serif"/>
          <w:b/>
          <w:color w:val="2D2D2D"/>
          <w:sz w:val="24"/>
        </w:rPr>
        <w:t>(“Data”);  </w:t>
      </w:r>
      <w:r>
        <w:rPr>
          <w:rFonts w:ascii="Times New Roman;Times;serif" w:hAnsi="Times New Roman;Times;serif"/>
          <w:color w:val="2D2D2D"/>
          <w:sz w:val="24"/>
        </w:rPr>
        <w:t>(b) any art</w:t>
      </w:r>
      <w:r>
        <w:rPr>
          <w:rFonts w:ascii="Times New Roman;Times;serif" w:hAnsi="Times New Roman;Times;serif"/>
          <w:color w:val="181818"/>
          <w:sz w:val="20"/>
        </w:rPr>
        <w:t xml:space="preserve"> </w:t>
      </w:r>
      <w:r>
        <w:rPr>
          <w:rFonts w:ascii="Times New Roman;Times;serif" w:hAnsi="Times New Roman;Times;serif"/>
          <w:color w:val="181818"/>
          <w:sz w:val="24"/>
        </w:rPr>
        <w:t>or proc</w:t>
      </w:r>
      <w:r>
        <w:rPr>
          <w:rFonts w:ascii="Times New Roman;Times;serif" w:hAnsi="Times New Roman;Times;serif"/>
          <w:color w:val="414141"/>
          <w:sz w:val="24"/>
        </w:rPr>
        <w:t xml:space="preserve">ess, </w:t>
      </w:r>
      <w:r>
        <w:rPr>
          <w:rFonts w:ascii="Times New Roman;Times;serif" w:hAnsi="Times New Roman;Times;serif"/>
          <w:color w:val="181818"/>
          <w:sz w:val="24"/>
        </w:rPr>
        <w:t>method</w:t>
      </w:r>
      <w:r>
        <w:rPr>
          <w:rFonts w:ascii="Times New Roman;Times;serif" w:hAnsi="Times New Roman;Times;serif"/>
          <w:color w:val="414141"/>
          <w:sz w:val="24"/>
        </w:rPr>
        <w:t xml:space="preserve">, </w:t>
      </w:r>
      <w:r>
        <w:rPr>
          <w:rFonts w:ascii="Times New Roman;Times;serif" w:hAnsi="Times New Roman;Times;serif"/>
          <w:color w:val="181818"/>
          <w:sz w:val="24"/>
        </w:rPr>
        <w:t>machine</w:t>
      </w:r>
      <w:r>
        <w:rPr>
          <w:rFonts w:ascii="Times New Roman;Times;serif" w:hAnsi="Times New Roman;Times;serif"/>
          <w:color w:val="414141"/>
          <w:sz w:val="24"/>
        </w:rPr>
        <w:t xml:space="preserve">, </w:t>
      </w:r>
      <w:r>
        <w:rPr>
          <w:rFonts w:ascii="Times New Roman;Times;serif" w:hAnsi="Times New Roman;Times;serif"/>
          <w:color w:val="181818"/>
          <w:sz w:val="24"/>
        </w:rPr>
        <w:t>manufacture</w:t>
      </w:r>
      <w:r>
        <w:rPr>
          <w:rFonts w:ascii="Times New Roman;Times;serif" w:hAnsi="Times New Roman;Times;serif"/>
          <w:color w:val="414141"/>
          <w:sz w:val="24"/>
        </w:rPr>
        <w:t xml:space="preserve">, </w:t>
      </w:r>
      <w:r>
        <w:rPr>
          <w:rFonts w:ascii="Times New Roman;Times;serif" w:hAnsi="Times New Roman;Times;serif"/>
          <w:color w:val="181818"/>
          <w:sz w:val="24"/>
        </w:rPr>
        <w:t>desi</w:t>
      </w:r>
      <w:r>
        <w:rPr>
          <w:rFonts w:ascii="Times New Roman;Times;serif" w:hAnsi="Times New Roman;Times;serif"/>
          <w:color w:val="414141"/>
          <w:sz w:val="24"/>
        </w:rPr>
        <w:t>g</w:t>
      </w:r>
      <w:r>
        <w:rPr>
          <w:rFonts w:ascii="Times New Roman;Times;serif" w:hAnsi="Times New Roman;Times;serif"/>
          <w:color w:val="181818"/>
          <w:sz w:val="24"/>
        </w:rPr>
        <w:t>n, formulation</w:t>
      </w:r>
      <w:r>
        <w:rPr>
          <w:rFonts w:ascii="Times New Roman;Times;serif" w:hAnsi="Times New Roman;Times;serif"/>
          <w:color w:val="5D5D5D"/>
          <w:sz w:val="24"/>
        </w:rPr>
        <w:t xml:space="preserve">, </w:t>
      </w:r>
      <w:r>
        <w:rPr>
          <w:rFonts w:ascii="Times New Roman;Times;serif" w:hAnsi="Times New Roman;Times;serif"/>
          <w:color w:val="2D2D2D"/>
          <w:sz w:val="24"/>
        </w:rPr>
        <w:t xml:space="preserve">or composition </w:t>
      </w:r>
      <w:r>
        <w:rPr>
          <w:rFonts w:ascii="Times New Roman;Times;serif" w:hAnsi="Times New Roman;Times;serif"/>
          <w:color w:val="181818"/>
          <w:sz w:val="24"/>
        </w:rPr>
        <w:t>of matter</w:t>
      </w:r>
      <w:r>
        <w:rPr>
          <w:rFonts w:ascii="Times New Roman;Times;serif" w:hAnsi="Times New Roman;Times;serif"/>
          <w:color w:val="414141"/>
          <w:sz w:val="24"/>
        </w:rPr>
        <w:t xml:space="preserve">, </w:t>
      </w:r>
      <w:r>
        <w:rPr>
          <w:rFonts w:ascii="Times New Roman;Times;serif" w:hAnsi="Times New Roman;Times;serif"/>
          <w:color w:val="181818"/>
          <w:sz w:val="24"/>
        </w:rPr>
        <w:t xml:space="preserve">or any new </w:t>
      </w:r>
      <w:r>
        <w:rPr>
          <w:rFonts w:ascii="Times New Roman;Times;serif" w:hAnsi="Times New Roman;Times;serif"/>
          <w:color w:val="2D2D2D"/>
          <w:sz w:val="24"/>
        </w:rPr>
        <w:t xml:space="preserve">and </w:t>
      </w:r>
      <w:r>
        <w:rPr>
          <w:rFonts w:ascii="Times New Roman;Times;serif" w:hAnsi="Times New Roman;Times;serif"/>
          <w:color w:val="181818"/>
          <w:sz w:val="24"/>
        </w:rPr>
        <w:t xml:space="preserve">useful improvement </w:t>
      </w:r>
      <w:r>
        <w:rPr>
          <w:rFonts w:ascii="Times New Roman;Times;serif" w:hAnsi="Times New Roman;Times;serif"/>
          <w:color w:val="2D2D2D"/>
          <w:sz w:val="24"/>
        </w:rPr>
        <w:t>thereof</w:t>
      </w:r>
      <w:r>
        <w:rPr>
          <w:rFonts w:ascii="Times New Roman;Times;serif" w:hAnsi="Times New Roman;Times;serif"/>
          <w:color w:val="5D5D5D"/>
          <w:sz w:val="24"/>
        </w:rPr>
        <w:t xml:space="preserve">, </w:t>
      </w:r>
      <w:r>
        <w:rPr>
          <w:rFonts w:ascii="Times New Roman;Times;serif" w:hAnsi="Times New Roman;Times;serif"/>
          <w:color w:val="181818"/>
          <w:sz w:val="24"/>
        </w:rPr>
        <w:t>de</w:t>
      </w:r>
      <w:r>
        <w:rPr>
          <w:rFonts w:ascii="Times New Roman;Times;serif" w:hAnsi="Times New Roman;Times;serif"/>
          <w:color w:val="414141"/>
          <w:sz w:val="24"/>
        </w:rPr>
        <w:t>ve</w:t>
      </w:r>
      <w:r>
        <w:rPr>
          <w:rFonts w:ascii="Times New Roman;Times;serif" w:hAnsi="Times New Roman;Times;serif"/>
          <w:color w:val="181818"/>
          <w:sz w:val="24"/>
        </w:rPr>
        <w:t xml:space="preserve">loped or made </w:t>
      </w:r>
      <w:r>
        <w:rPr>
          <w:rFonts w:ascii="Times New Roman;Times;serif" w:hAnsi="Times New Roman;Times;serif"/>
          <w:color w:val="2D2D2D"/>
          <w:sz w:val="24"/>
        </w:rPr>
        <w:t xml:space="preserve">as </w:t>
      </w:r>
      <w:r>
        <w:rPr>
          <w:rFonts w:ascii="Times New Roman;Times;serif" w:hAnsi="Times New Roman;Times;serif"/>
          <w:color w:val="181818"/>
          <w:sz w:val="24"/>
        </w:rPr>
        <w:t xml:space="preserve">a result of </w:t>
      </w:r>
      <w:r>
        <w:rPr>
          <w:rFonts w:ascii="Times New Roman;Times;serif" w:hAnsi="Times New Roman;Times;serif"/>
          <w:color w:val="2D2D2D"/>
          <w:sz w:val="24"/>
        </w:rPr>
        <w:t xml:space="preserve">which </w:t>
      </w:r>
      <w:r>
        <w:rPr>
          <w:rFonts w:ascii="Times New Roman;Times;serif" w:hAnsi="Times New Roman;Times;serif"/>
          <w:color w:val="070707"/>
          <w:sz w:val="24"/>
        </w:rPr>
        <w:t>i</w:t>
      </w:r>
      <w:r>
        <w:rPr>
          <w:rFonts w:ascii="Times New Roman;Times;serif" w:hAnsi="Times New Roman;Times;serif"/>
          <w:color w:val="2D2D2D"/>
          <w:sz w:val="24"/>
        </w:rPr>
        <w:t xml:space="preserve">s </w:t>
      </w:r>
      <w:r>
        <w:rPr>
          <w:rFonts w:ascii="Times New Roman;Times;serif" w:hAnsi="Times New Roman;Times;serif"/>
          <w:color w:val="181818"/>
          <w:sz w:val="24"/>
        </w:rPr>
        <w:t>or may be</w:t>
      </w:r>
    </w:p>
    <w:p>
      <w:pPr>
        <w:pStyle w:val="TextBody"/>
        <w:bidi w:val="0"/>
        <w:spacing w:before="0" w:after="0"/>
        <w:ind w:left="362" w:right="0" w:firstLine="764"/>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8"/>
        <w:jc w:val="both"/>
        <w:rPr>
          <w:rFonts w:ascii="Times New Roman;Times;serif" w:hAnsi="Times New Roman;Times;serif"/>
          <w:sz w:val="20"/>
        </w:rPr>
      </w:pPr>
      <w:r>
        <w:rPr>
          <w:rFonts w:ascii="Times New Roman;Times;serif" w:hAnsi="Times New Roman;Times;serif"/>
          <w:color w:val="151515"/>
          <w:sz w:val="24"/>
        </w:rPr>
        <w:t xml:space="preserve">patentable under the patent laws </w:t>
      </w:r>
      <w:r>
        <w:rPr>
          <w:rFonts w:ascii="Times New Roman;Times;serif" w:hAnsi="Times New Roman;Times;serif"/>
          <w:color w:val="2A2A2A"/>
          <w:sz w:val="24"/>
        </w:rPr>
        <w:t xml:space="preserve">of </w:t>
      </w:r>
      <w:r>
        <w:rPr>
          <w:rFonts w:ascii="Times New Roman;Times;serif" w:hAnsi="Times New Roman;Times;serif"/>
          <w:color w:val="151515"/>
          <w:sz w:val="24"/>
        </w:rPr>
        <w:t xml:space="preserve">the United </w:t>
      </w:r>
      <w:r>
        <w:rPr>
          <w:rFonts w:ascii="Times New Roman;Times;serif" w:hAnsi="Times New Roman;Times;serif"/>
          <w:color w:val="2A2A2A"/>
          <w:sz w:val="24"/>
        </w:rPr>
        <w:t xml:space="preserve">States, all </w:t>
      </w:r>
      <w:r>
        <w:rPr>
          <w:rFonts w:ascii="Times New Roman;Times;serif" w:hAnsi="Times New Roman;Times;serif"/>
          <w:color w:val="151515"/>
          <w:sz w:val="24"/>
        </w:rPr>
        <w:t xml:space="preserve">of </w:t>
      </w:r>
      <w:r>
        <w:rPr>
          <w:rFonts w:ascii="Times New Roman;Times;serif" w:hAnsi="Times New Roman;Times;serif"/>
          <w:color w:val="2A2A2A"/>
          <w:sz w:val="24"/>
        </w:rPr>
        <w:t xml:space="preserve">which shall </w:t>
      </w:r>
      <w:r>
        <w:rPr>
          <w:rFonts w:ascii="Times New Roman;Times;serif" w:hAnsi="Times New Roman;Times;serif"/>
          <w:color w:val="151515"/>
          <w:sz w:val="24"/>
        </w:rPr>
        <w:t xml:space="preserve">immediately become the property </w:t>
      </w:r>
      <w:r>
        <w:rPr>
          <w:rFonts w:ascii="Times New Roman;Times;serif" w:hAnsi="Times New Roman;Times;serif"/>
          <w:color w:val="2A2A2A"/>
          <w:sz w:val="24"/>
        </w:rPr>
        <w:t xml:space="preserve">of Licensor, whether created </w:t>
      </w:r>
      <w:r>
        <w:rPr>
          <w:rFonts w:ascii="Times New Roman;Times;serif" w:hAnsi="Times New Roman;Times;serif"/>
          <w:color w:val="151515"/>
          <w:sz w:val="24"/>
        </w:rPr>
        <w:t xml:space="preserve">by </w:t>
      </w:r>
      <w:r>
        <w:rPr>
          <w:rFonts w:ascii="Times New Roman;Times;serif" w:hAnsi="Times New Roman;Times;serif"/>
          <w:color w:val="2A2A2A"/>
          <w:sz w:val="24"/>
        </w:rPr>
        <w:t xml:space="preserve">Licensor or </w:t>
      </w:r>
      <w:r>
        <w:rPr>
          <w:rFonts w:ascii="Times New Roman;Times;serif" w:hAnsi="Times New Roman;Times;serif"/>
          <w:color w:val="151515"/>
          <w:sz w:val="24"/>
        </w:rPr>
        <w:t xml:space="preserve">Licensee </w:t>
      </w:r>
      <w:r>
        <w:rPr>
          <w:rFonts w:ascii="Times New Roman;Times;serif" w:hAnsi="Times New Roman;Times;serif"/>
          <w:b/>
          <w:color w:val="2A2A2A"/>
          <w:sz w:val="24"/>
        </w:rPr>
        <w:t xml:space="preserve">(“Inventions”); </w:t>
      </w:r>
      <w:r>
        <w:rPr>
          <w:rFonts w:ascii="Times New Roman;Times;serif" w:hAnsi="Times New Roman;Times;serif"/>
          <w:color w:val="2A2A2A"/>
          <w:sz w:val="24"/>
        </w:rPr>
        <w:t xml:space="preserve">(c) Licensor’s Standard </w:t>
      </w:r>
      <w:r>
        <w:rPr>
          <w:rFonts w:ascii="Times New Roman;Times;serif" w:hAnsi="Times New Roman;Times;serif"/>
          <w:color w:val="151515"/>
          <w:sz w:val="24"/>
        </w:rPr>
        <w:t xml:space="preserve">Operating Procedures </w:t>
      </w:r>
      <w:r>
        <w:rPr>
          <w:rFonts w:ascii="Times New Roman;Times;serif" w:hAnsi="Times New Roman;Times;serif"/>
          <w:b/>
          <w:color w:val="151515"/>
          <w:sz w:val="24"/>
        </w:rPr>
        <w:t>(</w:t>
      </w:r>
      <w:r>
        <w:rPr>
          <w:rFonts w:ascii="Times New Roman;Times;serif" w:hAnsi="Times New Roman;Times;serif"/>
          <w:color w:val="414141"/>
          <w:sz w:val="20"/>
        </w:rPr>
        <w:t>“</w:t>
      </w:r>
      <w:r>
        <w:rPr>
          <w:rFonts w:ascii="Times New Roman;Times;serif" w:hAnsi="Times New Roman;Times;serif"/>
          <w:b/>
          <w:color w:val="151515"/>
          <w:sz w:val="24"/>
        </w:rPr>
        <w:t xml:space="preserve">SOPs”) </w:t>
      </w:r>
      <w:r>
        <w:rPr>
          <w:rFonts w:ascii="Times New Roman;Times;serif" w:hAnsi="Times New Roman;Times;serif"/>
          <w:color w:val="2A2A2A"/>
          <w:sz w:val="24"/>
        </w:rPr>
        <w:t xml:space="preserve">and </w:t>
      </w:r>
      <w:r>
        <w:rPr>
          <w:rFonts w:ascii="Times New Roman;Times;serif" w:hAnsi="Times New Roman;Times;serif"/>
          <w:color w:val="151515"/>
          <w:sz w:val="24"/>
        </w:rPr>
        <w:t>formulations, recipes</w:t>
      </w:r>
      <w:r>
        <w:rPr>
          <w:rFonts w:ascii="Times New Roman;Times;serif" w:hAnsi="Times New Roman;Times;serif"/>
          <w:color w:val="545454"/>
          <w:sz w:val="24"/>
        </w:rPr>
        <w:t xml:space="preserve">, </w:t>
      </w:r>
      <w:r>
        <w:rPr>
          <w:rFonts w:ascii="Times New Roman;Times;serif" w:hAnsi="Times New Roman;Times;serif"/>
          <w:color w:val="151515"/>
          <w:sz w:val="24"/>
        </w:rPr>
        <w:t>production technology, packaging methodologies, information</w:t>
      </w:r>
      <w:r>
        <w:rPr>
          <w:rFonts w:ascii="Times New Roman;Times;serif" w:hAnsi="Times New Roman;Times;serif"/>
          <w:color w:val="414141"/>
          <w:sz w:val="24"/>
        </w:rPr>
        <w:t xml:space="preserve">, </w:t>
      </w:r>
      <w:r>
        <w:rPr>
          <w:rFonts w:ascii="Times New Roman;Times;serif" w:hAnsi="Times New Roman;Times;serif"/>
          <w:color w:val="2A2A2A"/>
          <w:sz w:val="24"/>
        </w:rPr>
        <w:t xml:space="preserve">distribution </w:t>
      </w:r>
      <w:r>
        <w:rPr>
          <w:rFonts w:ascii="Times New Roman;Times;serif" w:hAnsi="Times New Roman;Times;serif"/>
          <w:color w:val="151515"/>
          <w:sz w:val="24"/>
        </w:rPr>
        <w:t xml:space="preserve">and </w:t>
      </w:r>
      <w:r>
        <w:rPr>
          <w:rFonts w:ascii="Times New Roman;Times;serif" w:hAnsi="Times New Roman;Times;serif"/>
          <w:color w:val="2A2A2A"/>
          <w:sz w:val="24"/>
        </w:rPr>
        <w:t xml:space="preserve">sales </w:t>
      </w:r>
      <w:r>
        <w:rPr>
          <w:rFonts w:ascii="Times New Roman;Times;serif" w:hAnsi="Times New Roman;Times;serif"/>
          <w:color w:val="151515"/>
          <w:sz w:val="24"/>
        </w:rPr>
        <w:t xml:space="preserve">networks </w:t>
      </w:r>
      <w:r>
        <w:rPr>
          <w:rFonts w:ascii="Times New Roman;Times;serif" w:hAnsi="Times New Roman;Times;serif"/>
          <w:color w:val="2A2A2A"/>
          <w:sz w:val="24"/>
        </w:rPr>
        <w:t xml:space="preserve">and skills </w:t>
      </w:r>
      <w:r>
        <w:rPr>
          <w:rFonts w:ascii="Times New Roman;Times;serif" w:hAnsi="Times New Roman;Times;serif"/>
          <w:b/>
          <w:color w:val="2A2A2A"/>
          <w:sz w:val="24"/>
        </w:rPr>
        <w:t xml:space="preserve">(“Know </w:t>
      </w:r>
      <w:r>
        <w:rPr>
          <w:rFonts w:ascii="Times New Roman;Times;serif" w:hAnsi="Times New Roman;Times;serif"/>
          <w:b/>
          <w:color w:val="151515"/>
          <w:sz w:val="24"/>
        </w:rPr>
        <w:t>How”)</w:t>
      </w:r>
      <w:r>
        <w:rPr>
          <w:rFonts w:ascii="Times New Roman;Times;serif" w:hAnsi="Times New Roman;Times;serif"/>
          <w:b/>
          <w:color w:val="414141"/>
          <w:sz w:val="24"/>
        </w:rPr>
        <w:t xml:space="preserve">; </w:t>
      </w:r>
      <w:r>
        <w:rPr>
          <w:rFonts w:ascii="Times New Roman;Times;serif" w:hAnsi="Times New Roman;Times;serif"/>
          <w:color w:val="151515"/>
          <w:sz w:val="24"/>
        </w:rPr>
        <w:t xml:space="preserve">and </w:t>
      </w:r>
      <w:r>
        <w:rPr>
          <w:rFonts w:ascii="Times New Roman;Times;serif" w:hAnsi="Times New Roman;Times;serif"/>
          <w:color w:val="2A2A2A"/>
          <w:sz w:val="24"/>
        </w:rPr>
        <w:t xml:space="preserve">(d) </w:t>
      </w:r>
      <w:r>
        <w:rPr>
          <w:rFonts w:ascii="Times New Roman;Times;serif" w:hAnsi="Times New Roman;Times;serif"/>
          <w:color w:val="151515"/>
          <w:sz w:val="24"/>
        </w:rPr>
        <w:t>brands</w:t>
      </w:r>
      <w:r>
        <w:rPr>
          <w:rFonts w:ascii="Times New Roman;Times;serif" w:hAnsi="Times New Roman;Times;serif"/>
          <w:color w:val="414141"/>
          <w:sz w:val="24"/>
        </w:rPr>
        <w:t xml:space="preserve">, </w:t>
      </w:r>
      <w:r>
        <w:rPr>
          <w:rFonts w:ascii="Times New Roman;Times;serif" w:hAnsi="Times New Roman;Times;serif"/>
          <w:color w:val="2A2A2A"/>
          <w:sz w:val="24"/>
        </w:rPr>
        <w:t xml:space="preserve">trademarks, </w:t>
      </w:r>
      <w:r>
        <w:rPr>
          <w:rFonts w:ascii="Times New Roman;Times;serif" w:hAnsi="Times New Roman;Times;serif"/>
          <w:color w:val="151515"/>
          <w:sz w:val="24"/>
        </w:rPr>
        <w:t xml:space="preserve">trade dress and </w:t>
      </w:r>
      <w:r>
        <w:rPr>
          <w:rFonts w:ascii="Times New Roman;Times;serif" w:hAnsi="Times New Roman;Times;serif"/>
          <w:color w:val="2A2A2A"/>
          <w:sz w:val="24"/>
        </w:rPr>
        <w:t xml:space="preserve">service </w:t>
      </w:r>
      <w:r>
        <w:rPr>
          <w:rFonts w:ascii="Times New Roman;Times;serif" w:hAnsi="Times New Roman;Times;serif"/>
          <w:color w:val="151515"/>
          <w:sz w:val="24"/>
        </w:rPr>
        <w:t xml:space="preserve">marks </w:t>
      </w:r>
      <w:r>
        <w:rPr>
          <w:rFonts w:ascii="Times New Roman;Times;serif" w:hAnsi="Times New Roman;Times;serif"/>
          <w:color w:val="2A2A2A"/>
          <w:sz w:val="24"/>
        </w:rPr>
        <w:t xml:space="preserve">owned by </w:t>
      </w:r>
      <w:r>
        <w:rPr>
          <w:rFonts w:ascii="Times New Roman;Times;serif" w:hAnsi="Times New Roman;Times;serif"/>
          <w:color w:val="151515"/>
          <w:sz w:val="24"/>
        </w:rPr>
        <w:t>Licensor</w:t>
      </w:r>
      <w:r>
        <w:rPr>
          <w:rFonts w:ascii="Times New Roman;Times;serif" w:hAnsi="Times New Roman;Times;serif"/>
          <w:color w:val="414141"/>
          <w:sz w:val="24"/>
        </w:rPr>
        <w:t xml:space="preserve">, </w:t>
      </w:r>
      <w:r>
        <w:rPr>
          <w:rFonts w:ascii="Times New Roman;Times;serif" w:hAnsi="Times New Roman;Times;serif"/>
          <w:color w:val="2A2A2A"/>
          <w:sz w:val="24"/>
        </w:rPr>
        <w:t xml:space="preserve">whether registered or </w:t>
      </w:r>
      <w:r>
        <w:rPr>
          <w:rFonts w:ascii="Times New Roman;Times;serif" w:hAnsi="Times New Roman;Times;serif"/>
          <w:color w:val="151515"/>
          <w:sz w:val="24"/>
        </w:rPr>
        <w:t xml:space="preserve">unregistered </w:t>
      </w:r>
      <w:r>
        <w:rPr>
          <w:rFonts w:ascii="Times New Roman;Times;serif" w:hAnsi="Times New Roman;Times;serif"/>
          <w:b/>
          <w:color w:val="2A2A2A"/>
          <w:sz w:val="24"/>
        </w:rPr>
        <w:t xml:space="preserve">(“Marks”). </w:t>
      </w:r>
      <w:r>
        <w:rPr>
          <w:rFonts w:ascii="Times New Roman;Times;serif" w:hAnsi="Times New Roman;Times;serif"/>
          <w:color w:val="151515"/>
          <w:sz w:val="24"/>
        </w:rPr>
        <w:t xml:space="preserve">In </w:t>
      </w:r>
      <w:r>
        <w:rPr>
          <w:rFonts w:ascii="Times New Roman;Times;serif" w:hAnsi="Times New Roman;Times;serif"/>
          <w:color w:val="2A2A2A"/>
          <w:sz w:val="24"/>
        </w:rPr>
        <w:t xml:space="preserve">consideration for the </w:t>
      </w:r>
      <w:r>
        <w:rPr>
          <w:rFonts w:ascii="Times New Roman;Times;serif" w:hAnsi="Times New Roman;Times;serif"/>
          <w:color w:val="151515"/>
          <w:sz w:val="24"/>
        </w:rPr>
        <w:t>License</w:t>
      </w:r>
      <w:r>
        <w:rPr>
          <w:rFonts w:ascii="Times New Roman;Times;serif" w:hAnsi="Times New Roman;Times;serif"/>
          <w:color w:val="545454"/>
          <w:sz w:val="24"/>
        </w:rPr>
        <w:t xml:space="preserve">, </w:t>
      </w:r>
      <w:r>
        <w:rPr>
          <w:rFonts w:ascii="Times New Roman;Times;serif" w:hAnsi="Times New Roman;Times;serif"/>
          <w:color w:val="2A2A2A"/>
          <w:sz w:val="24"/>
        </w:rPr>
        <w:t xml:space="preserve">Licensee shall </w:t>
      </w:r>
      <w:r>
        <w:rPr>
          <w:rFonts w:ascii="Times New Roman;Times;serif" w:hAnsi="Times New Roman;Times;serif"/>
          <w:color w:val="151515"/>
          <w:sz w:val="24"/>
        </w:rPr>
        <w:t xml:space="preserve">pay to Licensor the Revenue </w:t>
      </w:r>
      <w:r>
        <w:rPr>
          <w:rFonts w:ascii="Times New Roman;Times;serif" w:hAnsi="Times New Roman;Times;serif"/>
          <w:color w:val="2A2A2A"/>
          <w:sz w:val="24"/>
        </w:rPr>
        <w:t xml:space="preserve">share set </w:t>
      </w:r>
      <w:r>
        <w:rPr>
          <w:rFonts w:ascii="Times New Roman;Times;serif" w:hAnsi="Times New Roman;Times;serif"/>
          <w:color w:val="151515"/>
          <w:sz w:val="24"/>
        </w:rPr>
        <w:t xml:space="preserve">forth </w:t>
      </w:r>
      <w:r>
        <w:rPr>
          <w:rFonts w:ascii="Times New Roman;Times;serif" w:hAnsi="Times New Roman;Times;serif"/>
          <w:color w:val="2A2A2A"/>
          <w:sz w:val="24"/>
        </w:rPr>
        <w:t xml:space="preserve">on </w:t>
      </w:r>
      <w:r>
        <w:rPr>
          <w:rFonts w:ascii="Times New Roman;Times;serif" w:hAnsi="Times New Roman;Times;serif"/>
          <w:color w:val="2A2A2A"/>
          <w:sz w:val="24"/>
          <w:u w:val="single"/>
        </w:rPr>
        <w:t xml:space="preserve">Exhibit </w:t>
      </w:r>
      <w:r>
        <w:rPr>
          <w:rFonts w:ascii="Times New Roman;Times;serif" w:hAnsi="Times New Roman;Times;serif"/>
          <w:color w:val="151515"/>
          <w:sz w:val="24"/>
          <w:u w:val="single"/>
        </w:rPr>
        <w:t>B.</w:t>
      </w:r>
      <w:r>
        <w:rPr>
          <w:rFonts w:ascii="Times New Roman;Times;serif" w:hAnsi="Times New Roman;Times;serif"/>
          <w:color w:val="151515"/>
          <w:sz w:val="20"/>
        </w:rPr>
        <w:t xml:space="preserve"> </w:t>
      </w:r>
      <w:r>
        <w:rPr>
          <w:rFonts w:ascii="Times New Roman;Times;serif" w:hAnsi="Times New Roman;Times;serif"/>
          <w:color w:val="151515"/>
          <w:sz w:val="24"/>
        </w:rPr>
        <w:t xml:space="preserve">Notwithstanding </w:t>
      </w:r>
      <w:r>
        <w:rPr>
          <w:rFonts w:ascii="Times New Roman;Times;serif" w:hAnsi="Times New Roman;Times;serif"/>
          <w:color w:val="2A2A2A"/>
          <w:sz w:val="24"/>
        </w:rPr>
        <w:t xml:space="preserve">anything to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contrary, </w:t>
      </w:r>
      <w:r>
        <w:rPr>
          <w:rFonts w:ascii="Times New Roman;Times;serif" w:hAnsi="Times New Roman;Times;serif"/>
          <w:color w:val="414141"/>
          <w:sz w:val="20"/>
        </w:rPr>
        <w:t>“</w:t>
      </w:r>
      <w:r>
        <w:rPr>
          <w:rFonts w:ascii="Times New Roman;Times;serif" w:hAnsi="Times New Roman;Times;serif"/>
          <w:b/>
          <w:color w:val="151515"/>
          <w:sz w:val="24"/>
        </w:rPr>
        <w:t xml:space="preserve">Licensed IP” </w:t>
      </w:r>
      <w:r>
        <w:rPr>
          <w:rFonts w:ascii="Times New Roman;Times;serif" w:hAnsi="Times New Roman;Times;serif"/>
          <w:color w:val="2A2A2A"/>
          <w:sz w:val="24"/>
        </w:rPr>
        <w:t xml:space="preserve">shall </w:t>
      </w:r>
      <w:r>
        <w:rPr>
          <w:rFonts w:ascii="Times New Roman;Times;serif" w:hAnsi="Times New Roman;Times;serif"/>
          <w:color w:val="151515"/>
          <w:sz w:val="24"/>
        </w:rPr>
        <w:t xml:space="preserve">not include: </w:t>
      </w:r>
      <w:r>
        <w:rPr>
          <w:rFonts w:ascii="Times New Roman;Times;serif" w:hAnsi="Times New Roman;Times;serif"/>
          <w:color w:val="2A2A2A"/>
          <w:sz w:val="24"/>
        </w:rPr>
        <w:t xml:space="preserve">(i) any </w:t>
      </w:r>
      <w:r>
        <w:rPr>
          <w:rFonts w:ascii="Times New Roman;Times;serif" w:hAnsi="Times New Roman;Times;serif"/>
          <w:color w:val="151515"/>
          <w:sz w:val="24"/>
        </w:rPr>
        <w:t xml:space="preserve">industry </w:t>
      </w:r>
      <w:r>
        <w:rPr>
          <w:rFonts w:ascii="Times New Roman;Times;serif" w:hAnsi="Times New Roman;Times;serif"/>
          <w:color w:val="2A2A2A"/>
          <w:sz w:val="24"/>
        </w:rPr>
        <w:t xml:space="preserve">standard or generic </w:t>
      </w:r>
      <w:r>
        <w:rPr>
          <w:rFonts w:ascii="Times New Roman;Times;serif" w:hAnsi="Times New Roman;Times;serif"/>
          <w:color w:val="151515"/>
          <w:sz w:val="24"/>
        </w:rPr>
        <w:t>formulations</w:t>
      </w:r>
      <w:r>
        <w:rPr>
          <w:rFonts w:ascii="Times New Roman;Times;serif" w:hAnsi="Times New Roman;Times;serif"/>
          <w:color w:val="414141"/>
          <w:sz w:val="24"/>
        </w:rPr>
        <w:t xml:space="preserve">, </w:t>
      </w:r>
      <w:r>
        <w:rPr>
          <w:rFonts w:ascii="Times New Roman;Times;serif" w:hAnsi="Times New Roman;Times;serif"/>
          <w:color w:val="2A2A2A"/>
          <w:sz w:val="24"/>
        </w:rPr>
        <w:t xml:space="preserve">recipes, or </w:t>
      </w:r>
      <w:r>
        <w:rPr>
          <w:rFonts w:ascii="Times New Roman;Times;serif" w:hAnsi="Times New Roman;Times;serif"/>
          <w:color w:val="151515"/>
          <w:sz w:val="24"/>
        </w:rPr>
        <w:t xml:space="preserve">combinations; (ii) </w:t>
      </w:r>
      <w:r>
        <w:rPr>
          <w:rFonts w:ascii="Times New Roman;Times;serif" w:hAnsi="Times New Roman;Times;serif"/>
          <w:color w:val="2A2A2A"/>
          <w:sz w:val="24"/>
        </w:rPr>
        <w:t xml:space="preserve">any of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foregoing that relate to </w:t>
      </w:r>
      <w:r>
        <w:rPr>
          <w:rFonts w:ascii="Times New Roman;Times;serif" w:hAnsi="Times New Roman;Times;serif"/>
          <w:color w:val="151515"/>
          <w:sz w:val="24"/>
        </w:rPr>
        <w:t xml:space="preserve">products other than </w:t>
      </w:r>
      <w:r>
        <w:rPr>
          <w:rFonts w:ascii="Times New Roman;Times;serif" w:hAnsi="Times New Roman;Times;serif"/>
          <w:color w:val="2A2A2A"/>
          <w:sz w:val="24"/>
        </w:rPr>
        <w:t xml:space="preserve">the </w:t>
      </w:r>
      <w:r>
        <w:rPr>
          <w:rFonts w:ascii="Times New Roman;Times;serif" w:hAnsi="Times New Roman;Times;serif"/>
          <w:color w:val="151515"/>
          <w:sz w:val="24"/>
        </w:rPr>
        <w:t>Licensed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A2A2A"/>
          <w:sz w:val="24"/>
        </w:rPr>
        <w:t>2.</w:t>
      </w:r>
      <w:r>
        <w:rPr>
          <w:rFonts w:ascii="Times New Roman;Times;serif" w:hAnsi="Times New Roman;Times;serif"/>
          <w:color w:val="2A2A2A"/>
          <w:sz w:val="24"/>
          <w:u w:val="single"/>
        </w:rPr>
        <w:t>Acceptance of License</w:t>
      </w:r>
      <w:r>
        <w:rPr>
          <w:rFonts w:ascii="Times New Roman;Times;serif" w:hAnsi="Times New Roman;Times;serif"/>
          <w:color w:val="2A2A2A"/>
          <w:sz w:val="24"/>
        </w:rPr>
        <w:t>.</w:t>
      </w:r>
      <w:r>
        <w:rPr>
          <w:rFonts w:ascii="Times New Roman;Times;serif" w:hAnsi="Times New Roman;Times;serif"/>
          <w:color w:val="151515"/>
          <w:sz w:val="20"/>
        </w:rPr>
        <w:t xml:space="preserve"> </w:t>
      </w:r>
      <w:r>
        <w:rPr>
          <w:rFonts w:ascii="Times New Roman;Times;serif" w:hAnsi="Times New Roman;Times;serif"/>
          <w:color w:val="151515"/>
          <w:sz w:val="24"/>
        </w:rPr>
        <w:t>License</w:t>
      </w:r>
      <w:r>
        <w:rPr>
          <w:rFonts w:ascii="Times New Roman;Times;serif" w:hAnsi="Times New Roman;Times;serif"/>
          <w:color w:val="414141"/>
          <w:sz w:val="24"/>
        </w:rPr>
        <w:t xml:space="preserve">e </w:t>
      </w:r>
      <w:r>
        <w:rPr>
          <w:rFonts w:ascii="Times New Roman;Times;serif" w:hAnsi="Times New Roman;Times;serif"/>
          <w:color w:val="151515"/>
          <w:sz w:val="24"/>
        </w:rPr>
        <w:t xml:space="preserve">hereby </w:t>
      </w:r>
      <w:r>
        <w:rPr>
          <w:rFonts w:ascii="Times New Roman;Times;serif" w:hAnsi="Times New Roman;Times;serif"/>
          <w:color w:val="2A2A2A"/>
          <w:sz w:val="24"/>
        </w:rPr>
        <w:t xml:space="preserve">accepts </w:t>
      </w:r>
      <w:r>
        <w:rPr>
          <w:rFonts w:ascii="Times New Roman;Times;serif" w:hAnsi="Times New Roman;Times;serif"/>
          <w:color w:val="151515"/>
          <w:sz w:val="24"/>
        </w:rPr>
        <w:t xml:space="preserve">the License </w:t>
      </w:r>
      <w:r>
        <w:rPr>
          <w:rFonts w:ascii="Times New Roman;Times;serif" w:hAnsi="Times New Roman;Times;serif"/>
          <w:color w:val="2A2A2A"/>
          <w:sz w:val="24"/>
        </w:rPr>
        <w:t>and shall create,</w:t>
      </w:r>
      <w:r>
        <w:rPr>
          <w:rFonts w:ascii="Times New Roman;Times;serif" w:hAnsi="Times New Roman;Times;serif"/>
          <w:color w:val="151515"/>
          <w:sz w:val="20"/>
        </w:rPr>
        <w:t xml:space="preserve"> </w:t>
      </w:r>
      <w:r>
        <w:rPr>
          <w:rFonts w:ascii="Times New Roman;Times;serif" w:hAnsi="Times New Roman;Times;serif"/>
          <w:color w:val="151515"/>
          <w:sz w:val="24"/>
        </w:rPr>
        <w:t>produ</w:t>
      </w:r>
      <w:r>
        <w:rPr>
          <w:rFonts w:ascii="Times New Roman;Times;serif" w:hAnsi="Times New Roman;Times;serif"/>
          <w:color w:val="414141"/>
          <w:sz w:val="24"/>
        </w:rPr>
        <w:t xml:space="preserve">ce, </w:t>
      </w:r>
      <w:r>
        <w:rPr>
          <w:rFonts w:ascii="Times New Roman;Times;serif" w:hAnsi="Times New Roman;Times;serif"/>
          <w:color w:val="151515"/>
          <w:sz w:val="24"/>
        </w:rPr>
        <w:t xml:space="preserve">manufacture, </w:t>
      </w:r>
      <w:r>
        <w:rPr>
          <w:rFonts w:ascii="Times New Roman;Times;serif" w:hAnsi="Times New Roman;Times;serif"/>
          <w:color w:val="2A2A2A"/>
          <w:sz w:val="24"/>
        </w:rPr>
        <w:t xml:space="preserve">and sell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Licensed </w:t>
      </w:r>
      <w:r>
        <w:rPr>
          <w:rFonts w:ascii="Times New Roman;Times;serif" w:hAnsi="Times New Roman;Times;serif"/>
          <w:color w:val="151515"/>
          <w:sz w:val="24"/>
        </w:rPr>
        <w:t xml:space="preserve">Products only in </w:t>
      </w:r>
      <w:r>
        <w:rPr>
          <w:rFonts w:ascii="Times New Roman;Times;serif" w:hAnsi="Times New Roman;Times;serif"/>
          <w:color w:val="2A2A2A"/>
          <w:sz w:val="24"/>
        </w:rPr>
        <w:t xml:space="preserve">accordance with </w:t>
      </w:r>
      <w:r>
        <w:rPr>
          <w:rFonts w:ascii="Times New Roman;Times;serif" w:hAnsi="Times New Roman;Times;serif"/>
          <w:color w:val="151515"/>
          <w:sz w:val="24"/>
        </w:rPr>
        <w:t>th</w:t>
      </w:r>
      <w:r>
        <w:rPr>
          <w:rFonts w:ascii="Times New Roman;Times;serif" w:hAnsi="Times New Roman;Times;serif"/>
          <w:color w:val="414141"/>
          <w:sz w:val="24"/>
        </w:rPr>
        <w:t xml:space="preserve">e </w:t>
      </w:r>
      <w:r>
        <w:rPr>
          <w:rFonts w:ascii="Times New Roman;Times;serif" w:hAnsi="Times New Roman;Times;serif"/>
          <w:color w:val="151515"/>
          <w:sz w:val="24"/>
        </w:rPr>
        <w:t xml:space="preserve">terms </w:t>
      </w:r>
      <w:r>
        <w:rPr>
          <w:rFonts w:ascii="Times New Roman;Times;serif" w:hAnsi="Times New Roman;Times;serif"/>
          <w:color w:val="2A2A2A"/>
          <w:sz w:val="24"/>
        </w:rPr>
        <w:t xml:space="preserve">and conditions </w:t>
      </w:r>
      <w:r>
        <w:rPr>
          <w:rFonts w:ascii="Times New Roman;Times;serif" w:hAnsi="Times New Roman;Times;serif"/>
          <w:color w:val="414141"/>
          <w:sz w:val="24"/>
        </w:rPr>
        <w:t xml:space="preserve">set </w:t>
      </w:r>
      <w:r>
        <w:rPr>
          <w:rFonts w:ascii="Times New Roman;Times;serif" w:hAnsi="Times New Roman;Times;serif"/>
          <w:color w:val="2A2A2A"/>
          <w:sz w:val="24"/>
        </w:rPr>
        <w:t xml:space="preserve">forth </w:t>
      </w:r>
      <w:r>
        <w:rPr>
          <w:rFonts w:ascii="Times New Roman;Times;serif" w:hAnsi="Times New Roman;Times;serif"/>
          <w:color w:val="151515"/>
          <w:sz w:val="24"/>
        </w:rPr>
        <w:t xml:space="preserve">in this </w:t>
      </w:r>
      <w:r>
        <w:rPr>
          <w:rFonts w:ascii="Times New Roman;Times;serif" w:hAnsi="Times New Roman;Times;serif"/>
          <w:color w:val="2A2A2A"/>
          <w:sz w:val="24"/>
        </w:rPr>
        <w:t xml:space="preserve">Agreement. Licensee shall </w:t>
      </w:r>
      <w:r>
        <w:rPr>
          <w:rFonts w:ascii="Times New Roman;Times;serif" w:hAnsi="Times New Roman;Times;serif"/>
          <w:color w:val="151515"/>
          <w:sz w:val="24"/>
        </w:rPr>
        <w:t>notify Lic</w:t>
      </w:r>
      <w:r>
        <w:rPr>
          <w:rFonts w:ascii="Times New Roman;Times;serif" w:hAnsi="Times New Roman;Times;serif"/>
          <w:color w:val="414141"/>
          <w:sz w:val="24"/>
        </w:rPr>
        <w:t>e</w:t>
      </w:r>
      <w:r>
        <w:rPr>
          <w:rFonts w:ascii="Times New Roman;Times;serif" w:hAnsi="Times New Roman;Times;serif"/>
          <w:color w:val="151515"/>
          <w:sz w:val="24"/>
        </w:rPr>
        <w:t xml:space="preserve">nsor promptly, in </w:t>
      </w:r>
      <w:r>
        <w:rPr>
          <w:rFonts w:ascii="Times New Roman;Times;serif" w:hAnsi="Times New Roman;Times;serif"/>
          <w:color w:val="2A2A2A"/>
          <w:sz w:val="24"/>
        </w:rPr>
        <w:t xml:space="preserve">writing, </w:t>
      </w:r>
      <w:r>
        <w:rPr>
          <w:rFonts w:ascii="Times New Roman;Times;serif" w:hAnsi="Times New Roman;Times;serif"/>
          <w:color w:val="151515"/>
          <w:sz w:val="24"/>
        </w:rPr>
        <w:t>if Licensee becom</w:t>
      </w:r>
      <w:r>
        <w:rPr>
          <w:rFonts w:ascii="Times New Roman;Times;serif" w:hAnsi="Times New Roman;Times;serif"/>
          <w:color w:val="414141"/>
          <w:sz w:val="24"/>
        </w:rPr>
        <w:t xml:space="preserve">es </w:t>
      </w:r>
      <w:r>
        <w:rPr>
          <w:rFonts w:ascii="Times New Roman;Times;serif" w:hAnsi="Times New Roman;Times;serif"/>
          <w:color w:val="2A2A2A"/>
          <w:sz w:val="24"/>
        </w:rPr>
        <w:t xml:space="preserve">aware </w:t>
      </w:r>
      <w:r>
        <w:rPr>
          <w:rFonts w:ascii="Times New Roman;Times;serif" w:hAnsi="Times New Roman;Times;serif"/>
          <w:color w:val="151515"/>
          <w:sz w:val="24"/>
        </w:rPr>
        <w:t xml:space="preserve">of any uses </w:t>
      </w:r>
      <w:r>
        <w:rPr>
          <w:rFonts w:ascii="Times New Roman;Times;serif" w:hAnsi="Times New Roman;Times;serif"/>
          <w:color w:val="2A2A2A"/>
          <w:sz w:val="24"/>
        </w:rPr>
        <w:t xml:space="preserve">of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Licensed Names (as defined </w:t>
      </w:r>
      <w:r>
        <w:rPr>
          <w:rFonts w:ascii="Times New Roman;Times;serif" w:hAnsi="Times New Roman;Times;serif"/>
          <w:color w:val="151515"/>
          <w:sz w:val="24"/>
        </w:rPr>
        <w:t xml:space="preserve">in </w:t>
      </w:r>
      <w:r>
        <w:rPr>
          <w:rFonts w:ascii="Times New Roman;Times;serif" w:hAnsi="Times New Roman;Times;serif"/>
          <w:color w:val="2A2A2A"/>
          <w:sz w:val="24"/>
          <w:u w:val="single"/>
        </w:rPr>
        <w:t xml:space="preserve">Exhibit </w:t>
      </w:r>
      <w:r>
        <w:rPr>
          <w:rFonts w:ascii="Times New Roman;Times;serif" w:hAnsi="Times New Roman;Times;serif"/>
          <w:color w:val="151515"/>
          <w:sz w:val="24"/>
          <w:u w:val="single"/>
        </w:rPr>
        <w:t>A)</w:t>
      </w:r>
      <w:r>
        <w:rPr>
          <w:rFonts w:ascii="Times New Roman;Times;serif" w:hAnsi="Times New Roman;Times;serif"/>
          <w:color w:val="151515"/>
          <w:sz w:val="20"/>
        </w:rPr>
        <w:t xml:space="preserve"> </w:t>
      </w:r>
      <w:r>
        <w:rPr>
          <w:rFonts w:ascii="Times New Roman;Times;serif" w:hAnsi="Times New Roman;Times;serif"/>
          <w:color w:val="151515"/>
          <w:sz w:val="24"/>
        </w:rPr>
        <w:t>or name</w:t>
      </w:r>
      <w:r>
        <w:rPr>
          <w:rFonts w:ascii="Times New Roman;Times;serif" w:hAnsi="Times New Roman;Times;serif"/>
          <w:color w:val="414141"/>
          <w:sz w:val="24"/>
        </w:rPr>
        <w:t>s</w:t>
      </w:r>
      <w:r>
        <w:rPr>
          <w:rFonts w:ascii="Times New Roman;Times;serif" w:hAnsi="Times New Roman;Times;serif"/>
          <w:color w:val="151515"/>
          <w:sz w:val="20"/>
        </w:rPr>
        <w:t xml:space="preserve"> </w:t>
      </w:r>
      <w:r>
        <w:rPr>
          <w:rFonts w:ascii="Times New Roman;Times;serif" w:hAnsi="Times New Roman;Times;serif"/>
          <w:color w:val="151515"/>
          <w:sz w:val="24"/>
        </w:rPr>
        <w:t xml:space="preserve">that </w:t>
      </w:r>
      <w:r>
        <w:rPr>
          <w:rFonts w:ascii="Times New Roman;Times;serif" w:hAnsi="Times New Roman;Times;serif"/>
          <w:color w:val="2A2A2A"/>
          <w:sz w:val="24"/>
        </w:rPr>
        <w:t xml:space="preserve">are confusingly </w:t>
      </w:r>
      <w:r>
        <w:rPr>
          <w:rFonts w:ascii="Times New Roman;Times;serif" w:hAnsi="Times New Roman;Times;serif"/>
          <w:color w:val="414141"/>
          <w:sz w:val="24"/>
        </w:rPr>
        <w:t>s</w:t>
      </w:r>
      <w:r>
        <w:rPr>
          <w:rFonts w:ascii="Times New Roman;Times;serif" w:hAnsi="Times New Roman;Times;serif"/>
          <w:color w:val="151515"/>
          <w:sz w:val="24"/>
        </w:rPr>
        <w:t xml:space="preserve">imilar </w:t>
      </w:r>
      <w:r>
        <w:rPr>
          <w:rFonts w:ascii="Times New Roman;Times;serif" w:hAnsi="Times New Roman;Times;serif"/>
          <w:color w:val="2A2A2A"/>
          <w:sz w:val="24"/>
        </w:rPr>
        <w:t xml:space="preserve">to </w:t>
      </w:r>
      <w:r>
        <w:rPr>
          <w:rFonts w:ascii="Times New Roman;Times;serif" w:hAnsi="Times New Roman;Times;serif"/>
          <w:color w:val="151515"/>
          <w:sz w:val="24"/>
        </w:rPr>
        <w:t xml:space="preserve">the Licensed </w:t>
      </w:r>
      <w:r>
        <w:rPr>
          <w:rFonts w:ascii="Times New Roman;Times;serif" w:hAnsi="Times New Roman;Times;serif"/>
          <w:color w:val="2A2A2A"/>
          <w:sz w:val="24"/>
        </w:rPr>
        <w:t>Names.</w:t>
      </w:r>
    </w:p>
    <w:p>
      <w:pPr>
        <w:pStyle w:val="TextBody"/>
        <w:bidi w:val="0"/>
        <w:spacing w:before="0" w:after="0"/>
        <w:ind w:left="0" w:right="0" w:firstLine="725"/>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Term</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A2A2A"/>
          <w:sz w:val="24"/>
        </w:rPr>
        <w:t>(a)</w:t>
      </w:r>
      <w:r>
        <w:rPr>
          <w:rFonts w:ascii="Times New Roman;Times;serif" w:hAnsi="Times New Roman;Times;serif"/>
          <w:color w:val="2A2A2A"/>
          <w:sz w:val="24"/>
        </w:rPr>
        <w:t xml:space="preserve">Subject </w:t>
      </w:r>
      <w:r>
        <w:rPr>
          <w:rFonts w:ascii="Times New Roman;Times;serif" w:hAnsi="Times New Roman;Times;serif"/>
          <w:color w:val="151515"/>
          <w:sz w:val="24"/>
        </w:rPr>
        <w:t xml:space="preserve">to </w:t>
      </w:r>
      <w:r>
        <w:rPr>
          <w:rFonts w:ascii="Times New Roman;Times;serif" w:hAnsi="Times New Roman;Times;serif"/>
          <w:color w:val="2A2A2A"/>
          <w:sz w:val="24"/>
        </w:rPr>
        <w:t xml:space="preserve">the </w:t>
      </w:r>
      <w:r>
        <w:rPr>
          <w:rFonts w:ascii="Times New Roman;Times;serif" w:hAnsi="Times New Roman;Times;serif"/>
          <w:color w:val="151515"/>
          <w:sz w:val="24"/>
        </w:rPr>
        <w:t xml:space="preserve">provisions below, the term </w:t>
      </w:r>
      <w:r>
        <w:rPr>
          <w:rFonts w:ascii="Times New Roman;Times;serif" w:hAnsi="Times New Roman;Times;serif"/>
          <w:color w:val="2A2A2A"/>
          <w:sz w:val="24"/>
        </w:rPr>
        <w:t xml:space="preserve">of this Agreement shall </w:t>
      </w:r>
      <w:r>
        <w:rPr>
          <w:rFonts w:ascii="Times New Roman;Times;serif" w:hAnsi="Times New Roman;Times;serif"/>
          <w:color w:val="151515"/>
          <w:sz w:val="24"/>
        </w:rPr>
        <w:t xml:space="preserve">be three </w:t>
      </w:r>
      <w:r>
        <w:rPr>
          <w:rFonts w:ascii="Times New Roman;Times;serif" w:hAnsi="Times New Roman;Times;serif"/>
          <w:color w:val="2A2A2A"/>
          <w:sz w:val="24"/>
        </w:rPr>
        <w:t xml:space="preserve">(3) years, commencing on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Effective </w:t>
      </w:r>
      <w:r>
        <w:rPr>
          <w:rFonts w:ascii="Times New Roman;Times;serif" w:hAnsi="Times New Roman;Times;serif"/>
          <w:color w:val="151515"/>
          <w:sz w:val="24"/>
        </w:rPr>
        <w:t xml:space="preserve">Date </w:t>
      </w:r>
      <w:r>
        <w:rPr>
          <w:rFonts w:ascii="Times New Roman;Times;serif" w:hAnsi="Times New Roman;Times;serif"/>
          <w:b/>
          <w:color w:val="2A2A2A"/>
          <w:sz w:val="24"/>
        </w:rPr>
        <w:t xml:space="preserve">(“Initial </w:t>
      </w:r>
      <w:r>
        <w:rPr>
          <w:rFonts w:ascii="Times New Roman;Times;serif" w:hAnsi="Times New Roman;Times;serif"/>
          <w:b/>
          <w:color w:val="151515"/>
          <w:sz w:val="24"/>
        </w:rPr>
        <w:t xml:space="preserve">Term”). </w:t>
      </w:r>
      <w:r>
        <w:rPr>
          <w:rFonts w:ascii="Times New Roman;Times;serif" w:hAnsi="Times New Roman;Times;serif"/>
          <w:color w:val="151515"/>
          <w:sz w:val="24"/>
        </w:rPr>
        <w:t xml:space="preserve">The Parties </w:t>
      </w:r>
      <w:r>
        <w:rPr>
          <w:rFonts w:ascii="Times New Roman;Times;serif" w:hAnsi="Times New Roman;Times;serif"/>
          <w:color w:val="414141"/>
          <w:sz w:val="24"/>
        </w:rPr>
        <w:t>s</w:t>
      </w:r>
      <w:r>
        <w:rPr>
          <w:rFonts w:ascii="Times New Roman;Times;serif" w:hAnsi="Times New Roman;Times;serif"/>
          <w:color w:val="151515"/>
          <w:sz w:val="24"/>
        </w:rPr>
        <w:t xml:space="preserve">hall meet </w:t>
      </w:r>
      <w:r>
        <w:rPr>
          <w:rFonts w:ascii="Times New Roman;Times;serif" w:hAnsi="Times New Roman;Times;serif"/>
          <w:color w:val="2A2A2A"/>
          <w:sz w:val="24"/>
        </w:rPr>
        <w:t xml:space="preserve">six (6) </w:t>
      </w:r>
      <w:r>
        <w:rPr>
          <w:rFonts w:ascii="Times New Roman;Times;serif" w:hAnsi="Times New Roman;Times;serif"/>
          <w:color w:val="151515"/>
          <w:sz w:val="24"/>
        </w:rPr>
        <w:t>months prior to th</w:t>
      </w:r>
      <w:r>
        <w:rPr>
          <w:rFonts w:ascii="Times New Roman;Times;serif" w:hAnsi="Times New Roman;Times;serif"/>
          <w:color w:val="414141"/>
          <w:sz w:val="24"/>
        </w:rPr>
        <w:t>e ex</w:t>
      </w:r>
      <w:r>
        <w:rPr>
          <w:rFonts w:ascii="Times New Roman;Times;serif" w:hAnsi="Times New Roman;Times;serif"/>
          <w:color w:val="151515"/>
          <w:sz w:val="24"/>
        </w:rPr>
        <w:t xml:space="preserve">piration </w:t>
      </w:r>
      <w:r>
        <w:rPr>
          <w:rFonts w:ascii="Times New Roman;Times;serif" w:hAnsi="Times New Roman;Times;serif"/>
          <w:color w:val="2A2A2A"/>
          <w:sz w:val="24"/>
        </w:rPr>
        <w:t xml:space="preserve">of </w:t>
      </w:r>
      <w:r>
        <w:rPr>
          <w:rFonts w:ascii="Times New Roman;Times;serif" w:hAnsi="Times New Roman;Times;serif"/>
          <w:color w:val="151515"/>
          <w:sz w:val="24"/>
        </w:rPr>
        <w:t xml:space="preserve">the Initial </w:t>
      </w:r>
      <w:r>
        <w:rPr>
          <w:rFonts w:ascii="Times New Roman;Times;serif" w:hAnsi="Times New Roman;Times;serif"/>
          <w:color w:val="2A2A2A"/>
          <w:sz w:val="24"/>
        </w:rPr>
        <w:t xml:space="preserve">Term </w:t>
      </w:r>
      <w:r>
        <w:rPr>
          <w:rFonts w:ascii="Times New Roman;Times;serif" w:hAnsi="Times New Roman;Times;serif"/>
          <w:color w:val="151515"/>
          <w:sz w:val="24"/>
        </w:rPr>
        <w:t>to di</w:t>
      </w:r>
      <w:r>
        <w:rPr>
          <w:rFonts w:ascii="Times New Roman;Times;serif" w:hAnsi="Times New Roman;Times;serif"/>
          <w:color w:val="414141"/>
          <w:sz w:val="24"/>
        </w:rPr>
        <w:t>sc</w:t>
      </w:r>
      <w:r>
        <w:rPr>
          <w:rFonts w:ascii="Times New Roman;Times;serif" w:hAnsi="Times New Roman;Times;serif"/>
          <w:color w:val="151515"/>
          <w:sz w:val="24"/>
        </w:rPr>
        <w:t xml:space="preserve">uss </w:t>
      </w:r>
      <w:r>
        <w:rPr>
          <w:rFonts w:ascii="Times New Roman;Times;serif" w:hAnsi="Times New Roman;Times;serif"/>
          <w:color w:val="2A2A2A"/>
          <w:sz w:val="24"/>
        </w:rPr>
        <w:t xml:space="preserve">the </w:t>
      </w:r>
      <w:r>
        <w:rPr>
          <w:rFonts w:ascii="Times New Roman;Times;serif" w:hAnsi="Times New Roman;Times;serif"/>
          <w:color w:val="151515"/>
          <w:sz w:val="24"/>
        </w:rPr>
        <w:t>pot</w:t>
      </w:r>
      <w:r>
        <w:rPr>
          <w:rFonts w:ascii="Times New Roman;Times;serif" w:hAnsi="Times New Roman;Times;serif"/>
          <w:color w:val="414141"/>
          <w:sz w:val="24"/>
        </w:rPr>
        <w:t>e</w:t>
      </w:r>
      <w:r>
        <w:rPr>
          <w:rFonts w:ascii="Times New Roman;Times;serif" w:hAnsi="Times New Roman;Times;serif"/>
          <w:color w:val="151515"/>
          <w:sz w:val="24"/>
        </w:rPr>
        <w:t>ntial r</w:t>
      </w:r>
      <w:r>
        <w:rPr>
          <w:rFonts w:ascii="Times New Roman;Times;serif" w:hAnsi="Times New Roman;Times;serif"/>
          <w:color w:val="414141"/>
          <w:sz w:val="24"/>
        </w:rPr>
        <w:t>e</w:t>
      </w:r>
      <w:r>
        <w:rPr>
          <w:rFonts w:ascii="Times New Roman;Times;serif" w:hAnsi="Times New Roman;Times;serif"/>
          <w:color w:val="151515"/>
          <w:sz w:val="24"/>
        </w:rPr>
        <w:t xml:space="preserve">newal of </w:t>
      </w:r>
      <w:r>
        <w:rPr>
          <w:rFonts w:ascii="Times New Roman;Times;serif" w:hAnsi="Times New Roman;Times;serif"/>
          <w:color w:val="2A2A2A"/>
          <w:sz w:val="24"/>
        </w:rPr>
        <w:t xml:space="preserve">this </w:t>
      </w:r>
      <w:r>
        <w:rPr>
          <w:rFonts w:ascii="Times New Roman;Times;serif" w:hAnsi="Times New Roman;Times;serif"/>
          <w:color w:val="151515"/>
          <w:sz w:val="24"/>
        </w:rPr>
        <w:t>Agre</w:t>
      </w:r>
      <w:r>
        <w:rPr>
          <w:rFonts w:ascii="Times New Roman;Times;serif" w:hAnsi="Times New Roman;Times;serif"/>
          <w:color w:val="414141"/>
          <w:sz w:val="24"/>
        </w:rPr>
        <w:t>e</w:t>
      </w:r>
      <w:r>
        <w:rPr>
          <w:rFonts w:ascii="Times New Roman;Times;serif" w:hAnsi="Times New Roman;Times;serif"/>
          <w:color w:val="151515"/>
          <w:sz w:val="24"/>
        </w:rPr>
        <w:t>ment in</w:t>
      </w:r>
      <w:r>
        <w:rPr>
          <w:rFonts w:ascii="Times New Roman;Times;serif" w:hAnsi="Times New Roman;Times;serif"/>
          <w:color w:val="2A2A2A"/>
          <w:sz w:val="20"/>
        </w:rPr>
        <w:t xml:space="preserve"> </w:t>
      </w:r>
      <w:r>
        <w:rPr>
          <w:rFonts w:ascii="Times New Roman;Times;serif" w:hAnsi="Times New Roman;Times;serif"/>
          <w:color w:val="2A2A2A"/>
          <w:sz w:val="24"/>
        </w:rPr>
        <w:t xml:space="preserve">accordance with this Section. </w:t>
      </w:r>
      <w:r>
        <w:rPr>
          <w:rFonts w:ascii="Times New Roman;Times;serif" w:hAnsi="Times New Roman;Times;serif"/>
          <w:color w:val="151515"/>
          <w:sz w:val="24"/>
        </w:rPr>
        <w:t xml:space="preserve">Upon the </w:t>
      </w:r>
      <w:r>
        <w:rPr>
          <w:rFonts w:ascii="Times New Roman;Times;serif" w:hAnsi="Times New Roman;Times;serif"/>
          <w:color w:val="2A2A2A"/>
          <w:sz w:val="24"/>
        </w:rPr>
        <w:t xml:space="preserve">conclusion of the </w:t>
      </w:r>
      <w:r>
        <w:rPr>
          <w:rFonts w:ascii="Times New Roman;Times;serif" w:hAnsi="Times New Roman;Times;serif"/>
          <w:color w:val="151515"/>
          <w:sz w:val="24"/>
        </w:rPr>
        <w:t xml:space="preserve">Initial </w:t>
      </w:r>
      <w:r>
        <w:rPr>
          <w:rFonts w:ascii="Times New Roman;Times;serif" w:hAnsi="Times New Roman;Times;serif"/>
          <w:color w:val="2A2A2A"/>
          <w:sz w:val="24"/>
        </w:rPr>
        <w:t>Term</w:t>
      </w:r>
      <w:r>
        <w:rPr>
          <w:rFonts w:ascii="Times New Roman;Times;serif" w:hAnsi="Times New Roman;Times;serif"/>
          <w:color w:val="545454"/>
          <w:sz w:val="24"/>
        </w:rPr>
        <w:t xml:space="preserve">, </w:t>
      </w:r>
      <w:r>
        <w:rPr>
          <w:rFonts w:ascii="Times New Roman;Times;serif" w:hAnsi="Times New Roman;Times;serif"/>
          <w:color w:val="2A2A2A"/>
          <w:sz w:val="24"/>
        </w:rPr>
        <w:t xml:space="preserve">the </w:t>
      </w:r>
      <w:r>
        <w:rPr>
          <w:rFonts w:ascii="Times New Roman;Times;serif" w:hAnsi="Times New Roman;Times;serif"/>
          <w:color w:val="151515"/>
          <w:sz w:val="24"/>
        </w:rPr>
        <w:t>Agre</w:t>
      </w:r>
      <w:r>
        <w:rPr>
          <w:rFonts w:ascii="Times New Roman;Times;serif" w:hAnsi="Times New Roman;Times;serif"/>
          <w:color w:val="414141"/>
          <w:sz w:val="24"/>
        </w:rPr>
        <w:t>e</w:t>
      </w:r>
      <w:r>
        <w:rPr>
          <w:rFonts w:ascii="Times New Roman;Times;serif" w:hAnsi="Times New Roman;Times;serif"/>
          <w:color w:val="151515"/>
          <w:sz w:val="24"/>
        </w:rPr>
        <w:t xml:space="preserve">ment </w:t>
      </w:r>
      <w:r>
        <w:rPr>
          <w:rFonts w:ascii="Times New Roman;Times;serif" w:hAnsi="Times New Roman;Times;serif"/>
          <w:i/>
          <w:color w:val="2A2A2A"/>
          <w:sz w:val="24"/>
        </w:rPr>
        <w:t xml:space="preserve">may </w:t>
      </w:r>
      <w:r>
        <w:rPr>
          <w:rFonts w:ascii="Times New Roman;Times;serif" w:hAnsi="Times New Roman;Times;serif"/>
          <w:color w:val="151515"/>
          <w:sz w:val="24"/>
        </w:rPr>
        <w:t>renew</w:t>
      </w:r>
      <w:r>
        <w:rPr>
          <w:rFonts w:ascii="Times New Roman;Times;serif" w:hAnsi="Times New Roman;Times;serif"/>
          <w:color w:val="2A2A2A"/>
          <w:sz w:val="20"/>
        </w:rPr>
        <w:t xml:space="preserve"> </w:t>
      </w:r>
      <w:r>
        <w:rPr>
          <w:rFonts w:ascii="Times New Roman;Times;serif" w:hAnsi="Times New Roman;Times;serif"/>
          <w:color w:val="2A2A2A"/>
          <w:sz w:val="24"/>
        </w:rPr>
        <w:t xml:space="preserve">for </w:t>
      </w:r>
      <w:r>
        <w:rPr>
          <w:rFonts w:ascii="Times New Roman;Times;serif" w:hAnsi="Times New Roman;Times;serif"/>
          <w:color w:val="151515"/>
          <w:sz w:val="24"/>
        </w:rPr>
        <w:t xml:space="preserve">up </w:t>
      </w:r>
      <w:r>
        <w:rPr>
          <w:rFonts w:ascii="Times New Roman;Times;serif" w:hAnsi="Times New Roman;Times;serif"/>
          <w:color w:val="2A2A2A"/>
          <w:sz w:val="24"/>
        </w:rPr>
        <w:t xml:space="preserve">to </w:t>
      </w:r>
      <w:r>
        <w:rPr>
          <w:rFonts w:ascii="Times New Roman;Times;serif" w:hAnsi="Times New Roman;Times;serif"/>
          <w:color w:val="151515"/>
          <w:sz w:val="24"/>
        </w:rPr>
        <w:t xml:space="preserve">three </w:t>
      </w:r>
      <w:r>
        <w:rPr>
          <w:rFonts w:ascii="Times New Roman;Times;serif" w:hAnsi="Times New Roman;Times;serif"/>
          <w:color w:val="2A2A2A"/>
          <w:sz w:val="24"/>
        </w:rPr>
        <w:t xml:space="preserve">(3) additional </w:t>
      </w:r>
      <w:r>
        <w:rPr>
          <w:rFonts w:ascii="Times New Roman;Times;serif" w:hAnsi="Times New Roman;Times;serif"/>
          <w:color w:val="151515"/>
          <w:sz w:val="24"/>
        </w:rPr>
        <w:t xml:space="preserve">Terms </w:t>
      </w:r>
      <w:r>
        <w:rPr>
          <w:rFonts w:ascii="Times New Roman;Times;serif" w:hAnsi="Times New Roman;Times;serif"/>
          <w:color w:val="2A2A2A"/>
          <w:sz w:val="24"/>
        </w:rPr>
        <w:t>of one (I) year each (each</w:t>
      </w:r>
      <w:r>
        <w:rPr>
          <w:rFonts w:ascii="Times New Roman;Times;serif" w:hAnsi="Times New Roman;Times;serif"/>
          <w:color w:val="545454"/>
          <w:sz w:val="24"/>
        </w:rPr>
        <w:t xml:space="preserve">, </w:t>
      </w:r>
      <w:r>
        <w:rPr>
          <w:rFonts w:ascii="Times New Roman;Times;serif" w:hAnsi="Times New Roman;Times;serif"/>
          <w:color w:val="2A2A2A"/>
          <w:sz w:val="24"/>
        </w:rPr>
        <w:t xml:space="preserve">a </w:t>
      </w:r>
      <w:r>
        <w:rPr>
          <w:rFonts w:ascii="Times New Roman;Times;serif" w:hAnsi="Times New Roman;Times;serif"/>
          <w:color w:val="2A2A2A"/>
          <w:sz w:val="20"/>
        </w:rPr>
        <w:t>“</w:t>
      </w:r>
      <w:r>
        <w:rPr>
          <w:rFonts w:ascii="Times New Roman;Times;serif" w:hAnsi="Times New Roman;Times;serif"/>
          <w:b/>
          <w:color w:val="2A2A2A"/>
          <w:sz w:val="24"/>
        </w:rPr>
        <w:t xml:space="preserve">Renewal </w:t>
      </w:r>
      <w:r>
        <w:rPr>
          <w:rFonts w:ascii="Times New Roman;Times;serif" w:hAnsi="Times New Roman;Times;serif"/>
          <w:b/>
          <w:color w:val="151515"/>
          <w:sz w:val="24"/>
        </w:rPr>
        <w:t>Term</w:t>
      </w:r>
      <w:r>
        <w:rPr>
          <w:rFonts w:ascii="Times New Roman;Times;serif" w:hAnsi="Times New Roman;Times;serif"/>
          <w:color w:val="414141"/>
          <w:sz w:val="20"/>
        </w:rPr>
        <w:t>”</w:t>
      </w:r>
      <w:r>
        <w:rPr>
          <w:rFonts w:ascii="Times New Roman;Times;serif" w:hAnsi="Times New Roman;Times;serif"/>
          <w:b/>
          <w:color w:val="414141"/>
          <w:sz w:val="24"/>
        </w:rPr>
        <w:t xml:space="preserve">). </w:t>
      </w:r>
      <w:r>
        <w:rPr>
          <w:rFonts w:ascii="Times New Roman;Times;serif" w:hAnsi="Times New Roman;Times;serif"/>
          <w:color w:val="2A2A2A"/>
          <w:sz w:val="24"/>
        </w:rPr>
        <w:t xml:space="preserve">For </w:t>
      </w:r>
      <w:r>
        <w:rPr>
          <w:rFonts w:ascii="Times New Roman;Times;serif" w:hAnsi="Times New Roman;Times;serif"/>
          <w:color w:val="151515"/>
          <w:sz w:val="24"/>
        </w:rPr>
        <w:t>purpose</w:t>
      </w:r>
      <w:r>
        <w:rPr>
          <w:rFonts w:ascii="Times New Roman;Times;serif" w:hAnsi="Times New Roman;Times;serif"/>
          <w:color w:val="414141"/>
          <w:sz w:val="24"/>
        </w:rPr>
        <w:t>s</w:t>
      </w:r>
      <w:r>
        <w:rPr>
          <w:rFonts w:ascii="Times New Roman;Times;serif" w:hAnsi="Times New Roman;Times;serif"/>
          <w:color w:val="2A2A2A"/>
          <w:sz w:val="20"/>
        </w:rPr>
        <w:t xml:space="preserve"> </w:t>
      </w:r>
      <w:r>
        <w:rPr>
          <w:rFonts w:ascii="Times New Roman;Times;serif" w:hAnsi="Times New Roman;Times;serif"/>
          <w:color w:val="2A2A2A"/>
          <w:sz w:val="24"/>
        </w:rPr>
        <w:t xml:space="preserve">of </w:t>
      </w:r>
      <w:r>
        <w:rPr>
          <w:rFonts w:ascii="Times New Roman;Times;serif" w:hAnsi="Times New Roman;Times;serif"/>
          <w:color w:val="151515"/>
          <w:sz w:val="24"/>
        </w:rPr>
        <w:t>clarification</w:t>
      </w:r>
      <w:r>
        <w:rPr>
          <w:rFonts w:ascii="Times New Roman;Times;serif" w:hAnsi="Times New Roman;Times;serif"/>
          <w:color w:val="414141"/>
          <w:sz w:val="24"/>
        </w:rPr>
        <w:t xml:space="preserve">, </w:t>
      </w:r>
      <w:r>
        <w:rPr>
          <w:rFonts w:ascii="Times New Roman;Times;serif" w:hAnsi="Times New Roman;Times;serif"/>
          <w:color w:val="151515"/>
          <w:sz w:val="24"/>
        </w:rPr>
        <w:t>th</w:t>
      </w:r>
      <w:r>
        <w:rPr>
          <w:rFonts w:ascii="Times New Roman;Times;serif" w:hAnsi="Times New Roman;Times;serif"/>
          <w:color w:val="414141"/>
          <w:sz w:val="24"/>
        </w:rPr>
        <w:t xml:space="preserve">e </w:t>
      </w:r>
      <w:r>
        <w:rPr>
          <w:rFonts w:ascii="Times New Roman;Times;serif" w:hAnsi="Times New Roman;Times;serif"/>
          <w:color w:val="2A2A2A"/>
          <w:sz w:val="24"/>
        </w:rPr>
        <w:t xml:space="preserve">Parties </w:t>
      </w:r>
      <w:r>
        <w:rPr>
          <w:rFonts w:ascii="Times New Roman;Times;serif" w:hAnsi="Times New Roman;Times;serif"/>
          <w:color w:val="151515"/>
          <w:sz w:val="24"/>
        </w:rPr>
        <w:t xml:space="preserve">may </w:t>
      </w:r>
      <w:r>
        <w:rPr>
          <w:rFonts w:ascii="Times New Roman;Times;serif" w:hAnsi="Times New Roman;Times;serif"/>
          <w:color w:val="2A2A2A"/>
          <w:sz w:val="24"/>
        </w:rPr>
        <w:t xml:space="preserve">agree, </w:t>
      </w:r>
      <w:r>
        <w:rPr>
          <w:rFonts w:ascii="Times New Roman;Times;serif" w:hAnsi="Times New Roman;Times;serif"/>
          <w:color w:val="151515"/>
          <w:sz w:val="24"/>
        </w:rPr>
        <w:t xml:space="preserve">but </w:t>
      </w:r>
      <w:r>
        <w:rPr>
          <w:rFonts w:ascii="Times New Roman;Times;serif" w:hAnsi="Times New Roman;Times;serif"/>
          <w:color w:val="2A2A2A"/>
          <w:sz w:val="24"/>
        </w:rPr>
        <w:t xml:space="preserve">shall </w:t>
      </w:r>
      <w:r>
        <w:rPr>
          <w:rFonts w:ascii="Times New Roman;Times;serif" w:hAnsi="Times New Roman;Times;serif"/>
          <w:color w:val="151515"/>
          <w:sz w:val="24"/>
        </w:rPr>
        <w:t xml:space="preserve">have no </w:t>
      </w:r>
      <w:r>
        <w:rPr>
          <w:rFonts w:ascii="Times New Roman;Times;serif" w:hAnsi="Times New Roman;Times;serif"/>
          <w:color w:val="2A2A2A"/>
          <w:sz w:val="24"/>
        </w:rPr>
        <w:t xml:space="preserve">obligation, </w:t>
      </w:r>
      <w:r>
        <w:rPr>
          <w:rFonts w:ascii="Times New Roman;Times;serif" w:hAnsi="Times New Roman;Times;serif"/>
          <w:color w:val="151515"/>
          <w:sz w:val="24"/>
        </w:rPr>
        <w:t xml:space="preserve">to </w:t>
      </w:r>
      <w:r>
        <w:rPr>
          <w:rFonts w:ascii="Times New Roman;Times;serif" w:hAnsi="Times New Roman;Times;serif"/>
          <w:color w:val="2A2A2A"/>
          <w:sz w:val="24"/>
        </w:rPr>
        <w:t xml:space="preserve">extend </w:t>
      </w:r>
      <w:r>
        <w:rPr>
          <w:rFonts w:ascii="Times New Roman;Times;serif" w:hAnsi="Times New Roman;Times;serif"/>
          <w:color w:val="151515"/>
          <w:sz w:val="24"/>
        </w:rPr>
        <w:t xml:space="preserve">this </w:t>
      </w:r>
      <w:r>
        <w:rPr>
          <w:rFonts w:ascii="Times New Roman;Times;serif" w:hAnsi="Times New Roman;Times;serif"/>
          <w:color w:val="2A2A2A"/>
          <w:sz w:val="24"/>
        </w:rPr>
        <w:t>Agreement</w:t>
      </w:r>
      <w:r>
        <w:rPr>
          <w:rFonts w:ascii="Times New Roman;Times;serif" w:hAnsi="Times New Roman;Times;serif"/>
          <w:color w:val="151515"/>
          <w:sz w:val="20"/>
        </w:rPr>
        <w:t xml:space="preserve"> </w:t>
      </w:r>
      <w:r>
        <w:rPr>
          <w:rFonts w:ascii="Times New Roman;Times;serif" w:hAnsi="Times New Roman;Times;serif"/>
          <w:color w:val="151515"/>
          <w:sz w:val="24"/>
        </w:rPr>
        <w:t xml:space="preserve">beyond </w:t>
      </w:r>
      <w:r>
        <w:rPr>
          <w:rFonts w:ascii="Times New Roman;Times;serif" w:hAnsi="Times New Roman;Times;serif"/>
          <w:color w:val="2A2A2A"/>
          <w:sz w:val="24"/>
        </w:rPr>
        <w:t xml:space="preserve">the </w:t>
      </w:r>
      <w:r>
        <w:rPr>
          <w:rFonts w:ascii="Times New Roman;Times;serif" w:hAnsi="Times New Roman;Times;serif"/>
          <w:color w:val="414141"/>
          <w:sz w:val="24"/>
        </w:rPr>
        <w:t>ex</w:t>
      </w:r>
      <w:r>
        <w:rPr>
          <w:rFonts w:ascii="Times New Roman;Times;serif" w:hAnsi="Times New Roman;Times;serif"/>
          <w:color w:val="151515"/>
          <w:sz w:val="24"/>
        </w:rPr>
        <w:t xml:space="preserve">piration date </w:t>
      </w:r>
      <w:r>
        <w:rPr>
          <w:rFonts w:ascii="Times New Roman;Times;serif" w:hAnsi="Times New Roman;Times;serif"/>
          <w:color w:val="2A2A2A"/>
          <w:sz w:val="24"/>
        </w:rPr>
        <w:t xml:space="preserve">of </w:t>
      </w:r>
      <w:r>
        <w:rPr>
          <w:rFonts w:ascii="Times New Roman;Times;serif" w:hAnsi="Times New Roman;Times;serif"/>
          <w:color w:val="151515"/>
          <w:sz w:val="24"/>
        </w:rPr>
        <w:t xml:space="preserve">the Initial Term. </w:t>
      </w:r>
      <w:r>
        <w:rPr>
          <w:rFonts w:ascii="Times New Roman;Times;serif" w:hAnsi="Times New Roman;Times;serif"/>
          <w:color w:val="2A2A2A"/>
          <w:sz w:val="24"/>
        </w:rPr>
        <w:t xml:space="preserve">Additionally, </w:t>
      </w:r>
      <w:r>
        <w:rPr>
          <w:rFonts w:ascii="Times New Roman;Times;serif" w:hAnsi="Times New Roman;Times;serif"/>
          <w:color w:val="151515"/>
          <w:sz w:val="24"/>
        </w:rPr>
        <w:t xml:space="preserve">the Parties may </w:t>
      </w:r>
      <w:r>
        <w:rPr>
          <w:rFonts w:ascii="Times New Roman;Times;serif" w:hAnsi="Times New Roman;Times;serif"/>
          <w:color w:val="2A2A2A"/>
          <w:sz w:val="24"/>
        </w:rPr>
        <w:t xml:space="preserve">agree (but shall </w:t>
      </w:r>
      <w:r>
        <w:rPr>
          <w:rFonts w:ascii="Times New Roman;Times;serif" w:hAnsi="Times New Roman;Times;serif"/>
          <w:color w:val="151515"/>
          <w:sz w:val="24"/>
        </w:rPr>
        <w:t xml:space="preserve">have no </w:t>
      </w:r>
      <w:r>
        <w:rPr>
          <w:rFonts w:ascii="Times New Roman;Times;serif" w:hAnsi="Times New Roman;Times;serif"/>
          <w:color w:val="2A2A2A"/>
          <w:sz w:val="24"/>
        </w:rPr>
        <w:t xml:space="preserve">obligation) </w:t>
      </w:r>
      <w:r>
        <w:rPr>
          <w:rFonts w:ascii="Times New Roman;Times;serif" w:hAnsi="Times New Roman;Times;serif"/>
          <w:color w:val="151515"/>
          <w:sz w:val="24"/>
        </w:rPr>
        <w:t xml:space="preserve">to </w:t>
      </w:r>
      <w:r>
        <w:rPr>
          <w:rFonts w:ascii="Times New Roman;Times;serif" w:hAnsi="Times New Roman;Times;serif"/>
          <w:color w:val="2A2A2A"/>
          <w:sz w:val="24"/>
        </w:rPr>
        <w:t xml:space="preserve">extend the term of </w:t>
      </w:r>
      <w:r>
        <w:rPr>
          <w:rFonts w:ascii="Times New Roman;Times;serif" w:hAnsi="Times New Roman;Times;serif"/>
          <w:color w:val="151515"/>
          <w:sz w:val="24"/>
        </w:rPr>
        <w:t xml:space="preserve">the current </w:t>
      </w:r>
      <w:r>
        <w:rPr>
          <w:rFonts w:ascii="Times New Roman;Times;serif" w:hAnsi="Times New Roman;Times;serif"/>
          <w:color w:val="2A2A2A"/>
          <w:sz w:val="24"/>
        </w:rPr>
        <w:t xml:space="preserve">Agreement </w:t>
      </w:r>
      <w:r>
        <w:rPr>
          <w:rFonts w:ascii="Times New Roman;Times;serif" w:hAnsi="Times New Roman;Times;serif"/>
          <w:b/>
          <w:color w:val="2A2A2A"/>
          <w:sz w:val="24"/>
        </w:rPr>
        <w:t xml:space="preserve">(“Extended </w:t>
      </w:r>
      <w:r>
        <w:rPr>
          <w:rFonts w:ascii="Times New Roman;Times;serif" w:hAnsi="Times New Roman;Times;serif"/>
          <w:b/>
          <w:color w:val="151515"/>
          <w:sz w:val="24"/>
        </w:rPr>
        <w:t xml:space="preserve">Term”) </w:t>
      </w:r>
      <w:r>
        <w:rPr>
          <w:rFonts w:ascii="Times New Roman;Times;serif" w:hAnsi="Times New Roman;Times;serif"/>
          <w:color w:val="2A2A2A"/>
          <w:sz w:val="24"/>
        </w:rPr>
        <w:t xml:space="preserve">and/or </w:t>
      </w:r>
      <w:r>
        <w:rPr>
          <w:rFonts w:ascii="Times New Roman;Times;serif" w:hAnsi="Times New Roman;Times;serif"/>
          <w:color w:val="151515"/>
          <w:sz w:val="24"/>
        </w:rPr>
        <w:t xml:space="preserve">negotiate new </w:t>
      </w:r>
      <w:r>
        <w:rPr>
          <w:rFonts w:ascii="Times New Roman;Times;serif" w:hAnsi="Times New Roman;Times;serif"/>
          <w:color w:val="2A2A2A"/>
          <w:sz w:val="24"/>
        </w:rPr>
        <w:t>or additional rights and</w:t>
      </w:r>
      <w:r>
        <w:rPr>
          <w:rFonts w:ascii="Times New Roman;Times;serif" w:hAnsi="Times New Roman;Times;serif"/>
          <w:color w:val="545454"/>
          <w:sz w:val="24"/>
        </w:rPr>
        <w:t>/</w:t>
      </w:r>
      <w:r>
        <w:rPr>
          <w:rFonts w:ascii="Times New Roman;Times;serif" w:hAnsi="Times New Roman;Times;serif"/>
          <w:color w:val="2A2A2A"/>
          <w:sz w:val="24"/>
        </w:rPr>
        <w:t xml:space="preserve">or obligations </w:t>
      </w:r>
      <w:r>
        <w:rPr>
          <w:rFonts w:ascii="Times New Roman;Times;serif" w:hAnsi="Times New Roman;Times;serif"/>
          <w:color w:val="151515"/>
          <w:sz w:val="24"/>
        </w:rPr>
        <w:t xml:space="preserve">under the Agreement </w:t>
      </w:r>
      <w:r>
        <w:rPr>
          <w:rFonts w:ascii="Times New Roman;Times;serif" w:hAnsi="Times New Roman;Times;serif"/>
          <w:color w:val="2A2A2A"/>
          <w:sz w:val="24"/>
        </w:rPr>
        <w:t xml:space="preserve">at </w:t>
      </w:r>
      <w:r>
        <w:rPr>
          <w:rFonts w:ascii="Times New Roman;Times;serif" w:hAnsi="Times New Roman;Times;serif"/>
          <w:color w:val="151515"/>
          <w:sz w:val="24"/>
        </w:rPr>
        <w:t xml:space="preserve">any </w:t>
      </w:r>
      <w:r>
        <w:rPr>
          <w:rFonts w:ascii="Times New Roman;Times;serif" w:hAnsi="Times New Roman;Times;serif"/>
          <w:color w:val="2A2A2A"/>
          <w:sz w:val="24"/>
        </w:rPr>
        <w:t xml:space="preserve">time </w:t>
      </w:r>
      <w:r>
        <w:rPr>
          <w:rFonts w:ascii="Times New Roman;Times;serif" w:hAnsi="Times New Roman;Times;serif"/>
          <w:color w:val="151515"/>
          <w:sz w:val="24"/>
        </w:rPr>
        <w:t xml:space="preserve">during the Initial </w:t>
      </w:r>
      <w:r>
        <w:rPr>
          <w:rFonts w:ascii="Times New Roman;Times;serif" w:hAnsi="Times New Roman;Times;serif"/>
          <w:color w:val="2A2A2A"/>
          <w:sz w:val="24"/>
        </w:rPr>
        <w:t xml:space="preserve">Term or any </w:t>
      </w:r>
      <w:r>
        <w:rPr>
          <w:rFonts w:ascii="Times New Roman;Times;serif" w:hAnsi="Times New Roman;Times;serif"/>
          <w:color w:val="151515"/>
          <w:sz w:val="24"/>
        </w:rPr>
        <w:t>Renewal T</w:t>
      </w:r>
      <w:r>
        <w:rPr>
          <w:rFonts w:ascii="Times New Roman;Times;serif" w:hAnsi="Times New Roman;Times;serif"/>
          <w:color w:val="414141"/>
          <w:sz w:val="24"/>
        </w:rPr>
        <w:t>er</w:t>
      </w:r>
      <w:r>
        <w:rPr>
          <w:rFonts w:ascii="Times New Roman;Times;serif" w:hAnsi="Times New Roman;Times;serif"/>
          <w:color w:val="151515"/>
          <w:sz w:val="24"/>
        </w:rPr>
        <w:t>m</w:t>
      </w:r>
      <w:r>
        <w:rPr>
          <w:rFonts w:ascii="Times New Roman;Times;serif" w:hAnsi="Times New Roman;Times;serif"/>
          <w:color w:val="545454"/>
          <w:sz w:val="24"/>
        </w:rPr>
        <w:t xml:space="preserve">, </w:t>
      </w:r>
      <w:r>
        <w:rPr>
          <w:rFonts w:ascii="Times New Roman;Times;serif" w:hAnsi="Times New Roman;Times;serif"/>
          <w:color w:val="151515"/>
          <w:sz w:val="24"/>
        </w:rPr>
        <w:t xml:space="preserve">pursuant to </w:t>
      </w:r>
      <w:r>
        <w:rPr>
          <w:rFonts w:ascii="Times New Roman;Times;serif" w:hAnsi="Times New Roman;Times;serif"/>
          <w:color w:val="2A2A2A"/>
          <w:sz w:val="24"/>
        </w:rPr>
        <w:t xml:space="preserve">a written agreement signed </w:t>
      </w:r>
      <w:r>
        <w:rPr>
          <w:rFonts w:ascii="Times New Roman;Times;serif" w:hAnsi="Times New Roman;Times;serif"/>
          <w:color w:val="151515"/>
          <w:sz w:val="24"/>
        </w:rPr>
        <w:t xml:space="preserve">by </w:t>
      </w:r>
      <w:r>
        <w:rPr>
          <w:rFonts w:ascii="Times New Roman;Times;serif" w:hAnsi="Times New Roman;Times;serif"/>
          <w:color w:val="2A2A2A"/>
          <w:sz w:val="24"/>
        </w:rPr>
        <w:t xml:space="preserve">both </w:t>
      </w:r>
      <w:r>
        <w:rPr>
          <w:rFonts w:ascii="Times New Roman;Times;serif" w:hAnsi="Times New Roman;Times;serif"/>
          <w:color w:val="151515"/>
          <w:sz w:val="24"/>
        </w:rPr>
        <w:t xml:space="preserve">Parties. </w:t>
      </w:r>
      <w:r>
        <w:rPr>
          <w:rFonts w:ascii="Times New Roman;Times;serif" w:hAnsi="Times New Roman;Times;serif"/>
          <w:color w:val="2A2A2A"/>
          <w:sz w:val="24"/>
        </w:rPr>
        <w:t xml:space="preserve">The </w:t>
      </w:r>
      <w:r>
        <w:rPr>
          <w:rFonts w:ascii="Times New Roman;Times;serif" w:hAnsi="Times New Roman;Times;serif"/>
          <w:color w:val="151515"/>
          <w:sz w:val="24"/>
        </w:rPr>
        <w:t>Initial Term</w:t>
      </w:r>
      <w:r>
        <w:rPr>
          <w:rFonts w:ascii="Times New Roman;Times;serif" w:hAnsi="Times New Roman;Times;serif"/>
          <w:color w:val="2A2A2A"/>
          <w:sz w:val="20"/>
        </w:rPr>
        <w:t xml:space="preserve"> </w:t>
      </w:r>
      <w:r>
        <w:rPr>
          <w:rFonts w:ascii="Times New Roman;Times;serif" w:hAnsi="Times New Roman;Times;serif"/>
          <w:color w:val="2A2A2A"/>
          <w:sz w:val="24"/>
        </w:rPr>
        <w:t xml:space="preserve">and any and all </w:t>
      </w:r>
      <w:r>
        <w:rPr>
          <w:rFonts w:ascii="Times New Roman;Times;serif" w:hAnsi="Times New Roman;Times;serif"/>
          <w:color w:val="151515"/>
          <w:sz w:val="24"/>
        </w:rPr>
        <w:t>Renewal Term</w:t>
      </w:r>
      <w:r>
        <w:rPr>
          <w:rFonts w:ascii="Times New Roman;Times;serif" w:hAnsi="Times New Roman;Times;serif"/>
          <w:color w:val="414141"/>
          <w:sz w:val="24"/>
        </w:rPr>
        <w:t>s</w:t>
      </w:r>
      <w:r>
        <w:rPr>
          <w:rFonts w:ascii="Times New Roman;Times;serif" w:hAnsi="Times New Roman;Times;serif"/>
          <w:color w:val="151515"/>
          <w:sz w:val="24"/>
        </w:rPr>
        <w:t>(</w:t>
      </w:r>
      <w:r>
        <w:rPr>
          <w:rFonts w:ascii="Times New Roman;Times;serif" w:hAnsi="Times New Roman;Times;serif"/>
          <w:color w:val="414141"/>
          <w:sz w:val="24"/>
        </w:rPr>
        <w:t xml:space="preserve">s) </w:t>
      </w:r>
      <w:r>
        <w:rPr>
          <w:rFonts w:ascii="Times New Roman;Times;serif" w:hAnsi="Times New Roman;Times;serif"/>
          <w:color w:val="2A2A2A"/>
          <w:sz w:val="24"/>
        </w:rPr>
        <w:t xml:space="preserve">and Extended </w:t>
      </w:r>
      <w:r>
        <w:rPr>
          <w:rFonts w:ascii="Times New Roman;Times;serif" w:hAnsi="Times New Roman;Times;serif"/>
          <w:color w:val="151515"/>
          <w:sz w:val="24"/>
        </w:rPr>
        <w:t>T</w:t>
      </w:r>
      <w:r>
        <w:rPr>
          <w:rFonts w:ascii="Times New Roman;Times;serif" w:hAnsi="Times New Roman;Times;serif"/>
          <w:color w:val="414141"/>
          <w:sz w:val="24"/>
        </w:rPr>
        <w:t>er</w:t>
      </w:r>
      <w:r>
        <w:rPr>
          <w:rFonts w:ascii="Times New Roman;Times;serif" w:hAnsi="Times New Roman;Times;serif"/>
          <w:color w:val="151515"/>
          <w:sz w:val="24"/>
        </w:rPr>
        <w:t>m(</w:t>
      </w:r>
      <w:r>
        <w:rPr>
          <w:rFonts w:ascii="Times New Roman;Times;serif" w:hAnsi="Times New Roman;Times;serif"/>
          <w:color w:val="414141"/>
          <w:sz w:val="24"/>
        </w:rPr>
        <w:t>s) s</w:t>
      </w:r>
      <w:r>
        <w:rPr>
          <w:rFonts w:ascii="Times New Roman;Times;serif" w:hAnsi="Times New Roman;Times;serif"/>
          <w:color w:val="151515"/>
          <w:sz w:val="24"/>
        </w:rPr>
        <w:t xml:space="preserve">hall be </w:t>
      </w:r>
      <w:r>
        <w:rPr>
          <w:rFonts w:ascii="Times New Roman;Times;serif" w:hAnsi="Times New Roman;Times;serif"/>
          <w:color w:val="2A2A2A"/>
          <w:sz w:val="24"/>
        </w:rPr>
        <w:t xml:space="preserve">referred </w:t>
      </w:r>
      <w:r>
        <w:rPr>
          <w:rFonts w:ascii="Times New Roman;Times;serif" w:hAnsi="Times New Roman;Times;serif"/>
          <w:color w:val="151515"/>
          <w:sz w:val="24"/>
        </w:rPr>
        <w:t xml:space="preserve">to </w:t>
      </w:r>
      <w:r>
        <w:rPr>
          <w:rFonts w:ascii="Times New Roman;Times;serif" w:hAnsi="Times New Roman;Times;serif"/>
          <w:color w:val="2A2A2A"/>
          <w:sz w:val="24"/>
        </w:rPr>
        <w:t xml:space="preserve">collectively </w:t>
      </w:r>
      <w:r>
        <w:rPr>
          <w:rFonts w:ascii="Times New Roman;Times;serif" w:hAnsi="Times New Roman;Times;serif"/>
          <w:color w:val="151515"/>
          <w:sz w:val="24"/>
        </w:rPr>
        <w:t xml:space="preserve">as </w:t>
      </w:r>
      <w:r>
        <w:rPr>
          <w:rFonts w:ascii="Times New Roman;Times;serif" w:hAnsi="Times New Roman;Times;serif"/>
          <w:color w:val="2A2A2A"/>
          <w:sz w:val="24"/>
        </w:rPr>
        <w:t xml:space="preserve">the </w:t>
      </w:r>
      <w:r>
        <w:rPr>
          <w:rFonts w:ascii="Times New Roman;Times;serif" w:hAnsi="Times New Roman;Times;serif"/>
          <w:color w:val="414141"/>
          <w:sz w:val="20"/>
        </w:rPr>
        <w:t>“</w:t>
      </w:r>
      <w:r>
        <w:rPr>
          <w:rFonts w:ascii="Times New Roman;Times;serif" w:hAnsi="Times New Roman;Times;serif"/>
          <w:b/>
          <w:color w:val="151515"/>
          <w:sz w:val="24"/>
        </w:rPr>
        <w:t>Term</w:t>
      </w:r>
      <w:r>
        <w:rPr>
          <w:rFonts w:ascii="Times New Roman;Times;serif" w:hAnsi="Times New Roman;Times;serif"/>
          <w:color w:val="414141"/>
          <w:sz w:val="20"/>
        </w:rPr>
        <w:t>”</w:t>
      </w:r>
      <w:r>
        <w:rPr>
          <w:rFonts w:ascii="Times New Roman;Times;serif" w:hAnsi="Times New Roman;Times;serif"/>
          <w:b/>
          <w:color w:val="151515"/>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A2A2A"/>
          <w:sz w:val="24"/>
        </w:rPr>
        <w:t>(b)</w:t>
      </w:r>
      <w:r>
        <w:rPr>
          <w:rFonts w:ascii="Times New Roman;Times;serif" w:hAnsi="Times New Roman;Times;serif"/>
          <w:color w:val="2A2A2A"/>
          <w:sz w:val="24"/>
        </w:rPr>
        <w:t xml:space="preserve">Notwithstanding Section 3(a), either </w:t>
      </w:r>
      <w:r>
        <w:rPr>
          <w:rFonts w:ascii="Times New Roman;Times;serif" w:hAnsi="Times New Roman;Times;serif"/>
          <w:color w:val="151515"/>
          <w:sz w:val="24"/>
        </w:rPr>
        <w:t xml:space="preserve">Party may </w:t>
      </w:r>
      <w:r>
        <w:rPr>
          <w:rFonts w:ascii="Times New Roman;Times;serif" w:hAnsi="Times New Roman;Times;serif"/>
          <w:color w:val="2A2A2A"/>
          <w:sz w:val="24"/>
        </w:rPr>
        <w:t xml:space="preserve">terminate </w:t>
      </w:r>
      <w:r>
        <w:rPr>
          <w:rFonts w:ascii="Times New Roman;Times;serif" w:hAnsi="Times New Roman;Times;serif"/>
          <w:color w:val="151515"/>
          <w:sz w:val="24"/>
        </w:rPr>
        <w:t xml:space="preserve">this </w:t>
      </w:r>
      <w:r>
        <w:rPr>
          <w:rFonts w:ascii="Times New Roman;Times;serif" w:hAnsi="Times New Roman;Times;serif"/>
          <w:color w:val="2A2A2A"/>
          <w:sz w:val="24"/>
        </w:rPr>
        <w:t xml:space="preserve">Agreement </w:t>
      </w:r>
      <w:r>
        <w:rPr>
          <w:rFonts w:ascii="Times New Roman;Times;serif" w:hAnsi="Times New Roman;Times;serif"/>
          <w:color w:val="151515"/>
          <w:sz w:val="24"/>
        </w:rPr>
        <w:t>prior to the</w:t>
      </w:r>
      <w:r>
        <w:rPr>
          <w:rFonts w:ascii="Times New Roman;Times;serif" w:hAnsi="Times New Roman;Times;serif"/>
          <w:color w:val="414141"/>
          <w:sz w:val="20"/>
        </w:rPr>
        <w:t xml:space="preserve"> </w:t>
      </w:r>
      <w:r>
        <w:rPr>
          <w:rFonts w:ascii="Times New Roman;Times;serif" w:hAnsi="Times New Roman;Times;serif"/>
          <w:color w:val="414141"/>
          <w:sz w:val="24"/>
        </w:rPr>
        <w:t>ex</w:t>
      </w:r>
      <w:r>
        <w:rPr>
          <w:rFonts w:ascii="Times New Roman;Times;serif" w:hAnsi="Times New Roman;Times;serif"/>
          <w:color w:val="151515"/>
          <w:sz w:val="24"/>
        </w:rPr>
        <w:t xml:space="preserve">piration </w:t>
      </w:r>
      <w:r>
        <w:rPr>
          <w:rFonts w:ascii="Times New Roman;Times;serif" w:hAnsi="Times New Roman;Times;serif"/>
          <w:color w:val="2A2A2A"/>
          <w:sz w:val="24"/>
        </w:rPr>
        <w:t xml:space="preserve">of the </w:t>
      </w:r>
      <w:r>
        <w:rPr>
          <w:rFonts w:ascii="Times New Roman;Times;serif" w:hAnsi="Times New Roman;Times;serif"/>
          <w:color w:val="151515"/>
          <w:sz w:val="24"/>
        </w:rPr>
        <w:t xml:space="preserve">Term for breach </w:t>
      </w:r>
      <w:r>
        <w:rPr>
          <w:rFonts w:ascii="Times New Roman;Times;serif" w:hAnsi="Times New Roman;Times;serif"/>
          <w:color w:val="2A2A2A"/>
          <w:sz w:val="24"/>
        </w:rPr>
        <w:t xml:space="preserve">of this Agreement as follows: </w:t>
      </w:r>
      <w:r>
        <w:rPr>
          <w:rFonts w:ascii="Times New Roman;Times;serif" w:hAnsi="Times New Roman;Times;serif"/>
          <w:color w:val="151515"/>
          <w:sz w:val="24"/>
        </w:rPr>
        <w:t xml:space="preserve">Following </w:t>
      </w:r>
      <w:r>
        <w:rPr>
          <w:rFonts w:ascii="Times New Roman;Times;serif" w:hAnsi="Times New Roman;Times;serif"/>
          <w:color w:val="2A2A2A"/>
          <w:sz w:val="24"/>
        </w:rPr>
        <w:t xml:space="preserve">a </w:t>
      </w:r>
      <w:r>
        <w:rPr>
          <w:rFonts w:ascii="Times New Roman;Times;serif" w:hAnsi="Times New Roman;Times;serif"/>
          <w:color w:val="151515"/>
          <w:sz w:val="24"/>
        </w:rPr>
        <w:t>breach</w:t>
      </w:r>
      <w:r>
        <w:rPr>
          <w:rFonts w:ascii="Times New Roman;Times;serif" w:hAnsi="Times New Roman;Times;serif"/>
          <w:color w:val="545454"/>
          <w:sz w:val="24"/>
        </w:rPr>
        <w:t xml:space="preserve">, </w:t>
      </w:r>
      <w:r>
        <w:rPr>
          <w:rFonts w:ascii="Times New Roman;Times;serif" w:hAnsi="Times New Roman;Times;serif"/>
          <w:color w:val="151515"/>
          <w:sz w:val="24"/>
        </w:rPr>
        <w:t xml:space="preserve">the </w:t>
      </w:r>
      <w:r>
        <w:rPr>
          <w:rFonts w:ascii="Times New Roman;Times;serif" w:hAnsi="Times New Roman;Times;serif"/>
          <w:color w:val="2A2A2A"/>
          <w:sz w:val="24"/>
        </w:rPr>
        <w:t>non</w:t>
        <w:softHyphen/>
        <w:t xml:space="preserve"> breaching </w:t>
      </w:r>
      <w:r>
        <w:rPr>
          <w:rFonts w:ascii="Times New Roman;Times;serif" w:hAnsi="Times New Roman;Times;serif"/>
          <w:color w:val="151515"/>
          <w:sz w:val="24"/>
        </w:rPr>
        <w:t xml:space="preserve">Party </w:t>
      </w:r>
      <w:r>
        <w:rPr>
          <w:rFonts w:ascii="Times New Roman;Times;serif" w:hAnsi="Times New Roman;Times;serif"/>
          <w:color w:val="2A2A2A"/>
          <w:sz w:val="24"/>
        </w:rPr>
        <w:t xml:space="preserve">shall give </w:t>
      </w:r>
      <w:r>
        <w:rPr>
          <w:rFonts w:ascii="Times New Roman;Times;serif" w:hAnsi="Times New Roman;Times;serif"/>
          <w:color w:val="151515"/>
          <w:sz w:val="24"/>
        </w:rPr>
        <w:t xml:space="preserve">the breaching Party </w:t>
      </w:r>
      <w:r>
        <w:rPr>
          <w:rFonts w:ascii="Times New Roman;Times;serif" w:hAnsi="Times New Roman;Times;serif"/>
          <w:color w:val="2A2A2A"/>
          <w:sz w:val="24"/>
        </w:rPr>
        <w:t xml:space="preserve">written </w:t>
      </w:r>
      <w:r>
        <w:rPr>
          <w:rFonts w:ascii="Times New Roman;Times;serif" w:hAnsi="Times New Roman;Times;serif"/>
          <w:color w:val="151515"/>
          <w:sz w:val="24"/>
        </w:rPr>
        <w:t xml:space="preserve">notice of the </w:t>
      </w:r>
      <w:r>
        <w:rPr>
          <w:rFonts w:ascii="Times New Roman;Times;serif" w:hAnsi="Times New Roman;Times;serif"/>
          <w:color w:val="2A2A2A"/>
          <w:sz w:val="24"/>
        </w:rPr>
        <w:t xml:space="preserve">breach. </w:t>
      </w:r>
      <w:r>
        <w:rPr>
          <w:rFonts w:ascii="Times New Roman;Times;serif" w:hAnsi="Times New Roman;Times;serif"/>
          <w:color w:val="151515"/>
          <w:sz w:val="24"/>
        </w:rPr>
        <w:t xml:space="preserve">If the </w:t>
      </w:r>
      <w:r>
        <w:rPr>
          <w:rFonts w:ascii="Times New Roman;Times;serif" w:hAnsi="Times New Roman;Times;serif"/>
          <w:color w:val="2A2A2A"/>
          <w:sz w:val="24"/>
        </w:rPr>
        <w:t xml:space="preserve">breach </w:t>
      </w:r>
      <w:r>
        <w:rPr>
          <w:rFonts w:ascii="Times New Roman;Times;serif" w:hAnsi="Times New Roman;Times;serif"/>
          <w:color w:val="151515"/>
          <w:sz w:val="24"/>
        </w:rPr>
        <w:t xml:space="preserve">remains uncured </w:t>
      </w:r>
      <w:r>
        <w:rPr>
          <w:rFonts w:ascii="Times New Roman;Times;serif" w:hAnsi="Times New Roman;Times;serif"/>
          <w:color w:val="2A2A2A"/>
          <w:sz w:val="24"/>
        </w:rPr>
        <w:t>for fourteen (</w:t>
      </w:r>
      <w:r>
        <w:rPr>
          <w:rFonts w:ascii="Times New Roman;Times;serif" w:hAnsi="Times New Roman;Times;serif"/>
          <w:color w:val="151515"/>
          <w:sz w:val="24"/>
        </w:rPr>
        <w:t>14) day</w:t>
      </w:r>
      <w:r>
        <w:rPr>
          <w:rFonts w:ascii="Times New Roman;Times;serif" w:hAnsi="Times New Roman;Times;serif"/>
          <w:color w:val="414141"/>
          <w:sz w:val="24"/>
        </w:rPr>
        <w:t xml:space="preserve">s </w:t>
      </w:r>
      <w:r>
        <w:rPr>
          <w:rFonts w:ascii="Times New Roman;Times;serif" w:hAnsi="Times New Roman;Times;serif"/>
          <w:color w:val="2A2A2A"/>
          <w:sz w:val="24"/>
        </w:rPr>
        <w:t xml:space="preserve">after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date </w:t>
      </w:r>
      <w:r>
        <w:rPr>
          <w:rFonts w:ascii="Times New Roman;Times;serif" w:hAnsi="Times New Roman;Times;serif"/>
          <w:color w:val="151515"/>
          <w:sz w:val="24"/>
        </w:rPr>
        <w:t xml:space="preserve">of receipt </w:t>
      </w:r>
      <w:r>
        <w:rPr>
          <w:rFonts w:ascii="Times New Roman;Times;serif" w:hAnsi="Times New Roman;Times;serif"/>
          <w:color w:val="2A2A2A"/>
          <w:sz w:val="24"/>
        </w:rPr>
        <w:t xml:space="preserve">of such written </w:t>
      </w:r>
      <w:r>
        <w:rPr>
          <w:rFonts w:ascii="Times New Roman;Times;serif" w:hAnsi="Times New Roman;Times;serif"/>
          <w:color w:val="151515"/>
          <w:sz w:val="24"/>
        </w:rPr>
        <w:t>notice</w:t>
      </w:r>
      <w:r>
        <w:rPr>
          <w:rFonts w:ascii="Times New Roman;Times;serif" w:hAnsi="Times New Roman;Times;serif"/>
          <w:color w:val="414141"/>
          <w:sz w:val="24"/>
        </w:rPr>
        <w:t xml:space="preserve">, </w:t>
      </w:r>
      <w:r>
        <w:rPr>
          <w:rFonts w:ascii="Times New Roman;Times;serif" w:hAnsi="Times New Roman;Times;serif"/>
          <w:color w:val="2A2A2A"/>
          <w:sz w:val="24"/>
        </w:rPr>
        <w:t xml:space="preserve">then </w:t>
      </w:r>
      <w:r>
        <w:rPr>
          <w:rFonts w:ascii="Times New Roman;Times;serif" w:hAnsi="Times New Roman;Times;serif"/>
          <w:color w:val="151515"/>
          <w:sz w:val="24"/>
        </w:rPr>
        <w:t>the non</w:t>
        <w:softHyphen/>
        <w:t xml:space="preserve">breaching Party may </w:t>
      </w:r>
      <w:r>
        <w:rPr>
          <w:rFonts w:ascii="Times New Roman;Times;serif" w:hAnsi="Times New Roman;Times;serif"/>
          <w:color w:val="2A2A2A"/>
          <w:sz w:val="24"/>
        </w:rPr>
        <w:t xml:space="preserve">terminate </w:t>
      </w:r>
      <w:r>
        <w:rPr>
          <w:rFonts w:ascii="Times New Roman;Times;serif" w:hAnsi="Times New Roman;Times;serif"/>
          <w:color w:val="151515"/>
          <w:sz w:val="24"/>
        </w:rPr>
        <w:t xml:space="preserve">this </w:t>
      </w:r>
      <w:r>
        <w:rPr>
          <w:rFonts w:ascii="Times New Roman;Times;serif" w:hAnsi="Times New Roman;Times;serif"/>
          <w:color w:val="2A2A2A"/>
          <w:sz w:val="24"/>
        </w:rPr>
        <w:t xml:space="preserve">Agreement </w:t>
      </w:r>
      <w:r>
        <w:rPr>
          <w:rFonts w:ascii="Times New Roman;Times;serif" w:hAnsi="Times New Roman;Times;serif"/>
          <w:color w:val="151515"/>
          <w:sz w:val="24"/>
        </w:rPr>
        <w:t xml:space="preserve">by </w:t>
      </w:r>
      <w:r>
        <w:rPr>
          <w:rFonts w:ascii="Times New Roman;Times;serif" w:hAnsi="Times New Roman;Times;serif"/>
          <w:color w:val="2A2A2A"/>
          <w:sz w:val="24"/>
        </w:rPr>
        <w:t xml:space="preserve">giving </w:t>
      </w:r>
      <w:r>
        <w:rPr>
          <w:rFonts w:ascii="Times New Roman;Times;serif" w:hAnsi="Times New Roman;Times;serif"/>
          <w:color w:val="151515"/>
          <w:sz w:val="24"/>
        </w:rPr>
        <w:t xml:space="preserve">thirty </w:t>
      </w:r>
      <w:r>
        <w:rPr>
          <w:rFonts w:ascii="Times New Roman;Times;serif" w:hAnsi="Times New Roman;Times;serif"/>
          <w:color w:val="2A2A2A"/>
          <w:sz w:val="24"/>
        </w:rPr>
        <w:t xml:space="preserve">(30) days </w:t>
      </w:r>
      <w:r>
        <w:rPr>
          <w:rFonts w:ascii="Times New Roman;Times;serif" w:hAnsi="Times New Roman;Times;serif"/>
          <w:color w:val="151515"/>
          <w:sz w:val="24"/>
        </w:rPr>
        <w:t xml:space="preserve">written notice </w:t>
      </w:r>
      <w:r>
        <w:rPr>
          <w:rFonts w:ascii="Times New Roman;Times;serif" w:hAnsi="Times New Roman;Times;serif"/>
          <w:color w:val="2A2A2A"/>
          <w:sz w:val="24"/>
        </w:rPr>
        <w:t>of</w:t>
      </w:r>
      <w:r>
        <w:rPr>
          <w:rFonts w:ascii="Times New Roman;Times;serif" w:hAnsi="Times New Roman;Times;serif"/>
          <w:color w:val="151515"/>
          <w:sz w:val="20"/>
        </w:rPr>
        <w:t xml:space="preserve"> </w:t>
      </w:r>
      <w:r>
        <w:rPr>
          <w:rFonts w:ascii="Times New Roman;Times;serif" w:hAnsi="Times New Roman;Times;serif"/>
          <w:color w:val="151515"/>
          <w:sz w:val="24"/>
        </w:rPr>
        <w:t xml:space="preserve">termination. </w:t>
      </w:r>
      <w:r>
        <w:rPr>
          <w:rFonts w:ascii="Times New Roman;Times;serif" w:hAnsi="Times New Roman;Times;serif"/>
          <w:color w:val="2A2A2A"/>
          <w:sz w:val="24"/>
        </w:rPr>
        <w:t xml:space="preserve">For </w:t>
      </w:r>
      <w:r>
        <w:rPr>
          <w:rFonts w:ascii="Times New Roman;Times;serif" w:hAnsi="Times New Roman;Times;serif"/>
          <w:color w:val="151515"/>
          <w:sz w:val="24"/>
        </w:rPr>
        <w:t xml:space="preserve">purposes of this </w:t>
      </w:r>
      <w:r>
        <w:rPr>
          <w:rFonts w:ascii="Times New Roman;Times;serif" w:hAnsi="Times New Roman;Times;serif"/>
          <w:color w:val="2A2A2A"/>
          <w:sz w:val="24"/>
        </w:rPr>
        <w:t xml:space="preserve">Section 3, </w:t>
      </w:r>
      <w:r>
        <w:rPr>
          <w:rFonts w:ascii="Times New Roman;Times;serif" w:hAnsi="Times New Roman;Times;serif"/>
          <w:color w:val="151515"/>
          <w:sz w:val="24"/>
        </w:rPr>
        <w:t xml:space="preserve">the inability of </w:t>
      </w:r>
      <w:r>
        <w:rPr>
          <w:rFonts w:ascii="Times New Roman;Times;serif" w:hAnsi="Times New Roman;Times;serif"/>
          <w:color w:val="2A2A2A"/>
          <w:sz w:val="24"/>
        </w:rPr>
        <w:t xml:space="preserve">Licensee to </w:t>
      </w:r>
      <w:r>
        <w:rPr>
          <w:rFonts w:ascii="Times New Roman;Times;serif" w:hAnsi="Times New Roman;Times;serif"/>
          <w:color w:val="151515"/>
          <w:sz w:val="24"/>
        </w:rPr>
        <w:t>meet th</w:t>
      </w:r>
      <w:r>
        <w:rPr>
          <w:rFonts w:ascii="Times New Roman;Times;serif" w:hAnsi="Times New Roman;Times;serif"/>
          <w:color w:val="414141"/>
          <w:sz w:val="24"/>
        </w:rPr>
        <w:t xml:space="preserve">e </w:t>
      </w:r>
      <w:r>
        <w:rPr>
          <w:rFonts w:ascii="Times New Roman;Times;serif" w:hAnsi="Times New Roman;Times;serif"/>
          <w:color w:val="2A2A2A"/>
          <w:sz w:val="24"/>
        </w:rPr>
        <w:t xml:space="preserve">agreed </w:t>
      </w:r>
      <w:r>
        <w:rPr>
          <w:rFonts w:ascii="Times New Roman;Times;serif" w:hAnsi="Times New Roman;Times;serif"/>
          <w:color w:val="151515"/>
          <w:sz w:val="24"/>
        </w:rPr>
        <w:t xml:space="preserve">upon launch </w:t>
      </w:r>
      <w:r>
        <w:rPr>
          <w:rFonts w:ascii="Times New Roman;Times;serif" w:hAnsi="Times New Roman;Times;serif"/>
          <w:color w:val="414141"/>
          <w:sz w:val="24"/>
        </w:rPr>
        <w:t>sc</w:t>
      </w:r>
      <w:r>
        <w:rPr>
          <w:rFonts w:ascii="Times New Roman;Times;serif" w:hAnsi="Times New Roman;Times;serif"/>
          <w:color w:val="151515"/>
          <w:sz w:val="24"/>
        </w:rPr>
        <w:t xml:space="preserve">hedule </w:t>
      </w:r>
      <w:r>
        <w:rPr>
          <w:rFonts w:ascii="Times New Roman;Times;serif" w:hAnsi="Times New Roman;Times;serif"/>
          <w:color w:val="2A2A2A"/>
          <w:sz w:val="24"/>
        </w:rPr>
        <w:t xml:space="preserve">or agreed </w:t>
      </w:r>
      <w:r>
        <w:rPr>
          <w:rFonts w:ascii="Times New Roman;Times;serif" w:hAnsi="Times New Roman;Times;serif"/>
          <w:color w:val="151515"/>
          <w:sz w:val="24"/>
        </w:rPr>
        <w:t xml:space="preserve">upon modifications to </w:t>
      </w:r>
      <w:r>
        <w:rPr>
          <w:rFonts w:ascii="Times New Roman;Times;serif" w:hAnsi="Times New Roman;Times;serif"/>
          <w:color w:val="2A2A2A"/>
          <w:sz w:val="24"/>
        </w:rPr>
        <w:t xml:space="preserve">such schedule shall </w:t>
      </w:r>
      <w:r>
        <w:rPr>
          <w:rFonts w:ascii="Times New Roman;Times;serif" w:hAnsi="Times New Roman;Times;serif"/>
          <w:color w:val="151515"/>
          <w:sz w:val="24"/>
        </w:rPr>
        <w:t xml:space="preserve">be </w:t>
      </w:r>
      <w:r>
        <w:rPr>
          <w:rFonts w:ascii="Times New Roman;Times;serif" w:hAnsi="Times New Roman;Times;serif"/>
          <w:color w:val="2A2A2A"/>
          <w:sz w:val="24"/>
        </w:rPr>
        <w:t xml:space="preserve">considered a </w:t>
      </w:r>
      <w:r>
        <w:rPr>
          <w:rFonts w:ascii="Times New Roman;Times;serif" w:hAnsi="Times New Roman;Times;serif"/>
          <w:color w:val="151515"/>
          <w:sz w:val="24"/>
        </w:rPr>
        <w:t xml:space="preserve">breach </w:t>
      </w:r>
      <w:r>
        <w:rPr>
          <w:rFonts w:ascii="Times New Roman;Times;serif" w:hAnsi="Times New Roman;Times;serif"/>
          <w:color w:val="2A2A2A"/>
          <w:sz w:val="24"/>
        </w:rPr>
        <w:t xml:space="preserve">of this Agreement to the extent </w:t>
      </w:r>
      <w:r>
        <w:rPr>
          <w:rFonts w:ascii="Times New Roman;Times;serif" w:hAnsi="Times New Roman;Times;serif"/>
          <w:color w:val="151515"/>
          <w:sz w:val="24"/>
        </w:rPr>
        <w:t xml:space="preserve">that </w:t>
      </w:r>
      <w:r>
        <w:rPr>
          <w:rFonts w:ascii="Times New Roman;Times;serif" w:hAnsi="Times New Roman;Times;serif"/>
          <w:color w:val="2A2A2A"/>
          <w:sz w:val="24"/>
        </w:rPr>
        <w:t xml:space="preserve">such </w:t>
      </w:r>
      <w:r>
        <w:rPr>
          <w:rFonts w:ascii="Times New Roman;Times;serif" w:hAnsi="Times New Roman;Times;serif"/>
          <w:color w:val="151515"/>
          <w:sz w:val="24"/>
        </w:rPr>
        <w:t xml:space="preserve">inability does </w:t>
      </w:r>
      <w:r>
        <w:rPr>
          <w:rFonts w:ascii="Times New Roman;Times;serif" w:hAnsi="Times New Roman;Times;serif"/>
          <w:color w:val="2A2A2A"/>
          <w:sz w:val="24"/>
        </w:rPr>
        <w:t xml:space="preserve">not arise from any delay on </w:t>
      </w:r>
      <w:r>
        <w:rPr>
          <w:rFonts w:ascii="Times New Roman;Times;serif" w:hAnsi="Times New Roman;Times;serif"/>
          <w:color w:val="151515"/>
          <w:sz w:val="24"/>
        </w:rPr>
        <w:t xml:space="preserve">the part </w:t>
      </w:r>
      <w:r>
        <w:rPr>
          <w:rFonts w:ascii="Times New Roman;Times;serif" w:hAnsi="Times New Roman;Times;serif"/>
          <w:color w:val="2A2A2A"/>
          <w:sz w:val="24"/>
        </w:rPr>
        <w:t xml:space="preserve">of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Licensor or </w:t>
      </w:r>
      <w:r>
        <w:rPr>
          <w:rFonts w:ascii="Times New Roman;Times;serif" w:hAnsi="Times New Roman;Times;serif"/>
          <w:color w:val="151515"/>
          <w:sz w:val="24"/>
        </w:rPr>
        <w:t xml:space="preserve">result from </w:t>
      </w:r>
      <w:r>
        <w:rPr>
          <w:rFonts w:ascii="Times New Roman;Times;serif" w:hAnsi="Times New Roman;Times;serif"/>
          <w:color w:val="2A2A2A"/>
          <w:sz w:val="24"/>
        </w:rPr>
        <w:t xml:space="preserve">circumstances over which </w:t>
      </w:r>
      <w:r>
        <w:rPr>
          <w:rFonts w:ascii="Times New Roman;Times;serif" w:hAnsi="Times New Roman;Times;serif"/>
          <w:color w:val="151515"/>
          <w:sz w:val="24"/>
        </w:rPr>
        <w:t>Licensee ha</w:t>
      </w:r>
      <w:r>
        <w:rPr>
          <w:rFonts w:ascii="Times New Roman;Times;serif" w:hAnsi="Times New Roman;Times;serif"/>
          <w:color w:val="414141"/>
          <w:sz w:val="24"/>
        </w:rPr>
        <w:t xml:space="preserve">s </w:t>
      </w:r>
      <w:r>
        <w:rPr>
          <w:rFonts w:ascii="Times New Roman;Times;serif" w:hAnsi="Times New Roman;Times;serif"/>
          <w:color w:val="151515"/>
          <w:sz w:val="24"/>
        </w:rPr>
        <w:t xml:space="preserve">no </w:t>
      </w:r>
      <w:r>
        <w:rPr>
          <w:rFonts w:ascii="Times New Roman;Times;serif" w:hAnsi="Times New Roman;Times;serif"/>
          <w:color w:val="2A2A2A"/>
          <w:sz w:val="24"/>
        </w:rPr>
        <w:t xml:space="preserve">control (e.g., events of force </w:t>
      </w:r>
      <w:r>
        <w:rPr>
          <w:rFonts w:ascii="Times New Roman;Times;serif" w:hAnsi="Times New Roman;Times;serif"/>
          <w:color w:val="151515"/>
          <w:sz w:val="24"/>
        </w:rPr>
        <w:t>majeure). Lic</w:t>
      </w:r>
      <w:r>
        <w:rPr>
          <w:rFonts w:ascii="Times New Roman;Times;serif" w:hAnsi="Times New Roman;Times;serif"/>
          <w:color w:val="414141"/>
          <w:sz w:val="24"/>
        </w:rPr>
        <w:t>e</w:t>
      </w:r>
      <w:r>
        <w:rPr>
          <w:rFonts w:ascii="Times New Roman;Times;serif" w:hAnsi="Times New Roman;Times;serif"/>
          <w:color w:val="151515"/>
          <w:sz w:val="24"/>
        </w:rPr>
        <w:t xml:space="preserve">nsor may terminate this </w:t>
      </w:r>
      <w:r>
        <w:rPr>
          <w:rFonts w:ascii="Times New Roman;Times;serif" w:hAnsi="Times New Roman;Times;serif"/>
          <w:color w:val="2A2A2A"/>
          <w:sz w:val="24"/>
        </w:rPr>
        <w:t xml:space="preserve">Agreement </w:t>
      </w:r>
      <w:r>
        <w:rPr>
          <w:rFonts w:ascii="Times New Roman;Times;serif" w:hAnsi="Times New Roman;Times;serif"/>
          <w:color w:val="151515"/>
          <w:sz w:val="24"/>
        </w:rPr>
        <w:t xml:space="preserve">prior to </w:t>
      </w:r>
      <w:r>
        <w:rPr>
          <w:rFonts w:ascii="Times New Roman;Times;serif" w:hAnsi="Times New Roman;Times;serif"/>
          <w:color w:val="2A2A2A"/>
          <w:sz w:val="24"/>
        </w:rPr>
        <w:t xml:space="preserve">the </w:t>
      </w:r>
      <w:r>
        <w:rPr>
          <w:rFonts w:ascii="Times New Roman;Times;serif" w:hAnsi="Times New Roman;Times;serif"/>
          <w:color w:val="414141"/>
          <w:sz w:val="24"/>
        </w:rPr>
        <w:t>ex</w:t>
      </w:r>
      <w:r>
        <w:rPr>
          <w:rFonts w:ascii="Times New Roman;Times;serif" w:hAnsi="Times New Roman;Times;serif"/>
          <w:color w:val="151515"/>
          <w:sz w:val="24"/>
        </w:rPr>
        <w:t xml:space="preserve">piration </w:t>
      </w:r>
      <w:r>
        <w:rPr>
          <w:rFonts w:ascii="Times New Roman;Times;serif" w:hAnsi="Times New Roman;Times;serif"/>
          <w:color w:val="2A2A2A"/>
          <w:sz w:val="24"/>
        </w:rPr>
        <w:t xml:space="preserve">of </w:t>
      </w:r>
      <w:r>
        <w:rPr>
          <w:rFonts w:ascii="Times New Roman;Times;serif" w:hAnsi="Times New Roman;Times;serif"/>
          <w:color w:val="151515"/>
          <w:sz w:val="24"/>
        </w:rPr>
        <w:t xml:space="preserve">the Term </w:t>
      </w:r>
      <w:r>
        <w:rPr>
          <w:rFonts w:ascii="Times New Roman;Times;serif" w:hAnsi="Times New Roman;Times;serif"/>
          <w:color w:val="2A2A2A"/>
          <w:sz w:val="24"/>
        </w:rPr>
        <w:t xml:space="preserve">without </w:t>
      </w:r>
      <w:r>
        <w:rPr>
          <w:rFonts w:ascii="Times New Roman;Times;serif" w:hAnsi="Times New Roman;Times;serif"/>
          <w:color w:val="151515"/>
          <w:sz w:val="24"/>
        </w:rPr>
        <w:t>Licen</w:t>
      </w:r>
      <w:r>
        <w:rPr>
          <w:rFonts w:ascii="Times New Roman;Times;serif" w:hAnsi="Times New Roman;Times;serif"/>
          <w:color w:val="414141"/>
          <w:sz w:val="24"/>
        </w:rPr>
        <w:t>see</w:t>
      </w:r>
      <w:r>
        <w:rPr>
          <w:rFonts w:ascii="Times New Roman;Times;serif" w:hAnsi="Times New Roman;Times;serif"/>
          <w:color w:val="151515"/>
          <w:sz w:val="20"/>
        </w:rPr>
        <w:t xml:space="preserve"> </w:t>
      </w:r>
      <w:r>
        <w:rPr>
          <w:rFonts w:ascii="Times New Roman;Times;serif" w:hAnsi="Times New Roman;Times;serif"/>
          <w:color w:val="151515"/>
          <w:sz w:val="24"/>
        </w:rPr>
        <w:t>ha</w:t>
      </w:r>
      <w:r>
        <w:rPr>
          <w:rFonts w:ascii="Times New Roman;Times;serif" w:hAnsi="Times New Roman;Times;serif"/>
          <w:color w:val="414141"/>
          <w:sz w:val="24"/>
        </w:rPr>
        <w:t>v</w:t>
      </w:r>
      <w:r>
        <w:rPr>
          <w:rFonts w:ascii="Times New Roman;Times;serif" w:hAnsi="Times New Roman;Times;serif"/>
          <w:color w:val="151515"/>
          <w:sz w:val="24"/>
        </w:rPr>
        <w:t xml:space="preserve">ing </w:t>
      </w:r>
      <w:r>
        <w:rPr>
          <w:rFonts w:ascii="Times New Roman;Times;serif" w:hAnsi="Times New Roman;Times;serif"/>
          <w:color w:val="2A2A2A"/>
          <w:sz w:val="24"/>
        </w:rPr>
        <w:t xml:space="preserve">a </w:t>
      </w:r>
      <w:r>
        <w:rPr>
          <w:rFonts w:ascii="Times New Roman;Times;serif" w:hAnsi="Times New Roman;Times;serif"/>
          <w:color w:val="151515"/>
          <w:sz w:val="24"/>
        </w:rPr>
        <w:t xml:space="preserve">right </w:t>
      </w:r>
      <w:r>
        <w:rPr>
          <w:rFonts w:ascii="Times New Roman;Times;serif" w:hAnsi="Times New Roman;Times;serif"/>
          <w:color w:val="2A2A2A"/>
          <w:sz w:val="24"/>
        </w:rPr>
        <w:t xml:space="preserve">to cure </w:t>
      </w:r>
      <w:r>
        <w:rPr>
          <w:rFonts w:ascii="Times New Roman;Times;serif" w:hAnsi="Times New Roman;Times;serif"/>
          <w:color w:val="151515"/>
          <w:sz w:val="24"/>
        </w:rPr>
        <w:t xml:space="preserve">for: i) </w:t>
      </w:r>
      <w:r>
        <w:rPr>
          <w:rFonts w:ascii="Times New Roman;Times;serif" w:hAnsi="Times New Roman;Times;serif"/>
          <w:color w:val="2A2A2A"/>
          <w:sz w:val="24"/>
        </w:rPr>
        <w:t xml:space="preserve">material violation </w:t>
      </w:r>
      <w:r>
        <w:rPr>
          <w:rFonts w:ascii="Times New Roman;Times;serif" w:hAnsi="Times New Roman;Times;serif"/>
          <w:color w:val="151515"/>
          <w:sz w:val="24"/>
        </w:rPr>
        <w:t xml:space="preserve">by </w:t>
      </w:r>
      <w:r>
        <w:rPr>
          <w:rFonts w:ascii="Times New Roman;Times;serif" w:hAnsi="Times New Roman;Times;serif"/>
          <w:color w:val="2A2A2A"/>
          <w:sz w:val="24"/>
        </w:rPr>
        <w:t xml:space="preserve">Licensee of Applicable </w:t>
      </w:r>
      <w:r>
        <w:rPr>
          <w:rFonts w:ascii="Times New Roman;Times;serif" w:hAnsi="Times New Roman;Times;serif"/>
          <w:color w:val="151515"/>
          <w:sz w:val="24"/>
        </w:rPr>
        <w:t xml:space="preserve">Law. </w:t>
      </w:r>
      <w:r>
        <w:rPr>
          <w:rFonts w:ascii="Times New Roman;Times;serif" w:hAnsi="Times New Roman;Times;serif"/>
          <w:color w:val="2A2A2A"/>
          <w:sz w:val="20"/>
        </w:rPr>
        <w:t>“</w:t>
      </w:r>
      <w:r>
        <w:rPr>
          <w:rFonts w:ascii="Times New Roman;Times;serif" w:hAnsi="Times New Roman;Times;serif"/>
          <w:b/>
          <w:color w:val="2A2A2A"/>
          <w:sz w:val="24"/>
        </w:rPr>
        <w:t xml:space="preserve">Applicable </w:t>
      </w:r>
      <w:r>
        <w:rPr>
          <w:rFonts w:ascii="Times New Roman;Times;serif" w:hAnsi="Times New Roman;Times;serif"/>
          <w:b/>
          <w:color w:val="151515"/>
          <w:sz w:val="24"/>
        </w:rPr>
        <w:t>Law</w:t>
      </w:r>
      <w:r>
        <w:rPr>
          <w:rFonts w:ascii="Times New Roman;Times;serif" w:hAnsi="Times New Roman;Times;serif"/>
          <w:color w:val="414141"/>
          <w:sz w:val="20"/>
        </w:rPr>
        <w:t xml:space="preserve">” </w:t>
      </w:r>
      <w:r>
        <w:rPr>
          <w:rFonts w:ascii="Times New Roman;Times;serif" w:hAnsi="Times New Roman;Times;serif"/>
          <w:color w:val="151515"/>
          <w:sz w:val="24"/>
        </w:rPr>
        <w:t xml:space="preserve">means the </w:t>
      </w:r>
      <w:r>
        <w:rPr>
          <w:rFonts w:ascii="Times New Roman;Times;serif" w:hAnsi="Times New Roman;Times;serif"/>
          <w:color w:val="2A2A2A"/>
          <w:sz w:val="24"/>
        </w:rPr>
        <w:t xml:space="preserve">state cannabis </w:t>
      </w:r>
      <w:r>
        <w:rPr>
          <w:rFonts w:ascii="Times New Roman;Times;serif" w:hAnsi="Times New Roman;Times;serif"/>
          <w:color w:val="151515"/>
          <w:sz w:val="24"/>
        </w:rPr>
        <w:t>law</w:t>
      </w:r>
      <w:r>
        <w:rPr>
          <w:rFonts w:ascii="Times New Roman;Times;serif" w:hAnsi="Times New Roman;Times;serif"/>
          <w:color w:val="414141"/>
          <w:sz w:val="24"/>
        </w:rPr>
        <w:t xml:space="preserve">s </w:t>
      </w:r>
      <w:r>
        <w:rPr>
          <w:rFonts w:ascii="Times New Roman;Times;serif" w:hAnsi="Times New Roman;Times;serif"/>
          <w:color w:val="151515"/>
          <w:sz w:val="24"/>
        </w:rPr>
        <w:t>and regulations of th</w:t>
      </w:r>
      <w:r>
        <w:rPr>
          <w:rFonts w:ascii="Times New Roman;Times;serif" w:hAnsi="Times New Roman;Times;serif"/>
          <w:color w:val="414141"/>
          <w:sz w:val="24"/>
        </w:rPr>
        <w:t xml:space="preserve">e </w:t>
      </w:r>
      <w:r>
        <w:rPr>
          <w:rFonts w:ascii="Times New Roman;Times;serif" w:hAnsi="Times New Roman;Times;serif"/>
          <w:color w:val="151515"/>
          <w:sz w:val="24"/>
        </w:rPr>
        <w:t>Territory</w:t>
      </w:r>
      <w:r>
        <w:rPr>
          <w:rFonts w:ascii="Times New Roman;Times;serif" w:hAnsi="Times New Roman;Times;serif"/>
          <w:color w:val="414141"/>
          <w:sz w:val="24"/>
        </w:rPr>
        <w:t xml:space="preserve">; </w:t>
      </w:r>
      <w:r>
        <w:rPr>
          <w:rFonts w:ascii="Times New Roman;Times;serif" w:hAnsi="Times New Roman;Times;serif"/>
          <w:color w:val="2A2A2A"/>
          <w:sz w:val="24"/>
        </w:rPr>
        <w:t xml:space="preserve">or </w:t>
      </w:r>
      <w:r>
        <w:rPr>
          <w:rFonts w:ascii="Times New Roman;Times;serif" w:hAnsi="Times New Roman;Times;serif"/>
          <w:color w:val="151515"/>
          <w:sz w:val="24"/>
        </w:rPr>
        <w:t>ii) Licensee</w:t>
      </w:r>
      <w:r>
        <w:rPr>
          <w:rFonts w:ascii="Times New Roman;Times;serif" w:hAnsi="Times New Roman;Times;serif"/>
          <w:color w:val="414141"/>
          <w:sz w:val="20"/>
        </w:rPr>
        <w:t>’</w:t>
      </w:r>
      <w:r>
        <w:rPr>
          <w:rFonts w:ascii="Times New Roman;Times;serif" w:hAnsi="Times New Roman;Times;serif"/>
          <w:color w:val="414141"/>
          <w:sz w:val="24"/>
        </w:rPr>
        <w:t xml:space="preserve">s </w:t>
      </w:r>
      <w:r>
        <w:rPr>
          <w:rFonts w:ascii="Times New Roman;Times;serif" w:hAnsi="Times New Roman;Times;serif"/>
          <w:color w:val="151515"/>
          <w:sz w:val="24"/>
        </w:rPr>
        <w:t>inability to meet</w:t>
      </w:r>
      <w:r>
        <w:rPr>
          <w:rFonts w:ascii="Times New Roman;Times;serif" w:hAnsi="Times New Roman;Times;serif"/>
          <w:color w:val="2A2A2A"/>
          <w:sz w:val="20"/>
        </w:rPr>
        <w:t xml:space="preserve"> </w:t>
      </w:r>
      <w:r>
        <w:rPr>
          <w:rFonts w:ascii="Times New Roman;Times;serif" w:hAnsi="Times New Roman;Times;serif"/>
          <w:color w:val="2A2A2A"/>
          <w:sz w:val="24"/>
        </w:rPr>
        <w:t xml:space="preserve">the agreed </w:t>
      </w:r>
      <w:r>
        <w:rPr>
          <w:rFonts w:ascii="Times New Roman;Times;serif" w:hAnsi="Times New Roman;Times;serif"/>
          <w:color w:val="151515"/>
          <w:sz w:val="24"/>
        </w:rPr>
        <w:t xml:space="preserve">upon inventory unit numbers </w:t>
      </w:r>
      <w:r>
        <w:rPr>
          <w:rFonts w:ascii="Times New Roman;Times;serif" w:hAnsi="Times New Roman;Times;serif"/>
          <w:color w:val="2A2A2A"/>
          <w:sz w:val="24"/>
        </w:rPr>
        <w:t xml:space="preserve">as set </w:t>
      </w:r>
      <w:r>
        <w:rPr>
          <w:rFonts w:ascii="Times New Roman;Times;serif" w:hAnsi="Times New Roman;Times;serif"/>
          <w:color w:val="151515"/>
          <w:sz w:val="24"/>
        </w:rPr>
        <w:t xml:space="preserve">forth in </w:t>
      </w:r>
      <w:r>
        <w:rPr>
          <w:rFonts w:ascii="Times New Roman;Times;serif" w:hAnsi="Times New Roman;Times;serif"/>
          <w:color w:val="2A2A2A"/>
          <w:sz w:val="24"/>
        </w:rPr>
        <w:t xml:space="preserve">Section 8(s) below, </w:t>
      </w:r>
      <w:r>
        <w:rPr>
          <w:rFonts w:ascii="Times New Roman;Times;serif" w:hAnsi="Times New Roman;Times;serif"/>
          <w:color w:val="151515"/>
          <w:sz w:val="24"/>
        </w:rPr>
        <w:t xml:space="preserve">to the </w:t>
      </w:r>
      <w:r>
        <w:rPr>
          <w:rFonts w:ascii="Times New Roman;Times;serif" w:hAnsi="Times New Roman;Times;serif"/>
          <w:color w:val="2A2A2A"/>
          <w:sz w:val="24"/>
        </w:rPr>
        <w:t xml:space="preserve">extent </w:t>
      </w:r>
      <w:r>
        <w:rPr>
          <w:rFonts w:ascii="Times New Roman;Times;serif" w:hAnsi="Times New Roman;Times;serif"/>
          <w:color w:val="151515"/>
          <w:sz w:val="24"/>
        </w:rPr>
        <w:t xml:space="preserve">that </w:t>
      </w:r>
      <w:r>
        <w:rPr>
          <w:rFonts w:ascii="Times New Roman;Times;serif" w:hAnsi="Times New Roman;Times;serif"/>
          <w:color w:val="2A2A2A"/>
          <w:sz w:val="24"/>
        </w:rPr>
        <w:t>such</w:t>
      </w:r>
      <w:r>
        <w:rPr>
          <w:rFonts w:ascii="Times New Roman;Times;serif" w:hAnsi="Times New Roman;Times;serif"/>
          <w:color w:val="151515"/>
          <w:sz w:val="20"/>
        </w:rPr>
        <w:t xml:space="preserve"> </w:t>
      </w:r>
      <w:r>
        <w:rPr>
          <w:rFonts w:ascii="Times New Roman;Times;serif" w:hAnsi="Times New Roman;Times;serif"/>
          <w:color w:val="151515"/>
          <w:sz w:val="24"/>
        </w:rPr>
        <w:t xml:space="preserve">inability does not </w:t>
      </w:r>
      <w:r>
        <w:rPr>
          <w:rFonts w:ascii="Times New Roman;Times;serif" w:hAnsi="Times New Roman;Times;serif"/>
          <w:color w:val="2A2A2A"/>
          <w:sz w:val="24"/>
        </w:rPr>
        <w:t xml:space="preserve">arise </w:t>
      </w:r>
      <w:r>
        <w:rPr>
          <w:rFonts w:ascii="Times New Roman;Times;serif" w:hAnsi="Times New Roman;Times;serif"/>
          <w:color w:val="151515"/>
          <w:sz w:val="24"/>
        </w:rPr>
        <w:t xml:space="preserve">from </w:t>
      </w:r>
      <w:r>
        <w:rPr>
          <w:rFonts w:ascii="Times New Roman;Times;serif" w:hAnsi="Times New Roman;Times;serif"/>
          <w:color w:val="2A2A2A"/>
          <w:sz w:val="24"/>
        </w:rPr>
        <w:t xml:space="preserve">any </w:t>
      </w:r>
      <w:r>
        <w:rPr>
          <w:rFonts w:ascii="Times New Roman;Times;serif" w:hAnsi="Times New Roman;Times;serif"/>
          <w:color w:val="151515"/>
          <w:sz w:val="24"/>
        </w:rPr>
        <w:t xml:space="preserve">delay </w:t>
      </w:r>
      <w:r>
        <w:rPr>
          <w:rFonts w:ascii="Times New Roman;Times;serif" w:hAnsi="Times New Roman;Times;serif"/>
          <w:color w:val="2A2A2A"/>
          <w:sz w:val="24"/>
        </w:rPr>
        <w:t xml:space="preserve">on </w:t>
      </w:r>
      <w:r>
        <w:rPr>
          <w:rFonts w:ascii="Times New Roman;Times;serif" w:hAnsi="Times New Roman;Times;serif"/>
          <w:color w:val="151515"/>
          <w:sz w:val="24"/>
        </w:rPr>
        <w:t xml:space="preserve">the part </w:t>
      </w:r>
      <w:r>
        <w:rPr>
          <w:rFonts w:ascii="Times New Roman;Times;serif" w:hAnsi="Times New Roman;Times;serif"/>
          <w:color w:val="2A2A2A"/>
          <w:sz w:val="24"/>
        </w:rPr>
        <w:t xml:space="preserve">of </w:t>
      </w:r>
      <w:r>
        <w:rPr>
          <w:rFonts w:ascii="Times New Roman;Times;serif" w:hAnsi="Times New Roman;Times;serif"/>
          <w:color w:val="151515"/>
          <w:sz w:val="24"/>
        </w:rPr>
        <w:t xml:space="preserve">the Licensor </w:t>
      </w:r>
      <w:r>
        <w:rPr>
          <w:rFonts w:ascii="Times New Roman;Times;serif" w:hAnsi="Times New Roman;Times;serif"/>
          <w:color w:val="2A2A2A"/>
          <w:sz w:val="24"/>
        </w:rPr>
        <w:t xml:space="preserve">or </w:t>
      </w:r>
      <w:r>
        <w:rPr>
          <w:rFonts w:ascii="Times New Roman;Times;serif" w:hAnsi="Times New Roman;Times;serif"/>
          <w:color w:val="151515"/>
          <w:sz w:val="24"/>
        </w:rPr>
        <w:t>r</w:t>
      </w:r>
      <w:r>
        <w:rPr>
          <w:rFonts w:ascii="Times New Roman;Times;serif" w:hAnsi="Times New Roman;Times;serif"/>
          <w:color w:val="414141"/>
          <w:sz w:val="24"/>
        </w:rPr>
        <w:t>es</w:t>
      </w:r>
      <w:r>
        <w:rPr>
          <w:rFonts w:ascii="Times New Roman;Times;serif" w:hAnsi="Times New Roman;Times;serif"/>
          <w:color w:val="151515"/>
          <w:sz w:val="24"/>
        </w:rPr>
        <w:t xml:space="preserve">ult from </w:t>
      </w:r>
      <w:r>
        <w:rPr>
          <w:rFonts w:ascii="Times New Roman;Times;serif" w:hAnsi="Times New Roman;Times;serif"/>
          <w:color w:val="2A2A2A"/>
          <w:sz w:val="24"/>
        </w:rPr>
        <w:t>circumstances</w:t>
      </w:r>
    </w:p>
    <w:p>
      <w:pPr>
        <w:pStyle w:val="TextBody"/>
        <w:pBdr/>
        <w:bidi w:val="0"/>
        <w:spacing w:before="0" w:after="0"/>
        <w:ind w:left="392" w:right="0" w:hanging="1"/>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232323"/>
          <w:sz w:val="24"/>
        </w:rPr>
        <w:t xml:space="preserve">over which </w:t>
      </w:r>
      <w:r>
        <w:rPr>
          <w:rFonts w:ascii="Times New Roman;Times;serif" w:hAnsi="Times New Roman;Times;serif"/>
          <w:color w:val="111111"/>
          <w:sz w:val="24"/>
        </w:rPr>
        <w:t>Licen</w:t>
      </w:r>
      <w:r>
        <w:rPr>
          <w:rFonts w:ascii="Times New Roman;Times;serif" w:hAnsi="Times New Roman;Times;serif"/>
          <w:color w:val="333333"/>
          <w:sz w:val="24"/>
        </w:rPr>
        <w:t xml:space="preserve">see </w:t>
      </w:r>
      <w:r>
        <w:rPr>
          <w:rFonts w:ascii="Times New Roman;Times;serif" w:hAnsi="Times New Roman;Times;serif"/>
          <w:color w:val="111111"/>
          <w:sz w:val="24"/>
        </w:rPr>
        <w:t>ha</w:t>
      </w:r>
      <w:r>
        <w:rPr>
          <w:rFonts w:ascii="Times New Roman;Times;serif" w:hAnsi="Times New Roman;Times;serif"/>
          <w:color w:val="333333"/>
          <w:sz w:val="24"/>
        </w:rPr>
        <w:t xml:space="preserve">s </w:t>
      </w:r>
      <w:r>
        <w:rPr>
          <w:rFonts w:ascii="Times New Roman;Times;serif" w:hAnsi="Times New Roman;Times;serif"/>
          <w:color w:val="232323"/>
          <w:sz w:val="24"/>
        </w:rPr>
        <w:t>no control (</w:t>
      </w:r>
      <w:r>
        <w:rPr>
          <w:rFonts w:ascii="Times New Roman;Times;serif" w:hAnsi="Times New Roman;Times;serif"/>
          <w:color w:val="333333"/>
          <w:sz w:val="24"/>
        </w:rPr>
        <w:t>e.g</w:t>
      </w:r>
      <w:r>
        <w:rPr>
          <w:rFonts w:ascii="Times New Roman;Times;serif" w:hAnsi="Times New Roman;Times;serif"/>
          <w:color w:val="111111"/>
          <w:sz w:val="24"/>
        </w:rPr>
        <w:t>.</w:t>
      </w:r>
      <w:r>
        <w:rPr>
          <w:rFonts w:ascii="Times New Roman;Times;serif" w:hAnsi="Times New Roman;Times;serif"/>
          <w:color w:val="333333"/>
          <w:sz w:val="24"/>
        </w:rPr>
        <w:t xml:space="preserve">, events </w:t>
      </w:r>
      <w:r>
        <w:rPr>
          <w:rFonts w:ascii="Times New Roman;Times;serif" w:hAnsi="Times New Roman;Times;serif"/>
          <w:color w:val="232323"/>
          <w:sz w:val="24"/>
        </w:rPr>
        <w:t xml:space="preserve">of force </w:t>
      </w:r>
      <w:r>
        <w:rPr>
          <w:rFonts w:ascii="Times New Roman;Times;serif" w:hAnsi="Times New Roman;Times;serif"/>
          <w:color w:val="111111"/>
          <w:sz w:val="24"/>
        </w:rPr>
        <w:t>m</w:t>
      </w:r>
      <w:r>
        <w:rPr>
          <w:rFonts w:ascii="Times New Roman;Times;serif" w:hAnsi="Times New Roman;Times;serif"/>
          <w:color w:val="333333"/>
          <w:sz w:val="24"/>
        </w:rPr>
        <w:t>aje</w:t>
      </w:r>
      <w:r>
        <w:rPr>
          <w:rFonts w:ascii="Times New Roman;Times;serif" w:hAnsi="Times New Roman;Times;serif"/>
          <w:color w:val="111111"/>
          <w:sz w:val="24"/>
        </w:rPr>
        <w:t>ur</w:t>
      </w:r>
      <w:r>
        <w:rPr>
          <w:rFonts w:ascii="Times New Roman;Times;serif" w:hAnsi="Times New Roman;Times;serif"/>
          <w:color w:val="333333"/>
          <w:sz w:val="24"/>
        </w:rPr>
        <w: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2323"/>
          <w:sz w:val="24"/>
        </w:rPr>
        <w:t>(c)</w:t>
      </w:r>
      <w:r>
        <w:rPr>
          <w:rFonts w:ascii="Times New Roman;Times;serif" w:hAnsi="Times New Roman;Times;serif"/>
          <w:color w:val="333333"/>
          <w:sz w:val="24"/>
        </w:rPr>
        <w:t>No</w:t>
      </w:r>
      <w:r>
        <w:rPr>
          <w:rFonts w:ascii="Times New Roman;Times;serif" w:hAnsi="Times New Roman;Times;serif"/>
          <w:color w:val="111111"/>
          <w:sz w:val="24"/>
        </w:rPr>
        <w:t>twithst</w:t>
      </w:r>
      <w:r>
        <w:rPr>
          <w:rFonts w:ascii="Times New Roman;Times;serif" w:hAnsi="Times New Roman;Times;serif"/>
          <w:color w:val="333333"/>
          <w:sz w:val="24"/>
        </w:rPr>
        <w:t>and</w:t>
      </w:r>
      <w:r>
        <w:rPr>
          <w:rFonts w:ascii="Times New Roman;Times;serif" w:hAnsi="Times New Roman;Times;serif"/>
          <w:color w:val="111111"/>
          <w:sz w:val="24"/>
        </w:rPr>
        <w:t>in</w:t>
      </w:r>
      <w:r>
        <w:rPr>
          <w:rFonts w:ascii="Times New Roman;Times;serif" w:hAnsi="Times New Roman;Times;serif"/>
          <w:color w:val="333333"/>
          <w:sz w:val="24"/>
        </w:rPr>
        <w:t xml:space="preserve">g </w:t>
      </w:r>
      <w:r>
        <w:rPr>
          <w:rFonts w:ascii="Times New Roman;Times;serif" w:hAnsi="Times New Roman;Times;serif"/>
          <w:color w:val="232323"/>
          <w:sz w:val="24"/>
        </w:rPr>
        <w:t xml:space="preserve">Section 3(a), </w:t>
      </w:r>
      <w:r>
        <w:rPr>
          <w:rFonts w:ascii="Times New Roman;Times;serif" w:hAnsi="Times New Roman;Times;serif"/>
          <w:color w:val="333333"/>
          <w:sz w:val="24"/>
        </w:rPr>
        <w:t>L</w:t>
      </w:r>
      <w:r>
        <w:rPr>
          <w:rFonts w:ascii="Times New Roman;Times;serif" w:hAnsi="Times New Roman;Times;serif"/>
          <w:color w:val="111111"/>
          <w:sz w:val="24"/>
        </w:rPr>
        <w:t>i</w:t>
      </w:r>
      <w:r>
        <w:rPr>
          <w:rFonts w:ascii="Times New Roman;Times;serif" w:hAnsi="Times New Roman;Times;serif"/>
          <w:color w:val="333333"/>
          <w:sz w:val="24"/>
        </w:rPr>
        <w:t>ce</w:t>
      </w:r>
      <w:r>
        <w:rPr>
          <w:rFonts w:ascii="Times New Roman;Times;serif" w:hAnsi="Times New Roman;Times;serif"/>
          <w:color w:val="111111"/>
          <w:sz w:val="24"/>
        </w:rPr>
        <w:t>n</w:t>
      </w:r>
      <w:r>
        <w:rPr>
          <w:rFonts w:ascii="Times New Roman;Times;serif" w:hAnsi="Times New Roman;Times;serif"/>
          <w:color w:val="333333"/>
          <w:sz w:val="24"/>
        </w:rPr>
        <w:t xml:space="preserve">sor </w:t>
      </w:r>
      <w:r>
        <w:rPr>
          <w:rFonts w:ascii="Times New Roman;Times;serif" w:hAnsi="Times New Roman;Times;serif"/>
          <w:color w:val="232323"/>
          <w:sz w:val="24"/>
        </w:rPr>
        <w:t xml:space="preserve">shall </w:t>
      </w:r>
      <w:r>
        <w:rPr>
          <w:rFonts w:ascii="Times New Roman;Times;serif" w:hAnsi="Times New Roman;Times;serif"/>
          <w:color w:val="111111"/>
          <w:sz w:val="24"/>
        </w:rPr>
        <w:t>ha</w:t>
      </w:r>
      <w:r>
        <w:rPr>
          <w:rFonts w:ascii="Times New Roman;Times;serif" w:hAnsi="Times New Roman;Times;serif"/>
          <w:color w:val="333333"/>
          <w:sz w:val="24"/>
        </w:rPr>
        <w:t xml:space="preserve">ve </w:t>
      </w:r>
      <w:r>
        <w:rPr>
          <w:rFonts w:ascii="Times New Roman;Times;serif" w:hAnsi="Times New Roman;Times;serif"/>
          <w:color w:val="232323"/>
          <w:sz w:val="24"/>
        </w:rPr>
        <w:t xml:space="preserve">the right </w:t>
      </w:r>
      <w:r>
        <w:rPr>
          <w:rFonts w:ascii="Times New Roman;Times;serif" w:hAnsi="Times New Roman;Times;serif"/>
          <w:color w:val="111111"/>
          <w:sz w:val="24"/>
        </w:rPr>
        <w:t xml:space="preserve">to </w:t>
      </w:r>
      <w:r>
        <w:rPr>
          <w:rFonts w:ascii="Times New Roman;Times;serif" w:hAnsi="Times New Roman;Times;serif"/>
          <w:color w:val="232323"/>
          <w:sz w:val="24"/>
        </w:rPr>
        <w:t xml:space="preserve">terminate this Agreement prior </w:t>
      </w:r>
      <w:r>
        <w:rPr>
          <w:rFonts w:ascii="Times New Roman;Times;serif" w:hAnsi="Times New Roman;Times;serif"/>
          <w:color w:val="111111"/>
          <w:sz w:val="24"/>
        </w:rPr>
        <w:t xml:space="preserve">to </w:t>
      </w:r>
      <w:r>
        <w:rPr>
          <w:rFonts w:ascii="Times New Roman;Times;serif" w:hAnsi="Times New Roman;Times;serif"/>
          <w:color w:val="232323"/>
          <w:sz w:val="24"/>
        </w:rPr>
        <w:t xml:space="preserve">the expiration </w:t>
      </w:r>
      <w:r>
        <w:rPr>
          <w:rFonts w:ascii="Times New Roman;Times;serif" w:hAnsi="Times New Roman;Times;serif"/>
          <w:color w:val="111111"/>
          <w:sz w:val="24"/>
        </w:rPr>
        <w:t xml:space="preserve">of </w:t>
      </w:r>
      <w:r>
        <w:rPr>
          <w:rFonts w:ascii="Times New Roman;Times;serif" w:hAnsi="Times New Roman;Times;serif"/>
          <w:color w:val="232323"/>
          <w:sz w:val="24"/>
        </w:rPr>
        <w:t xml:space="preserve">the </w:t>
      </w:r>
      <w:r>
        <w:rPr>
          <w:rFonts w:ascii="Times New Roman;Times;serif" w:hAnsi="Times New Roman;Times;serif"/>
          <w:color w:val="111111"/>
          <w:sz w:val="24"/>
        </w:rPr>
        <w:t xml:space="preserve">Term </w:t>
      </w:r>
      <w:r>
        <w:rPr>
          <w:rFonts w:ascii="Times New Roman;Times;serif" w:hAnsi="Times New Roman;Times;serif"/>
          <w:color w:val="232323"/>
          <w:sz w:val="24"/>
        </w:rPr>
        <w:t xml:space="preserve">for a change </w:t>
      </w:r>
      <w:r>
        <w:rPr>
          <w:rFonts w:ascii="Times New Roman;Times;serif" w:hAnsi="Times New Roman;Times;serif"/>
          <w:color w:val="111111"/>
          <w:sz w:val="24"/>
        </w:rPr>
        <w:t xml:space="preserve">in </w:t>
      </w:r>
      <w:r>
        <w:rPr>
          <w:rFonts w:ascii="Times New Roman;Times;serif" w:hAnsi="Times New Roman;Times;serif"/>
          <w:color w:val="232323"/>
          <w:sz w:val="24"/>
        </w:rPr>
        <w:t xml:space="preserve">Licensor’s current ownership as follows: </w:t>
      </w:r>
      <w:r>
        <w:rPr>
          <w:rFonts w:ascii="Times New Roman;Times;serif" w:hAnsi="Times New Roman;Times;serif"/>
          <w:color w:val="111111"/>
          <w:sz w:val="24"/>
        </w:rPr>
        <w:t>If fifty p</w:t>
      </w:r>
      <w:r>
        <w:rPr>
          <w:rFonts w:ascii="Times New Roman;Times;serif" w:hAnsi="Times New Roman;Times;serif"/>
          <w:color w:val="333333"/>
          <w:sz w:val="24"/>
        </w:rPr>
        <w:t>e</w:t>
      </w:r>
      <w:r>
        <w:rPr>
          <w:rFonts w:ascii="Times New Roman;Times;serif" w:hAnsi="Times New Roman;Times;serif"/>
          <w:color w:val="111111"/>
          <w:sz w:val="24"/>
        </w:rPr>
        <w:t>r</w:t>
      </w:r>
      <w:r>
        <w:rPr>
          <w:rFonts w:ascii="Times New Roman;Times;serif" w:hAnsi="Times New Roman;Times;serif"/>
          <w:color w:val="333333"/>
          <w:sz w:val="24"/>
        </w:rPr>
        <w:t>ce</w:t>
      </w:r>
      <w:r>
        <w:rPr>
          <w:rFonts w:ascii="Times New Roman;Times;serif" w:hAnsi="Times New Roman;Times;serif"/>
          <w:color w:val="111111"/>
          <w:sz w:val="24"/>
        </w:rPr>
        <w:t xml:space="preserve">nt </w:t>
      </w:r>
      <w:r>
        <w:rPr>
          <w:rFonts w:ascii="Times New Roman;Times;serif" w:hAnsi="Times New Roman;Times;serif"/>
          <w:color w:val="232323"/>
          <w:sz w:val="24"/>
        </w:rPr>
        <w:t xml:space="preserve">(50%) </w:t>
      </w:r>
      <w:r>
        <w:rPr>
          <w:rFonts w:ascii="Times New Roman;Times;serif" w:hAnsi="Times New Roman;Times;serif"/>
          <w:color w:val="333333"/>
          <w:sz w:val="24"/>
        </w:rPr>
        <w:t>o</w:t>
      </w:r>
      <w:r>
        <w:rPr>
          <w:rFonts w:ascii="Times New Roman;Times;serif" w:hAnsi="Times New Roman;Times;serif"/>
          <w:color w:val="111111"/>
          <w:sz w:val="24"/>
        </w:rPr>
        <w:t>r mor</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of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current ownership of </w:t>
      </w:r>
      <w:r>
        <w:rPr>
          <w:rFonts w:ascii="Times New Roman;Times;serif" w:hAnsi="Times New Roman;Times;serif"/>
          <w:color w:val="111111"/>
          <w:sz w:val="24"/>
        </w:rPr>
        <w:t xml:space="preserve">Licensor </w:t>
      </w:r>
      <w:r>
        <w:rPr>
          <w:rFonts w:ascii="Times New Roman;Times;serif" w:hAnsi="Times New Roman;Times;serif"/>
          <w:color w:val="232323"/>
          <w:sz w:val="24"/>
        </w:rPr>
        <w:t xml:space="preserve">(cumulatively) </w:t>
      </w:r>
      <w:r>
        <w:rPr>
          <w:rFonts w:ascii="Times New Roman;Times;serif" w:hAnsi="Times New Roman;Times;serif"/>
          <w:color w:val="111111"/>
          <w:sz w:val="24"/>
        </w:rPr>
        <w:t>i</w:t>
      </w:r>
      <w:r>
        <w:rPr>
          <w:rFonts w:ascii="Times New Roman;Times;serif" w:hAnsi="Times New Roman;Times;serif"/>
          <w:color w:val="333333"/>
          <w:sz w:val="24"/>
        </w:rPr>
        <w:t xml:space="preserve">s </w:t>
      </w:r>
      <w:r>
        <w:rPr>
          <w:rFonts w:ascii="Times New Roman;Times;serif" w:hAnsi="Times New Roman;Times;serif"/>
          <w:color w:val="111111"/>
          <w:sz w:val="24"/>
        </w:rPr>
        <w:t>tran</w:t>
      </w:r>
      <w:r>
        <w:rPr>
          <w:rFonts w:ascii="Times New Roman;Times;serif" w:hAnsi="Times New Roman;Times;serif"/>
          <w:color w:val="333333"/>
          <w:sz w:val="24"/>
        </w:rPr>
        <w:t>s</w:t>
      </w:r>
      <w:r>
        <w:rPr>
          <w:rFonts w:ascii="Times New Roman;Times;serif" w:hAnsi="Times New Roman;Times;serif"/>
          <w:color w:val="111111"/>
          <w:sz w:val="24"/>
        </w:rPr>
        <w:t>f</w:t>
      </w:r>
      <w:r>
        <w:rPr>
          <w:rFonts w:ascii="Times New Roman;Times;serif" w:hAnsi="Times New Roman;Times;serif"/>
          <w:color w:val="333333"/>
          <w:sz w:val="24"/>
        </w:rPr>
        <w:t xml:space="preserve">erred </w:t>
      </w:r>
      <w:r>
        <w:rPr>
          <w:rFonts w:ascii="Times New Roman;Times;serif" w:hAnsi="Times New Roman;Times;serif"/>
          <w:color w:val="111111"/>
          <w:sz w:val="24"/>
        </w:rPr>
        <w:t xml:space="preserve">to </w:t>
      </w:r>
      <w:r>
        <w:rPr>
          <w:rFonts w:ascii="Times New Roman;Times;serif" w:hAnsi="Times New Roman;Times;serif"/>
          <w:color w:val="232323"/>
          <w:sz w:val="24"/>
        </w:rPr>
        <w:t>a third</w:t>
        <w:softHyphen/>
      </w:r>
      <w:r>
        <w:rPr>
          <w:rFonts w:ascii="Times New Roman;Times;serif" w:hAnsi="Times New Roman;Times;serif"/>
          <w:color w:val="111111"/>
          <w:sz w:val="24"/>
        </w:rPr>
        <w:t>part</w:t>
      </w:r>
      <w:r>
        <w:rPr>
          <w:rFonts w:ascii="Times New Roman;Times;serif" w:hAnsi="Times New Roman;Times;serif"/>
          <w:color w:val="333333"/>
          <w:sz w:val="24"/>
        </w:rPr>
        <w:t xml:space="preserve">y </w:t>
      </w:r>
      <w:r>
        <w:rPr>
          <w:rFonts w:ascii="Times New Roman;Times;serif" w:hAnsi="Times New Roman;Times;serif"/>
          <w:color w:val="111111"/>
          <w:sz w:val="24"/>
        </w:rPr>
        <w:t>that i</w:t>
      </w:r>
      <w:r>
        <w:rPr>
          <w:rFonts w:ascii="Times New Roman;Times;serif" w:hAnsi="Times New Roman;Times;serif"/>
          <w:color w:val="333333"/>
          <w:sz w:val="24"/>
        </w:rPr>
        <w:t xml:space="preserve">s </w:t>
      </w:r>
      <w:r>
        <w:rPr>
          <w:rFonts w:ascii="Times New Roman;Times;serif" w:hAnsi="Times New Roman;Times;serif"/>
          <w:color w:val="111111"/>
          <w:sz w:val="24"/>
        </w:rPr>
        <w:t>unr</w:t>
      </w:r>
      <w:r>
        <w:rPr>
          <w:rFonts w:ascii="Times New Roman;Times;serif" w:hAnsi="Times New Roman;Times;serif"/>
          <w:color w:val="333333"/>
          <w:sz w:val="24"/>
        </w:rPr>
        <w:t>e</w:t>
      </w:r>
      <w:r>
        <w:rPr>
          <w:rFonts w:ascii="Times New Roman;Times;serif" w:hAnsi="Times New Roman;Times;serif"/>
          <w:color w:val="111111"/>
          <w:sz w:val="24"/>
        </w:rPr>
        <w:t>lat</w:t>
      </w:r>
      <w:r>
        <w:rPr>
          <w:rFonts w:ascii="Times New Roman;Times;serif" w:hAnsi="Times New Roman;Times;serif"/>
          <w:color w:val="333333"/>
          <w:sz w:val="24"/>
        </w:rPr>
        <w:t xml:space="preserve">ed </w:t>
      </w:r>
      <w:r>
        <w:rPr>
          <w:rFonts w:ascii="Times New Roman;Times;serif" w:hAnsi="Times New Roman;Times;serif"/>
          <w:color w:val="111111"/>
          <w:sz w:val="24"/>
        </w:rPr>
        <w:t>to</w:t>
      </w:r>
      <w:r>
        <w:rPr>
          <w:rFonts w:ascii="Times New Roman;Times;serif" w:hAnsi="Times New Roman;Times;serif"/>
          <w:color w:val="333333"/>
          <w:sz w:val="24"/>
        </w:rPr>
        <w:t xml:space="preserve">, </w:t>
      </w:r>
      <w:r>
        <w:rPr>
          <w:rFonts w:ascii="Times New Roman;Times;serif" w:hAnsi="Times New Roman;Times;serif"/>
          <w:color w:val="232323"/>
          <w:sz w:val="24"/>
        </w:rPr>
        <w:t xml:space="preserve">or </w:t>
      </w:r>
      <w:r>
        <w:rPr>
          <w:rFonts w:ascii="Times New Roman;Times;serif" w:hAnsi="Times New Roman;Times;serif"/>
          <w:color w:val="111111"/>
          <w:sz w:val="24"/>
        </w:rPr>
        <w:t xml:space="preserve">unaffiliated </w:t>
      </w:r>
      <w:r>
        <w:rPr>
          <w:rFonts w:ascii="Times New Roman;Times;serif" w:hAnsi="Times New Roman;Times;serif"/>
          <w:color w:val="333333"/>
          <w:sz w:val="24"/>
        </w:rPr>
        <w:t>w</w:t>
      </w:r>
      <w:r>
        <w:rPr>
          <w:rFonts w:ascii="Times New Roman;Times;serif" w:hAnsi="Times New Roman;Times;serif"/>
          <w:color w:val="111111"/>
          <w:sz w:val="24"/>
        </w:rPr>
        <w:t>ith</w:t>
      </w:r>
      <w:r>
        <w:rPr>
          <w:rFonts w:ascii="Times New Roman;Times;serif" w:hAnsi="Times New Roman;Times;serif"/>
          <w:color w:val="4B4B4B"/>
          <w:sz w:val="24"/>
        </w:rPr>
        <w:t xml:space="preserve">, </w:t>
      </w:r>
      <w:r>
        <w:rPr>
          <w:rFonts w:ascii="Times New Roman;Times;serif" w:hAnsi="Times New Roman;Times;serif"/>
          <w:color w:val="111111"/>
          <w:sz w:val="24"/>
        </w:rPr>
        <w:t>Lic</w:t>
      </w:r>
      <w:r>
        <w:rPr>
          <w:rFonts w:ascii="Times New Roman;Times;serif" w:hAnsi="Times New Roman;Times;serif"/>
          <w:color w:val="333333"/>
          <w:sz w:val="24"/>
        </w:rPr>
        <w:t>enso</w:t>
      </w:r>
      <w:r>
        <w:rPr>
          <w:rFonts w:ascii="Times New Roman;Times;serif" w:hAnsi="Times New Roman;Times;serif"/>
          <w:color w:val="111111"/>
          <w:sz w:val="24"/>
        </w:rPr>
        <w:t xml:space="preserve">r </w:t>
      </w:r>
      <w:r>
        <w:rPr>
          <w:rFonts w:ascii="Times New Roman;Times;serif" w:hAnsi="Times New Roman;Times;serif"/>
          <w:color w:val="232323"/>
          <w:sz w:val="24"/>
        </w:rPr>
        <w:t xml:space="preserve">or any of </w:t>
      </w:r>
      <w:r>
        <w:rPr>
          <w:rFonts w:ascii="Times New Roman;Times;serif" w:hAnsi="Times New Roman;Times;serif"/>
          <w:color w:val="111111"/>
          <w:sz w:val="24"/>
        </w:rPr>
        <w:t>th</w:t>
      </w:r>
      <w:r>
        <w:rPr>
          <w:rFonts w:ascii="Times New Roman;Times;serif" w:hAnsi="Times New Roman;Times;serif"/>
          <w:color w:val="333333"/>
          <w:sz w:val="24"/>
        </w:rPr>
        <w:t>e c</w:t>
      </w:r>
      <w:r>
        <w:rPr>
          <w:rFonts w:ascii="Times New Roman;Times;serif" w:hAnsi="Times New Roman;Times;serif"/>
          <w:color w:val="111111"/>
          <w:sz w:val="24"/>
        </w:rPr>
        <w:t>urr</w:t>
      </w:r>
      <w:r>
        <w:rPr>
          <w:rFonts w:ascii="Times New Roman;Times;serif" w:hAnsi="Times New Roman;Times;serif"/>
          <w:color w:val="333333"/>
          <w:sz w:val="24"/>
        </w:rPr>
        <w:t>e</w:t>
      </w:r>
      <w:r>
        <w:rPr>
          <w:rFonts w:ascii="Times New Roman;Times;serif" w:hAnsi="Times New Roman;Times;serif"/>
          <w:color w:val="111111"/>
          <w:sz w:val="24"/>
        </w:rPr>
        <w:t xml:space="preserve">nt </w:t>
      </w:r>
      <w:r>
        <w:rPr>
          <w:rFonts w:ascii="Times New Roman;Times;serif" w:hAnsi="Times New Roman;Times;serif"/>
          <w:color w:val="232323"/>
          <w:sz w:val="24"/>
        </w:rPr>
        <w:t>owners of Licensor</w:t>
      </w:r>
      <w:r>
        <w:rPr>
          <w:rFonts w:ascii="Times New Roman;Times;serif" w:hAnsi="Times New Roman;Times;serif"/>
          <w:color w:val="4B4B4B"/>
          <w:sz w:val="24"/>
        </w:rPr>
        <w:t xml:space="preserve">, </w:t>
      </w:r>
      <w:r>
        <w:rPr>
          <w:rFonts w:ascii="Times New Roman;Times;serif" w:hAnsi="Times New Roman;Times;serif"/>
          <w:color w:val="111111"/>
          <w:sz w:val="24"/>
        </w:rPr>
        <w:t>th</w:t>
      </w:r>
      <w:r>
        <w:rPr>
          <w:rFonts w:ascii="Times New Roman;Times;serif" w:hAnsi="Times New Roman;Times;serif"/>
          <w:color w:val="333333"/>
          <w:sz w:val="24"/>
        </w:rPr>
        <w:t>e</w:t>
      </w:r>
      <w:r>
        <w:rPr>
          <w:rFonts w:ascii="Times New Roman;Times;serif" w:hAnsi="Times New Roman;Times;serif"/>
          <w:color w:val="111111"/>
          <w:sz w:val="24"/>
        </w:rPr>
        <w:t>n Li</w:t>
      </w:r>
      <w:r>
        <w:rPr>
          <w:rFonts w:ascii="Times New Roman;Times;serif" w:hAnsi="Times New Roman;Times;serif"/>
          <w:color w:val="333333"/>
          <w:sz w:val="24"/>
        </w:rPr>
        <w:t>ce</w:t>
      </w:r>
      <w:r>
        <w:rPr>
          <w:rFonts w:ascii="Times New Roman;Times;serif" w:hAnsi="Times New Roman;Times;serif"/>
          <w:color w:val="111111"/>
          <w:sz w:val="24"/>
        </w:rPr>
        <w:t>n</w:t>
      </w:r>
      <w:r>
        <w:rPr>
          <w:rFonts w:ascii="Times New Roman;Times;serif" w:hAnsi="Times New Roman;Times;serif"/>
          <w:color w:val="333333"/>
          <w:sz w:val="24"/>
        </w:rPr>
        <w:t>so</w:t>
      </w:r>
      <w:r>
        <w:rPr>
          <w:rFonts w:ascii="Times New Roman;Times;serif" w:hAnsi="Times New Roman;Times;serif"/>
          <w:color w:val="111111"/>
          <w:sz w:val="24"/>
        </w:rPr>
        <w:t xml:space="preserve">r </w:t>
      </w:r>
      <w:r>
        <w:rPr>
          <w:rFonts w:ascii="Times New Roman;Times;serif" w:hAnsi="Times New Roman;Times;serif"/>
          <w:color w:val="333333"/>
          <w:sz w:val="24"/>
        </w:rPr>
        <w:t>s</w:t>
      </w:r>
      <w:r>
        <w:rPr>
          <w:rFonts w:ascii="Times New Roman;Times;serif" w:hAnsi="Times New Roman;Times;serif"/>
          <w:color w:val="111111"/>
          <w:sz w:val="24"/>
        </w:rPr>
        <w:t>hall have th</w:t>
      </w:r>
      <w:r>
        <w:rPr>
          <w:rFonts w:ascii="Times New Roman;Times;serif" w:hAnsi="Times New Roman;Times;serif"/>
          <w:color w:val="333333"/>
          <w:sz w:val="24"/>
        </w:rPr>
        <w:t xml:space="preserve">e </w:t>
      </w:r>
      <w:r>
        <w:rPr>
          <w:rFonts w:ascii="Times New Roman;Times;serif" w:hAnsi="Times New Roman;Times;serif"/>
          <w:color w:val="111111"/>
          <w:sz w:val="24"/>
        </w:rPr>
        <w:t xml:space="preserve">right to </w:t>
      </w:r>
      <w:r>
        <w:rPr>
          <w:rFonts w:ascii="Times New Roman;Times;serif" w:hAnsi="Times New Roman;Times;serif"/>
          <w:color w:val="232323"/>
          <w:sz w:val="24"/>
        </w:rPr>
        <w:t xml:space="preserve">terminate this Agreement by </w:t>
      </w:r>
      <w:r>
        <w:rPr>
          <w:rFonts w:ascii="Times New Roman;Times;serif" w:hAnsi="Times New Roman;Times;serif"/>
          <w:color w:val="333333"/>
          <w:sz w:val="24"/>
        </w:rPr>
        <w:t>g</w:t>
      </w:r>
      <w:r>
        <w:rPr>
          <w:rFonts w:ascii="Times New Roman;Times;serif" w:hAnsi="Times New Roman;Times;serif"/>
          <w:color w:val="111111"/>
          <w:sz w:val="24"/>
        </w:rPr>
        <w:t>ivin</w:t>
      </w:r>
      <w:r>
        <w:rPr>
          <w:rFonts w:ascii="Times New Roman;Times;serif" w:hAnsi="Times New Roman;Times;serif"/>
          <w:color w:val="333333"/>
          <w:sz w:val="24"/>
        </w:rPr>
        <w:t xml:space="preserve">g </w:t>
      </w:r>
      <w:r>
        <w:rPr>
          <w:rFonts w:ascii="Times New Roman;Times;serif" w:hAnsi="Times New Roman;Times;serif"/>
          <w:color w:val="111111"/>
          <w:sz w:val="24"/>
        </w:rPr>
        <w:t xml:space="preserve">thirty </w:t>
      </w:r>
      <w:r>
        <w:rPr>
          <w:rFonts w:ascii="Times New Roman;Times;serif" w:hAnsi="Times New Roman;Times;serif"/>
          <w:color w:val="232323"/>
          <w:sz w:val="24"/>
        </w:rPr>
        <w:t xml:space="preserve">(30) </w:t>
      </w:r>
      <w:r>
        <w:rPr>
          <w:rFonts w:ascii="Times New Roman;Times;serif" w:hAnsi="Times New Roman;Times;serif"/>
          <w:color w:val="111111"/>
          <w:sz w:val="24"/>
        </w:rPr>
        <w:t>days prior</w:t>
      </w:r>
      <w:r>
        <w:rPr>
          <w:rFonts w:ascii="Times New Roman;Times;serif" w:hAnsi="Times New Roman;Times;serif"/>
          <w:color w:val="232323"/>
          <w:sz w:val="20"/>
        </w:rPr>
        <w:t xml:space="preserve"> </w:t>
      </w:r>
      <w:r>
        <w:rPr>
          <w:rFonts w:ascii="Times New Roman;Times;serif" w:hAnsi="Times New Roman;Times;serif"/>
          <w:color w:val="232323"/>
          <w:sz w:val="24"/>
        </w:rPr>
        <w:t xml:space="preserve">written </w:t>
      </w:r>
      <w:r>
        <w:rPr>
          <w:rFonts w:ascii="Times New Roman;Times;serif" w:hAnsi="Times New Roman;Times;serif"/>
          <w:color w:val="111111"/>
          <w:sz w:val="24"/>
        </w:rPr>
        <w:t>noti</w:t>
      </w:r>
      <w:r>
        <w:rPr>
          <w:rFonts w:ascii="Times New Roman;Times;serif" w:hAnsi="Times New Roman;Times;serif"/>
          <w:color w:val="333333"/>
          <w:sz w:val="24"/>
        </w:rPr>
        <w:t xml:space="preserve">ce </w:t>
      </w:r>
      <w:r>
        <w:rPr>
          <w:rFonts w:ascii="Times New Roman;Times;serif" w:hAnsi="Times New Roman;Times;serif"/>
          <w:color w:val="232323"/>
          <w:sz w:val="24"/>
        </w:rPr>
        <w:t xml:space="preserve">of </w:t>
      </w:r>
      <w:r>
        <w:rPr>
          <w:rFonts w:ascii="Times New Roman;Times;serif" w:hAnsi="Times New Roman;Times;serif"/>
          <w:color w:val="111111"/>
          <w:sz w:val="24"/>
        </w:rPr>
        <w:t xml:space="preserve">termination to </w:t>
      </w:r>
      <w:r>
        <w:rPr>
          <w:rFonts w:ascii="Times New Roman;Times;serif" w:hAnsi="Times New Roman;Times;serif"/>
          <w:color w:val="232323"/>
          <w:sz w:val="24"/>
        </w:rPr>
        <w:t>Licensee.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333333"/>
          <w:sz w:val="24"/>
        </w:rPr>
        <w:t>(d)</w:t>
      </w:r>
      <w:r>
        <w:rPr>
          <w:rFonts w:ascii="Times New Roman;Times;serif" w:hAnsi="Times New Roman;Times;serif"/>
          <w:color w:val="333333"/>
          <w:sz w:val="24"/>
        </w:rPr>
        <w:t>No</w:t>
      </w:r>
      <w:r>
        <w:rPr>
          <w:rFonts w:ascii="Times New Roman;Times;serif" w:hAnsi="Times New Roman;Times;serif"/>
          <w:color w:val="111111"/>
          <w:sz w:val="24"/>
        </w:rPr>
        <w:t xml:space="preserve">twithstanding </w:t>
      </w:r>
      <w:r>
        <w:rPr>
          <w:rFonts w:ascii="Times New Roman;Times;serif" w:hAnsi="Times New Roman;Times;serif"/>
          <w:color w:val="232323"/>
          <w:sz w:val="24"/>
        </w:rPr>
        <w:t>Section 3(a)</w:t>
      </w:r>
      <w:r>
        <w:rPr>
          <w:rFonts w:ascii="Times New Roman;Times;serif" w:hAnsi="Times New Roman;Times;serif"/>
          <w:color w:val="4B4B4B"/>
          <w:sz w:val="24"/>
        </w:rPr>
        <w:t xml:space="preserve">, </w:t>
      </w:r>
      <w:r>
        <w:rPr>
          <w:rFonts w:ascii="Times New Roman;Times;serif" w:hAnsi="Times New Roman;Times;serif"/>
          <w:color w:val="111111"/>
          <w:sz w:val="24"/>
        </w:rPr>
        <w:t>Licen</w:t>
      </w:r>
      <w:r>
        <w:rPr>
          <w:rFonts w:ascii="Times New Roman;Times;serif" w:hAnsi="Times New Roman;Times;serif"/>
          <w:color w:val="333333"/>
          <w:sz w:val="24"/>
        </w:rPr>
        <w:t xml:space="preserve">see </w:t>
      </w:r>
      <w:r>
        <w:rPr>
          <w:rFonts w:ascii="Times New Roman;Times;serif" w:hAnsi="Times New Roman;Times;serif"/>
          <w:color w:val="232323"/>
          <w:sz w:val="24"/>
        </w:rPr>
        <w:t xml:space="preserve">shall </w:t>
      </w:r>
      <w:r>
        <w:rPr>
          <w:rFonts w:ascii="Times New Roman;Times;serif" w:hAnsi="Times New Roman;Times;serif"/>
          <w:color w:val="111111"/>
          <w:sz w:val="24"/>
        </w:rPr>
        <w:t>hav</w:t>
      </w:r>
      <w:r>
        <w:rPr>
          <w:rFonts w:ascii="Times New Roman;Times;serif" w:hAnsi="Times New Roman;Times;serif"/>
          <w:color w:val="333333"/>
          <w:sz w:val="24"/>
        </w:rPr>
        <w:t xml:space="preserve">e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111111"/>
          <w:sz w:val="24"/>
        </w:rPr>
        <w:t>ri</w:t>
      </w:r>
      <w:r>
        <w:rPr>
          <w:rFonts w:ascii="Times New Roman;Times;serif" w:hAnsi="Times New Roman;Times;serif"/>
          <w:color w:val="333333"/>
          <w:sz w:val="24"/>
        </w:rPr>
        <w:t>g</w:t>
      </w:r>
      <w:r>
        <w:rPr>
          <w:rFonts w:ascii="Times New Roman;Times;serif" w:hAnsi="Times New Roman;Times;serif"/>
          <w:color w:val="111111"/>
          <w:sz w:val="24"/>
        </w:rPr>
        <w:t>ht to t</w:t>
      </w:r>
      <w:r>
        <w:rPr>
          <w:rFonts w:ascii="Times New Roman;Times;serif" w:hAnsi="Times New Roman;Times;serif"/>
          <w:color w:val="333333"/>
          <w:sz w:val="24"/>
        </w:rPr>
        <w:t>erm</w:t>
      </w:r>
      <w:r>
        <w:rPr>
          <w:rFonts w:ascii="Times New Roman;Times;serif" w:hAnsi="Times New Roman;Times;serif"/>
          <w:color w:val="111111"/>
          <w:sz w:val="24"/>
        </w:rPr>
        <w:t xml:space="preserve">inate </w:t>
      </w:r>
      <w:r>
        <w:rPr>
          <w:rFonts w:ascii="Times New Roman;Times;serif" w:hAnsi="Times New Roman;Times;serif"/>
          <w:color w:val="333333"/>
          <w:sz w:val="24"/>
        </w:rPr>
        <w:t>t</w:t>
      </w:r>
      <w:r>
        <w:rPr>
          <w:rFonts w:ascii="Times New Roman;Times;serif" w:hAnsi="Times New Roman;Times;serif"/>
          <w:color w:val="111111"/>
          <w:sz w:val="24"/>
        </w:rPr>
        <w:t>hi</w:t>
      </w:r>
      <w:r>
        <w:rPr>
          <w:rFonts w:ascii="Times New Roman;Times;serif" w:hAnsi="Times New Roman;Times;serif"/>
          <w:color w:val="333333"/>
          <w:sz w:val="24"/>
        </w:rPr>
        <w:t xml:space="preserve">s </w:t>
      </w:r>
      <w:r>
        <w:rPr>
          <w:rFonts w:ascii="Times New Roman;Times;serif" w:hAnsi="Times New Roman;Times;serif"/>
          <w:color w:val="232323"/>
          <w:sz w:val="24"/>
        </w:rPr>
        <w:t>Agreement</w:t>
      </w:r>
      <w:r>
        <w:rPr>
          <w:rFonts w:ascii="Times New Roman;Times;serif" w:hAnsi="Times New Roman;Times;serif"/>
          <w:color w:val="111111"/>
          <w:sz w:val="20"/>
        </w:rPr>
        <w:t xml:space="preserve"> </w:t>
      </w:r>
      <w:r>
        <w:rPr>
          <w:rFonts w:ascii="Times New Roman;Times;serif" w:hAnsi="Times New Roman;Times;serif"/>
          <w:color w:val="111111"/>
          <w:sz w:val="24"/>
        </w:rPr>
        <w:t xml:space="preserve">prior </w:t>
      </w:r>
      <w:r>
        <w:rPr>
          <w:rFonts w:ascii="Times New Roman;Times;serif" w:hAnsi="Times New Roman;Times;serif"/>
          <w:color w:val="333333"/>
          <w:sz w:val="24"/>
        </w:rPr>
        <w:t xml:space="preserve">to </w:t>
      </w:r>
      <w:r>
        <w:rPr>
          <w:rFonts w:ascii="Times New Roman;Times;serif" w:hAnsi="Times New Roman;Times;serif"/>
          <w:color w:val="111111"/>
          <w:sz w:val="24"/>
        </w:rPr>
        <w:t>th</w:t>
      </w:r>
      <w:r>
        <w:rPr>
          <w:rFonts w:ascii="Times New Roman;Times;serif" w:hAnsi="Times New Roman;Times;serif"/>
          <w:color w:val="333333"/>
          <w:sz w:val="24"/>
        </w:rPr>
        <w:t>e exp</w:t>
      </w:r>
      <w:r>
        <w:rPr>
          <w:rFonts w:ascii="Times New Roman;Times;serif" w:hAnsi="Times New Roman;Times;serif"/>
          <w:color w:val="111111"/>
          <w:sz w:val="24"/>
        </w:rPr>
        <w:t xml:space="preserve">iration </w:t>
      </w:r>
      <w:r>
        <w:rPr>
          <w:rFonts w:ascii="Times New Roman;Times;serif" w:hAnsi="Times New Roman;Times;serif"/>
          <w:color w:val="232323"/>
          <w:sz w:val="24"/>
        </w:rPr>
        <w:t xml:space="preserve">of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Term for a </w:t>
      </w:r>
      <w:r>
        <w:rPr>
          <w:rFonts w:ascii="Times New Roman;Times;serif" w:hAnsi="Times New Roman;Times;serif"/>
          <w:color w:val="333333"/>
          <w:sz w:val="24"/>
        </w:rPr>
        <w:t>c</w:t>
      </w:r>
      <w:r>
        <w:rPr>
          <w:rFonts w:ascii="Times New Roman;Times;serif" w:hAnsi="Times New Roman;Times;serif"/>
          <w:color w:val="111111"/>
          <w:sz w:val="24"/>
        </w:rPr>
        <w:t>hang</w:t>
      </w:r>
      <w:r>
        <w:rPr>
          <w:rFonts w:ascii="Times New Roman;Times;serif" w:hAnsi="Times New Roman;Times;serif"/>
          <w:color w:val="333333"/>
          <w:sz w:val="24"/>
        </w:rPr>
        <w:t xml:space="preserve">e </w:t>
      </w:r>
      <w:r>
        <w:rPr>
          <w:rFonts w:ascii="Times New Roman;Times;serif" w:hAnsi="Times New Roman;Times;serif"/>
          <w:color w:val="111111"/>
          <w:sz w:val="24"/>
        </w:rPr>
        <w:t>in Li</w:t>
      </w:r>
      <w:r>
        <w:rPr>
          <w:rFonts w:ascii="Times New Roman;Times;serif" w:hAnsi="Times New Roman;Times;serif"/>
          <w:color w:val="333333"/>
          <w:sz w:val="24"/>
        </w:rPr>
        <w:t>ce</w:t>
      </w:r>
      <w:r>
        <w:rPr>
          <w:rFonts w:ascii="Times New Roman;Times;serif" w:hAnsi="Times New Roman;Times;serif"/>
          <w:color w:val="111111"/>
          <w:sz w:val="24"/>
        </w:rPr>
        <w:t>nsee</w:t>
      </w:r>
      <w:r>
        <w:rPr>
          <w:rFonts w:ascii="Times New Roman;Times;serif" w:hAnsi="Times New Roman;Times;serif"/>
          <w:color w:val="333333"/>
          <w:sz w:val="20"/>
        </w:rPr>
        <w:t>’</w:t>
      </w:r>
      <w:r>
        <w:rPr>
          <w:rFonts w:ascii="Times New Roman;Times;serif" w:hAnsi="Times New Roman;Times;serif"/>
          <w:color w:val="333333"/>
          <w:sz w:val="24"/>
        </w:rPr>
        <w:t xml:space="preserve">s </w:t>
      </w:r>
      <w:r>
        <w:rPr>
          <w:rFonts w:ascii="Times New Roman;Times;serif" w:hAnsi="Times New Roman;Times;serif"/>
          <w:color w:val="232323"/>
          <w:sz w:val="24"/>
        </w:rPr>
        <w:t xml:space="preserve">ownership </w:t>
      </w:r>
      <w:r>
        <w:rPr>
          <w:rFonts w:ascii="Times New Roman;Times;serif" w:hAnsi="Times New Roman;Times;serif"/>
          <w:color w:val="333333"/>
          <w:sz w:val="24"/>
        </w:rPr>
        <w:t xml:space="preserve">as </w:t>
      </w:r>
      <w:r>
        <w:rPr>
          <w:rFonts w:ascii="Times New Roman;Times;serif" w:hAnsi="Times New Roman;Times;serif"/>
          <w:color w:val="232323"/>
          <w:sz w:val="24"/>
        </w:rPr>
        <w:t>follows: If 50% or</w:t>
      </w:r>
      <w:r>
        <w:rPr>
          <w:rFonts w:ascii="Times New Roman;Times;serif" w:hAnsi="Times New Roman;Times;serif"/>
          <w:color w:val="111111"/>
          <w:sz w:val="20"/>
        </w:rPr>
        <w:t xml:space="preserve"> </w:t>
      </w:r>
      <w:r>
        <w:rPr>
          <w:rFonts w:ascii="Times New Roman;Times;serif" w:hAnsi="Times New Roman;Times;serif"/>
          <w:color w:val="111111"/>
          <w:sz w:val="24"/>
        </w:rPr>
        <w:t>mor</w:t>
      </w:r>
      <w:r>
        <w:rPr>
          <w:rFonts w:ascii="Times New Roman;Times;serif" w:hAnsi="Times New Roman;Times;serif"/>
          <w:color w:val="333333"/>
          <w:sz w:val="24"/>
        </w:rPr>
        <w:t xml:space="preserve">e of </w:t>
      </w:r>
      <w:r>
        <w:rPr>
          <w:rFonts w:ascii="Times New Roman;Times;serif" w:hAnsi="Times New Roman;Times;serif"/>
          <w:color w:val="232323"/>
          <w:sz w:val="24"/>
        </w:rPr>
        <w:t xml:space="preserve">the ownership of </w:t>
      </w:r>
      <w:r>
        <w:rPr>
          <w:rFonts w:ascii="Times New Roman;Times;serif" w:hAnsi="Times New Roman;Times;serif"/>
          <w:color w:val="111111"/>
          <w:sz w:val="24"/>
        </w:rPr>
        <w:t>Lic</w:t>
      </w:r>
      <w:r>
        <w:rPr>
          <w:rFonts w:ascii="Times New Roman;Times;serif" w:hAnsi="Times New Roman;Times;serif"/>
          <w:color w:val="333333"/>
          <w:sz w:val="24"/>
        </w:rPr>
        <w:t>e</w:t>
      </w:r>
      <w:r>
        <w:rPr>
          <w:rFonts w:ascii="Times New Roman;Times;serif" w:hAnsi="Times New Roman;Times;serif"/>
          <w:color w:val="111111"/>
          <w:sz w:val="24"/>
        </w:rPr>
        <w:t>n</w:t>
      </w:r>
      <w:r>
        <w:rPr>
          <w:rFonts w:ascii="Times New Roman;Times;serif" w:hAnsi="Times New Roman;Times;serif"/>
          <w:color w:val="333333"/>
          <w:sz w:val="24"/>
        </w:rPr>
        <w:t xml:space="preserve">see </w:t>
      </w:r>
      <w:r>
        <w:rPr>
          <w:rFonts w:ascii="Times New Roman;Times;serif" w:hAnsi="Times New Roman;Times;serif"/>
          <w:color w:val="232323"/>
          <w:sz w:val="24"/>
        </w:rPr>
        <w:t xml:space="preserve">(cumulatively) </w:t>
      </w:r>
      <w:r>
        <w:rPr>
          <w:rFonts w:ascii="Times New Roman;Times;serif" w:hAnsi="Times New Roman;Times;serif"/>
          <w:color w:val="111111"/>
          <w:sz w:val="24"/>
        </w:rPr>
        <w:t>i</w:t>
      </w:r>
      <w:r>
        <w:rPr>
          <w:rFonts w:ascii="Times New Roman;Times;serif" w:hAnsi="Times New Roman;Times;serif"/>
          <w:color w:val="333333"/>
          <w:sz w:val="24"/>
        </w:rPr>
        <w:t xml:space="preserve">s </w:t>
      </w:r>
      <w:r>
        <w:rPr>
          <w:rFonts w:ascii="Times New Roman;Times;serif" w:hAnsi="Times New Roman;Times;serif"/>
          <w:color w:val="111111"/>
          <w:sz w:val="24"/>
        </w:rPr>
        <w:t>tran</w:t>
      </w:r>
      <w:r>
        <w:rPr>
          <w:rFonts w:ascii="Times New Roman;Times;serif" w:hAnsi="Times New Roman;Times;serif"/>
          <w:color w:val="333333"/>
          <w:sz w:val="24"/>
        </w:rPr>
        <w:t>sfe</w:t>
      </w:r>
      <w:r>
        <w:rPr>
          <w:rFonts w:ascii="Times New Roman;Times;serif" w:hAnsi="Times New Roman;Times;serif"/>
          <w:color w:val="111111"/>
          <w:sz w:val="24"/>
        </w:rPr>
        <w:t>rr</w:t>
      </w:r>
      <w:r>
        <w:rPr>
          <w:rFonts w:ascii="Times New Roman;Times;serif" w:hAnsi="Times New Roman;Times;serif"/>
          <w:color w:val="333333"/>
          <w:sz w:val="24"/>
        </w:rPr>
        <w:t xml:space="preserve">ed </w:t>
      </w:r>
      <w:r>
        <w:rPr>
          <w:rFonts w:ascii="Times New Roman;Times;serif" w:hAnsi="Times New Roman;Times;serif"/>
          <w:color w:val="232323"/>
          <w:sz w:val="24"/>
        </w:rPr>
        <w:t xml:space="preserve">to </w:t>
      </w:r>
      <w:r>
        <w:rPr>
          <w:rFonts w:ascii="Times New Roman;Times;serif" w:hAnsi="Times New Roman;Times;serif"/>
          <w:color w:val="333333"/>
          <w:sz w:val="24"/>
        </w:rPr>
        <w:t xml:space="preserve">a </w:t>
      </w:r>
      <w:r>
        <w:rPr>
          <w:rFonts w:ascii="Times New Roman;Times;serif" w:hAnsi="Times New Roman;Times;serif"/>
          <w:color w:val="232323"/>
          <w:sz w:val="24"/>
        </w:rPr>
        <w:t xml:space="preserve">third-party </w:t>
      </w:r>
      <w:r>
        <w:rPr>
          <w:rFonts w:ascii="Times New Roman;Times;serif" w:hAnsi="Times New Roman;Times;serif"/>
          <w:color w:val="111111"/>
          <w:sz w:val="24"/>
        </w:rPr>
        <w:t>th</w:t>
      </w:r>
      <w:r>
        <w:rPr>
          <w:rFonts w:ascii="Times New Roman;Times;serif" w:hAnsi="Times New Roman;Times;serif"/>
          <w:color w:val="333333"/>
          <w:sz w:val="24"/>
        </w:rPr>
        <w:t xml:space="preserve">at </w:t>
      </w:r>
      <w:r>
        <w:rPr>
          <w:rFonts w:ascii="Times New Roman;Times;serif" w:hAnsi="Times New Roman;Times;serif"/>
          <w:color w:val="111111"/>
          <w:sz w:val="24"/>
        </w:rPr>
        <w:t>i</w:t>
      </w:r>
      <w:r>
        <w:rPr>
          <w:rFonts w:ascii="Times New Roman;Times;serif" w:hAnsi="Times New Roman;Times;serif"/>
          <w:color w:val="333333"/>
          <w:sz w:val="24"/>
        </w:rPr>
        <w:t xml:space="preserve">s </w:t>
      </w:r>
      <w:r>
        <w:rPr>
          <w:rFonts w:ascii="Times New Roman;Times;serif" w:hAnsi="Times New Roman;Times;serif"/>
          <w:color w:val="111111"/>
          <w:sz w:val="24"/>
        </w:rPr>
        <w:t>unrelated</w:t>
      </w:r>
      <w:r>
        <w:rPr>
          <w:rFonts w:ascii="Times New Roman;Times;serif" w:hAnsi="Times New Roman;Times;serif"/>
          <w:color w:val="232323"/>
          <w:sz w:val="20"/>
        </w:rPr>
        <w:t xml:space="preserve"> </w:t>
      </w:r>
      <w:r>
        <w:rPr>
          <w:rFonts w:ascii="Times New Roman;Times;serif" w:hAnsi="Times New Roman;Times;serif"/>
          <w:color w:val="232323"/>
          <w:sz w:val="24"/>
        </w:rPr>
        <w:t>to</w:t>
      </w:r>
      <w:r>
        <w:rPr>
          <w:rFonts w:ascii="Times New Roman;Times;serif" w:hAnsi="Times New Roman;Times;serif"/>
          <w:color w:val="4B4B4B"/>
          <w:sz w:val="24"/>
        </w:rPr>
        <w:t xml:space="preserve">, </w:t>
      </w:r>
      <w:r>
        <w:rPr>
          <w:rFonts w:ascii="Times New Roman;Times;serif" w:hAnsi="Times New Roman;Times;serif"/>
          <w:color w:val="333333"/>
          <w:sz w:val="24"/>
        </w:rPr>
        <w:t xml:space="preserve">or </w:t>
      </w:r>
      <w:r>
        <w:rPr>
          <w:rFonts w:ascii="Times New Roman;Times;serif" w:hAnsi="Times New Roman;Times;serif"/>
          <w:color w:val="232323"/>
          <w:sz w:val="24"/>
        </w:rPr>
        <w:t xml:space="preserve">unaffiliated </w:t>
      </w:r>
      <w:r>
        <w:rPr>
          <w:rFonts w:ascii="Times New Roman;Times;serif" w:hAnsi="Times New Roman;Times;serif"/>
          <w:color w:val="333333"/>
          <w:sz w:val="24"/>
        </w:rPr>
        <w:t>w</w:t>
      </w:r>
      <w:r>
        <w:rPr>
          <w:rFonts w:ascii="Times New Roman;Times;serif" w:hAnsi="Times New Roman;Times;serif"/>
          <w:color w:val="111111"/>
          <w:sz w:val="24"/>
        </w:rPr>
        <w:t>i</w:t>
      </w:r>
      <w:r>
        <w:rPr>
          <w:rFonts w:ascii="Times New Roman;Times;serif" w:hAnsi="Times New Roman;Times;serif"/>
          <w:color w:val="333333"/>
          <w:sz w:val="24"/>
        </w:rPr>
        <w:t>t</w:t>
      </w:r>
      <w:r>
        <w:rPr>
          <w:rFonts w:ascii="Times New Roman;Times;serif" w:hAnsi="Times New Roman;Times;serif"/>
          <w:color w:val="111111"/>
          <w:sz w:val="24"/>
        </w:rPr>
        <w:t>h</w:t>
      </w:r>
      <w:r>
        <w:rPr>
          <w:rFonts w:ascii="Times New Roman;Times;serif" w:hAnsi="Times New Roman;Times;serif"/>
          <w:color w:val="4B4B4B"/>
          <w:sz w:val="24"/>
        </w:rPr>
        <w:t xml:space="preserve">, </w:t>
      </w:r>
      <w:r>
        <w:rPr>
          <w:rFonts w:ascii="Times New Roman;Times;serif" w:hAnsi="Times New Roman;Times;serif"/>
          <w:color w:val="111111"/>
          <w:sz w:val="24"/>
        </w:rPr>
        <w:t>Licens</w:t>
      </w:r>
      <w:r>
        <w:rPr>
          <w:rFonts w:ascii="Times New Roman;Times;serif" w:hAnsi="Times New Roman;Times;serif"/>
          <w:color w:val="333333"/>
          <w:sz w:val="24"/>
        </w:rPr>
        <w:t xml:space="preserve">ee </w:t>
      </w:r>
      <w:r>
        <w:rPr>
          <w:rFonts w:ascii="Times New Roman;Times;serif" w:hAnsi="Times New Roman;Times;serif"/>
          <w:color w:val="232323"/>
          <w:sz w:val="24"/>
        </w:rPr>
        <w:t>or any of the License</w:t>
      </w:r>
      <w:r>
        <w:rPr>
          <w:rFonts w:ascii="Times New Roman;Times;serif" w:hAnsi="Times New Roman;Times;serif"/>
          <w:color w:val="4B4B4B"/>
          <w:sz w:val="24"/>
        </w:rPr>
        <w:t xml:space="preserve">e’s </w:t>
      </w:r>
      <w:r>
        <w:rPr>
          <w:rFonts w:ascii="Times New Roman;Times;serif" w:hAnsi="Times New Roman;Times;serif"/>
          <w:color w:val="333333"/>
          <w:sz w:val="24"/>
        </w:rPr>
        <w:t>c</w:t>
      </w:r>
      <w:r>
        <w:rPr>
          <w:rFonts w:ascii="Times New Roman;Times;serif" w:hAnsi="Times New Roman;Times;serif"/>
          <w:color w:val="111111"/>
          <w:sz w:val="24"/>
        </w:rPr>
        <w:t>urr</w:t>
      </w:r>
      <w:r>
        <w:rPr>
          <w:rFonts w:ascii="Times New Roman;Times;serif" w:hAnsi="Times New Roman;Times;serif"/>
          <w:color w:val="333333"/>
          <w:sz w:val="24"/>
        </w:rPr>
        <w:t>e</w:t>
      </w:r>
      <w:r>
        <w:rPr>
          <w:rFonts w:ascii="Times New Roman;Times;serif" w:hAnsi="Times New Roman;Times;serif"/>
          <w:color w:val="111111"/>
          <w:sz w:val="24"/>
        </w:rPr>
        <w:t xml:space="preserve">nt </w:t>
      </w:r>
      <w:r>
        <w:rPr>
          <w:rFonts w:ascii="Times New Roman;Times;serif" w:hAnsi="Times New Roman;Times;serif"/>
          <w:color w:val="333333"/>
          <w:sz w:val="24"/>
        </w:rPr>
        <w:t>ow</w:t>
      </w:r>
      <w:r>
        <w:rPr>
          <w:rFonts w:ascii="Times New Roman;Times;serif" w:hAnsi="Times New Roman;Times;serif"/>
          <w:color w:val="111111"/>
          <w:sz w:val="24"/>
        </w:rPr>
        <w:t>ner</w:t>
      </w:r>
      <w:r>
        <w:rPr>
          <w:rFonts w:ascii="Times New Roman;Times;serif" w:hAnsi="Times New Roman;Times;serif"/>
          <w:color w:val="333333"/>
          <w:sz w:val="24"/>
        </w:rPr>
        <w:t xml:space="preserve">s, </w:t>
      </w:r>
      <w:r>
        <w:rPr>
          <w:rFonts w:ascii="Times New Roman;Times;serif" w:hAnsi="Times New Roman;Times;serif"/>
          <w:color w:val="232323"/>
          <w:sz w:val="24"/>
        </w:rPr>
        <w:t xml:space="preserve">then </w:t>
      </w:r>
      <w:r>
        <w:rPr>
          <w:rFonts w:ascii="Times New Roman;Times;serif" w:hAnsi="Times New Roman;Times;serif"/>
          <w:color w:val="111111"/>
          <w:sz w:val="24"/>
        </w:rPr>
        <w:t>Lic</w:t>
      </w:r>
      <w:r>
        <w:rPr>
          <w:rFonts w:ascii="Times New Roman;Times;serif" w:hAnsi="Times New Roman;Times;serif"/>
          <w:color w:val="333333"/>
          <w:sz w:val="24"/>
        </w:rPr>
        <w:t>ensee s</w:t>
      </w:r>
      <w:r>
        <w:rPr>
          <w:rFonts w:ascii="Times New Roman;Times;serif" w:hAnsi="Times New Roman;Times;serif"/>
          <w:color w:val="111111"/>
          <w:sz w:val="24"/>
        </w:rPr>
        <w:t>hall hav</w:t>
      </w:r>
      <w:r>
        <w:rPr>
          <w:rFonts w:ascii="Times New Roman;Times;serif" w:hAnsi="Times New Roman;Times;serif"/>
          <w:color w:val="333333"/>
          <w:sz w:val="24"/>
        </w:rPr>
        <w:t xml:space="preserve">e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111111"/>
          <w:sz w:val="24"/>
        </w:rPr>
        <w:t>ri</w:t>
      </w:r>
      <w:r>
        <w:rPr>
          <w:rFonts w:ascii="Times New Roman;Times;serif" w:hAnsi="Times New Roman;Times;serif"/>
          <w:color w:val="333333"/>
          <w:sz w:val="24"/>
        </w:rPr>
        <w:t>g</w:t>
      </w:r>
      <w:r>
        <w:rPr>
          <w:rFonts w:ascii="Times New Roman;Times;serif" w:hAnsi="Times New Roman;Times;serif"/>
          <w:color w:val="111111"/>
          <w:sz w:val="24"/>
        </w:rPr>
        <w:t xml:space="preserve">ht </w:t>
      </w:r>
      <w:r>
        <w:rPr>
          <w:rFonts w:ascii="Times New Roman;Times;serif" w:hAnsi="Times New Roman;Times;serif"/>
          <w:color w:val="232323"/>
          <w:sz w:val="24"/>
        </w:rPr>
        <w:t xml:space="preserve">to </w:t>
      </w:r>
      <w:r>
        <w:rPr>
          <w:rFonts w:ascii="Times New Roman;Times;serif" w:hAnsi="Times New Roman;Times;serif"/>
          <w:color w:val="111111"/>
          <w:sz w:val="24"/>
        </w:rPr>
        <w:t>t</w:t>
      </w:r>
      <w:r>
        <w:rPr>
          <w:rFonts w:ascii="Times New Roman;Times;serif" w:hAnsi="Times New Roman;Times;serif"/>
          <w:color w:val="333333"/>
          <w:sz w:val="24"/>
        </w:rPr>
        <w:t>e</w:t>
      </w:r>
      <w:r>
        <w:rPr>
          <w:rFonts w:ascii="Times New Roman;Times;serif" w:hAnsi="Times New Roman;Times;serif"/>
          <w:color w:val="111111"/>
          <w:sz w:val="24"/>
        </w:rPr>
        <w:t xml:space="preserve">rminate this </w:t>
      </w:r>
      <w:r>
        <w:rPr>
          <w:rFonts w:ascii="Times New Roman;Times;serif" w:hAnsi="Times New Roman;Times;serif"/>
          <w:color w:val="232323"/>
          <w:sz w:val="24"/>
        </w:rPr>
        <w:t xml:space="preserve">Agreement </w:t>
      </w:r>
      <w:r>
        <w:rPr>
          <w:rFonts w:ascii="Times New Roman;Times;serif" w:hAnsi="Times New Roman;Times;serif"/>
          <w:color w:val="111111"/>
          <w:sz w:val="24"/>
        </w:rPr>
        <w:t xml:space="preserve">by </w:t>
      </w:r>
      <w:r>
        <w:rPr>
          <w:rFonts w:ascii="Times New Roman;Times;serif" w:hAnsi="Times New Roman;Times;serif"/>
          <w:color w:val="232323"/>
          <w:sz w:val="24"/>
        </w:rPr>
        <w:t xml:space="preserve">giving </w:t>
      </w:r>
      <w:r>
        <w:rPr>
          <w:rFonts w:ascii="Times New Roman;Times;serif" w:hAnsi="Times New Roman;Times;serif"/>
          <w:color w:val="111111"/>
          <w:sz w:val="24"/>
        </w:rPr>
        <w:t xml:space="preserve">thirty </w:t>
      </w:r>
      <w:r>
        <w:rPr>
          <w:rFonts w:ascii="Times New Roman;Times;serif" w:hAnsi="Times New Roman;Times;serif"/>
          <w:color w:val="232323"/>
          <w:sz w:val="24"/>
        </w:rPr>
        <w:t xml:space="preserve">(30) days prior </w:t>
      </w:r>
      <w:r>
        <w:rPr>
          <w:rFonts w:ascii="Times New Roman;Times;serif" w:hAnsi="Times New Roman;Times;serif"/>
          <w:color w:val="333333"/>
          <w:sz w:val="24"/>
        </w:rPr>
        <w:t>wr</w:t>
      </w:r>
      <w:r>
        <w:rPr>
          <w:rFonts w:ascii="Times New Roman;Times;serif" w:hAnsi="Times New Roman;Times;serif"/>
          <w:color w:val="111111"/>
          <w:sz w:val="24"/>
        </w:rPr>
        <w:t>itt</w:t>
      </w:r>
      <w:r>
        <w:rPr>
          <w:rFonts w:ascii="Times New Roman;Times;serif" w:hAnsi="Times New Roman;Times;serif"/>
          <w:color w:val="333333"/>
          <w:sz w:val="24"/>
        </w:rPr>
        <w:t>e</w:t>
      </w:r>
      <w:r>
        <w:rPr>
          <w:rFonts w:ascii="Times New Roman;Times;serif" w:hAnsi="Times New Roman;Times;serif"/>
          <w:color w:val="111111"/>
          <w:sz w:val="24"/>
        </w:rPr>
        <w:t>n no</w:t>
      </w:r>
      <w:r>
        <w:rPr>
          <w:rFonts w:ascii="Times New Roman;Times;serif" w:hAnsi="Times New Roman;Times;serif"/>
          <w:color w:val="333333"/>
          <w:sz w:val="24"/>
        </w:rPr>
        <w:t>t</w:t>
      </w:r>
      <w:r>
        <w:rPr>
          <w:rFonts w:ascii="Times New Roman;Times;serif" w:hAnsi="Times New Roman;Times;serif"/>
          <w:color w:val="111111"/>
          <w:sz w:val="24"/>
        </w:rPr>
        <w:t>ic</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of </w:t>
      </w:r>
      <w:r>
        <w:rPr>
          <w:rFonts w:ascii="Times New Roman;Times;serif" w:hAnsi="Times New Roman;Times;serif"/>
          <w:color w:val="111111"/>
          <w:sz w:val="24"/>
        </w:rPr>
        <w:t>termination</w:t>
      </w:r>
      <w:r>
        <w:rPr>
          <w:rFonts w:ascii="Times New Roman;Times;serif" w:hAnsi="Times New Roman;Times;serif"/>
          <w:color w:val="232323"/>
          <w:sz w:val="20"/>
        </w:rPr>
        <w:t xml:space="preserve"> </w:t>
      </w:r>
      <w:r>
        <w:rPr>
          <w:rFonts w:ascii="Times New Roman;Times;serif" w:hAnsi="Times New Roman;Times;serif"/>
          <w:color w:val="232323"/>
          <w:sz w:val="24"/>
        </w:rPr>
        <w:t>to Licensor.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2323"/>
          <w:sz w:val="24"/>
        </w:rPr>
        <w:t>(e)</w:t>
      </w:r>
      <w:r>
        <w:rPr>
          <w:rFonts w:ascii="Times New Roman;Times;serif" w:hAnsi="Times New Roman;Times;serif"/>
          <w:color w:val="232323"/>
          <w:sz w:val="24"/>
        </w:rPr>
        <w:t xml:space="preserve">Notwithstanding Section 3(a), </w:t>
      </w:r>
      <w:r>
        <w:rPr>
          <w:rFonts w:ascii="Times New Roman;Times;serif" w:hAnsi="Times New Roman;Times;serif"/>
          <w:color w:val="111111"/>
          <w:sz w:val="24"/>
        </w:rPr>
        <w:t>Licen</w:t>
      </w:r>
      <w:r>
        <w:rPr>
          <w:rFonts w:ascii="Times New Roman;Times;serif" w:hAnsi="Times New Roman;Times;serif"/>
          <w:color w:val="333333"/>
          <w:sz w:val="24"/>
        </w:rPr>
        <w:t>s</w:t>
      </w:r>
      <w:r>
        <w:rPr>
          <w:rFonts w:ascii="Times New Roman;Times;serif" w:hAnsi="Times New Roman;Times;serif"/>
          <w:color w:val="111111"/>
          <w:sz w:val="24"/>
        </w:rPr>
        <w:t xml:space="preserve">or </w:t>
      </w:r>
      <w:r>
        <w:rPr>
          <w:rFonts w:ascii="Times New Roman;Times;serif" w:hAnsi="Times New Roman;Times;serif"/>
          <w:color w:val="232323"/>
          <w:sz w:val="24"/>
        </w:rPr>
        <w:t xml:space="preserve">shall </w:t>
      </w:r>
      <w:r>
        <w:rPr>
          <w:rFonts w:ascii="Times New Roman;Times;serif" w:hAnsi="Times New Roman;Times;serif"/>
          <w:color w:val="111111"/>
          <w:sz w:val="24"/>
        </w:rPr>
        <w:t>hav</w:t>
      </w:r>
      <w:r>
        <w:rPr>
          <w:rFonts w:ascii="Times New Roman;Times;serif" w:hAnsi="Times New Roman;Times;serif"/>
          <w:color w:val="333333"/>
          <w:sz w:val="24"/>
        </w:rPr>
        <w:t xml:space="preserve">e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right to </w:t>
      </w:r>
      <w:r>
        <w:rPr>
          <w:rFonts w:ascii="Times New Roman;Times;serif" w:hAnsi="Times New Roman;Times;serif"/>
          <w:color w:val="111111"/>
          <w:sz w:val="24"/>
        </w:rPr>
        <w:t>t</w:t>
      </w:r>
      <w:r>
        <w:rPr>
          <w:rFonts w:ascii="Times New Roman;Times;serif" w:hAnsi="Times New Roman;Times;serif"/>
          <w:color w:val="333333"/>
          <w:sz w:val="24"/>
        </w:rPr>
        <w:t>e</w:t>
      </w:r>
      <w:r>
        <w:rPr>
          <w:rFonts w:ascii="Times New Roman;Times;serif" w:hAnsi="Times New Roman;Times;serif"/>
          <w:color w:val="111111"/>
          <w:sz w:val="24"/>
        </w:rPr>
        <w:t xml:space="preserve">rminate </w:t>
      </w:r>
      <w:r>
        <w:rPr>
          <w:rFonts w:ascii="Times New Roman;Times;serif" w:hAnsi="Times New Roman;Times;serif"/>
          <w:color w:val="232323"/>
          <w:sz w:val="24"/>
        </w:rPr>
        <w:t xml:space="preserve">this Agreement prior </w:t>
      </w:r>
      <w:r>
        <w:rPr>
          <w:rFonts w:ascii="Times New Roman;Times;serif" w:hAnsi="Times New Roman;Times;serif"/>
          <w:color w:val="111111"/>
          <w:sz w:val="24"/>
        </w:rPr>
        <w:t>to th</w:t>
      </w:r>
      <w:r>
        <w:rPr>
          <w:rFonts w:ascii="Times New Roman;Times;serif" w:hAnsi="Times New Roman;Times;serif"/>
          <w:color w:val="333333"/>
          <w:sz w:val="24"/>
        </w:rPr>
        <w:t>e exp</w:t>
      </w:r>
      <w:r>
        <w:rPr>
          <w:rFonts w:ascii="Times New Roman;Times;serif" w:hAnsi="Times New Roman;Times;serif"/>
          <w:color w:val="111111"/>
          <w:sz w:val="24"/>
        </w:rPr>
        <w:t>irati</w:t>
      </w:r>
      <w:r>
        <w:rPr>
          <w:rFonts w:ascii="Times New Roman;Times;serif" w:hAnsi="Times New Roman;Times;serif"/>
          <w:color w:val="333333"/>
          <w:sz w:val="24"/>
        </w:rPr>
        <w:t>o</w:t>
      </w:r>
      <w:r>
        <w:rPr>
          <w:rFonts w:ascii="Times New Roman;Times;serif" w:hAnsi="Times New Roman;Times;serif"/>
          <w:color w:val="111111"/>
          <w:sz w:val="24"/>
        </w:rPr>
        <w:t xml:space="preserve">n </w:t>
      </w:r>
      <w:r>
        <w:rPr>
          <w:rFonts w:ascii="Times New Roman;Times;serif" w:hAnsi="Times New Roman;Times;serif"/>
          <w:color w:val="232323"/>
          <w:sz w:val="24"/>
        </w:rPr>
        <w:t xml:space="preserve">of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Term for a change </w:t>
      </w:r>
      <w:r>
        <w:rPr>
          <w:rFonts w:ascii="Times New Roman;Times;serif" w:hAnsi="Times New Roman;Times;serif"/>
          <w:color w:val="111111"/>
          <w:sz w:val="24"/>
        </w:rPr>
        <w:t>in fed</w:t>
      </w:r>
      <w:r>
        <w:rPr>
          <w:rFonts w:ascii="Times New Roman;Times;serif" w:hAnsi="Times New Roman;Times;serif"/>
          <w:color w:val="333333"/>
          <w:sz w:val="24"/>
        </w:rPr>
        <w:t>e</w:t>
      </w:r>
      <w:r>
        <w:rPr>
          <w:rFonts w:ascii="Times New Roman;Times;serif" w:hAnsi="Times New Roman;Times;serif"/>
          <w:color w:val="111111"/>
          <w:sz w:val="24"/>
        </w:rPr>
        <w:t xml:space="preserve">ral </w:t>
      </w:r>
      <w:r>
        <w:rPr>
          <w:rFonts w:ascii="Times New Roman;Times;serif" w:hAnsi="Times New Roman;Times;serif"/>
          <w:color w:val="232323"/>
          <w:sz w:val="24"/>
        </w:rPr>
        <w:t xml:space="preserve">cannabis </w:t>
      </w:r>
      <w:r>
        <w:rPr>
          <w:rFonts w:ascii="Times New Roman;Times;serif" w:hAnsi="Times New Roman;Times;serif"/>
          <w:color w:val="111111"/>
          <w:sz w:val="24"/>
        </w:rPr>
        <w:t>l</w:t>
      </w:r>
      <w:r>
        <w:rPr>
          <w:rFonts w:ascii="Times New Roman;Times;serif" w:hAnsi="Times New Roman;Times;serif"/>
          <w:color w:val="333333"/>
          <w:sz w:val="24"/>
        </w:rPr>
        <w:t xml:space="preserve">aw </w:t>
      </w:r>
      <w:r>
        <w:rPr>
          <w:rFonts w:ascii="Times New Roman;Times;serif" w:hAnsi="Times New Roman;Times;serif"/>
          <w:color w:val="232323"/>
          <w:sz w:val="24"/>
        </w:rPr>
        <w:t xml:space="preserve">by </w:t>
      </w:r>
      <w:r>
        <w:rPr>
          <w:rFonts w:ascii="Times New Roman;Times;serif" w:hAnsi="Times New Roman;Times;serif"/>
          <w:color w:val="333333"/>
          <w:sz w:val="24"/>
        </w:rPr>
        <w:t>g</w:t>
      </w:r>
      <w:r>
        <w:rPr>
          <w:rFonts w:ascii="Times New Roman;Times;serif" w:hAnsi="Times New Roman;Times;serif"/>
          <w:color w:val="111111"/>
          <w:sz w:val="24"/>
        </w:rPr>
        <w:t>i</w:t>
      </w:r>
      <w:r>
        <w:rPr>
          <w:rFonts w:ascii="Times New Roman;Times;serif" w:hAnsi="Times New Roman;Times;serif"/>
          <w:color w:val="333333"/>
          <w:sz w:val="24"/>
        </w:rPr>
        <w:t>v</w:t>
      </w:r>
      <w:r>
        <w:rPr>
          <w:rFonts w:ascii="Times New Roman;Times;serif" w:hAnsi="Times New Roman;Times;serif"/>
          <w:color w:val="111111"/>
          <w:sz w:val="24"/>
        </w:rPr>
        <w:t>in</w:t>
      </w:r>
      <w:r>
        <w:rPr>
          <w:rFonts w:ascii="Times New Roman;Times;serif" w:hAnsi="Times New Roman;Times;serif"/>
          <w:color w:val="333333"/>
          <w:sz w:val="24"/>
        </w:rPr>
        <w:t xml:space="preserve">g </w:t>
      </w:r>
      <w:r>
        <w:rPr>
          <w:rFonts w:ascii="Times New Roman;Times;serif" w:hAnsi="Times New Roman;Times;serif"/>
          <w:color w:val="232323"/>
          <w:sz w:val="24"/>
        </w:rPr>
        <w:t xml:space="preserve">thirty (30) </w:t>
      </w:r>
      <w:r>
        <w:rPr>
          <w:rFonts w:ascii="Times New Roman;Times;serif" w:hAnsi="Times New Roman;Times;serif"/>
          <w:color w:val="111111"/>
          <w:sz w:val="24"/>
        </w:rPr>
        <w:t>days</w:t>
      </w:r>
      <w:r>
        <w:rPr>
          <w:rFonts w:ascii="Times New Roman;Times;serif" w:hAnsi="Times New Roman;Times;serif"/>
          <w:color w:val="232323"/>
          <w:sz w:val="20"/>
        </w:rPr>
        <w:t xml:space="preserve"> </w:t>
      </w:r>
      <w:r>
        <w:rPr>
          <w:rFonts w:ascii="Times New Roman;Times;serif" w:hAnsi="Times New Roman;Times;serif"/>
          <w:color w:val="232323"/>
          <w:sz w:val="24"/>
        </w:rPr>
        <w:t xml:space="preserve">written </w:t>
      </w:r>
      <w:r>
        <w:rPr>
          <w:rFonts w:ascii="Times New Roman;Times;serif" w:hAnsi="Times New Roman;Times;serif"/>
          <w:color w:val="111111"/>
          <w:sz w:val="24"/>
        </w:rPr>
        <w:t>noti</w:t>
      </w:r>
      <w:r>
        <w:rPr>
          <w:rFonts w:ascii="Times New Roman;Times;serif" w:hAnsi="Times New Roman;Times;serif"/>
          <w:color w:val="333333"/>
          <w:sz w:val="24"/>
        </w:rPr>
        <w:t xml:space="preserve">ce </w:t>
      </w:r>
      <w:r>
        <w:rPr>
          <w:rFonts w:ascii="Times New Roman;Times;serif" w:hAnsi="Times New Roman;Times;serif"/>
          <w:color w:val="232323"/>
          <w:sz w:val="24"/>
        </w:rPr>
        <w:t xml:space="preserve">of </w:t>
      </w:r>
      <w:r>
        <w:rPr>
          <w:rFonts w:ascii="Times New Roman;Times;serif" w:hAnsi="Times New Roman;Times;serif"/>
          <w:color w:val="111111"/>
          <w:sz w:val="24"/>
        </w:rPr>
        <w:t>termin</w:t>
      </w:r>
      <w:r>
        <w:rPr>
          <w:rFonts w:ascii="Times New Roman;Times;serif" w:hAnsi="Times New Roman;Times;serif"/>
          <w:color w:val="333333"/>
          <w:sz w:val="24"/>
        </w:rPr>
        <w:t xml:space="preserve">atio </w:t>
      </w:r>
      <w:r>
        <w:rPr>
          <w:rFonts w:ascii="Times New Roman;Times;serif" w:hAnsi="Times New Roman;Times;serif"/>
          <w:color w:val="111111"/>
          <w:sz w:val="24"/>
        </w:rPr>
        <w:t>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2323"/>
          <w:sz w:val="24"/>
        </w:rPr>
        <w:t>4.</w:t>
      </w:r>
      <w:r>
        <w:rPr>
          <w:rFonts w:ascii="Times New Roman;Times;serif" w:hAnsi="Times New Roman;Times;serif"/>
          <w:color w:val="232323"/>
          <w:sz w:val="24"/>
          <w:u w:val="single"/>
        </w:rPr>
        <w:t>Effects of Expiration and</w:t>
      </w:r>
      <w:r>
        <w:rPr>
          <w:rFonts w:ascii="Times New Roman;Times;serif" w:hAnsi="Times New Roman;Times;serif"/>
          <w:color w:val="4B4B4B"/>
          <w:sz w:val="24"/>
          <w:u w:val="single"/>
        </w:rPr>
        <w:t>/</w:t>
      </w:r>
      <w:r>
        <w:rPr>
          <w:rFonts w:ascii="Times New Roman;Times;serif" w:hAnsi="Times New Roman;Times;serif"/>
          <w:color w:val="232323"/>
          <w:sz w:val="24"/>
          <w:u w:val="single"/>
        </w:rPr>
        <w:t xml:space="preserve">or </w:t>
      </w:r>
      <w:r>
        <w:rPr>
          <w:rFonts w:ascii="Times New Roman;Times;serif" w:hAnsi="Times New Roman;Times;serif"/>
          <w:color w:val="111111"/>
          <w:sz w:val="24"/>
          <w:u w:val="single"/>
        </w:rPr>
        <w:t>T</w:t>
      </w:r>
      <w:r>
        <w:rPr>
          <w:rFonts w:ascii="Times New Roman;Times;serif" w:hAnsi="Times New Roman;Times;serif"/>
          <w:color w:val="333333"/>
          <w:sz w:val="24"/>
          <w:u w:val="single"/>
        </w:rPr>
        <w:t>e</w:t>
      </w:r>
      <w:r>
        <w:rPr>
          <w:rFonts w:ascii="Times New Roman;Times;serif" w:hAnsi="Times New Roman;Times;serif"/>
          <w:color w:val="111111"/>
          <w:sz w:val="24"/>
          <w:u w:val="single"/>
        </w:rPr>
        <w:t>rmination</w:t>
      </w:r>
      <w:r>
        <w:rPr>
          <w:rFonts w:ascii="Times New Roman;Times;serif" w:hAnsi="Times New Roman;Times;serif"/>
          <w:color w:val="333333"/>
          <w:sz w:val="24"/>
        </w:rPr>
        <w:t xml:space="preserve">. </w:t>
      </w:r>
      <w:r>
        <w:rPr>
          <w:rFonts w:ascii="Times New Roman;Times;serif" w:hAnsi="Times New Roman;Times;serif"/>
          <w:color w:val="232323"/>
          <w:sz w:val="24"/>
        </w:rPr>
        <w:t xml:space="preserve">Upon termination </w:t>
      </w:r>
      <w:r>
        <w:rPr>
          <w:rFonts w:ascii="Times New Roman;Times;serif" w:hAnsi="Times New Roman;Times;serif"/>
          <w:color w:val="333333"/>
          <w:sz w:val="24"/>
        </w:rPr>
        <w:t>o</w:t>
      </w:r>
      <w:r>
        <w:rPr>
          <w:rFonts w:ascii="Times New Roman;Times;serif" w:hAnsi="Times New Roman;Times;serif"/>
          <w:color w:val="111111"/>
          <w:sz w:val="24"/>
        </w:rPr>
        <w:t xml:space="preserve">r </w:t>
      </w:r>
      <w:r>
        <w:rPr>
          <w:rFonts w:ascii="Times New Roman;Times;serif" w:hAnsi="Times New Roman;Times;serif"/>
          <w:color w:val="333333"/>
          <w:sz w:val="24"/>
        </w:rPr>
        <w:t>exp</w:t>
      </w:r>
      <w:r>
        <w:rPr>
          <w:rFonts w:ascii="Times New Roman;Times;serif" w:hAnsi="Times New Roman;Times;serif"/>
          <w:color w:val="111111"/>
          <w:sz w:val="24"/>
        </w:rPr>
        <w:t xml:space="preserve">iration </w:t>
      </w:r>
      <w:r>
        <w:rPr>
          <w:rFonts w:ascii="Times New Roman;Times;serif" w:hAnsi="Times New Roman;Times;serif"/>
          <w:color w:val="232323"/>
          <w:sz w:val="24"/>
        </w:rPr>
        <w:t xml:space="preserve">of </w:t>
      </w:r>
      <w:r>
        <w:rPr>
          <w:rFonts w:ascii="Times New Roman;Times;serif" w:hAnsi="Times New Roman;Times;serif"/>
          <w:color w:val="111111"/>
          <w:sz w:val="24"/>
        </w:rPr>
        <w:t>thi</w:t>
      </w:r>
      <w:r>
        <w:rPr>
          <w:rFonts w:ascii="Times New Roman;Times;serif" w:hAnsi="Times New Roman;Times;serif"/>
          <w:color w:val="333333"/>
          <w:sz w:val="24"/>
        </w:rPr>
        <w:t xml:space="preserve">s </w:t>
      </w:r>
      <w:r>
        <w:rPr>
          <w:rFonts w:ascii="Times New Roman;Times;serif" w:hAnsi="Times New Roman;Times;serif"/>
          <w:color w:val="111111"/>
          <w:sz w:val="24"/>
        </w:rPr>
        <w:t>A</w:t>
      </w:r>
      <w:r>
        <w:rPr>
          <w:rFonts w:ascii="Times New Roman;Times;serif" w:hAnsi="Times New Roman;Times;serif"/>
          <w:color w:val="333333"/>
          <w:sz w:val="24"/>
        </w:rPr>
        <w:t>g</w:t>
      </w:r>
      <w:r>
        <w:rPr>
          <w:rFonts w:ascii="Times New Roman;Times;serif" w:hAnsi="Times New Roman;Times;serif"/>
          <w:color w:val="111111"/>
          <w:sz w:val="24"/>
        </w:rPr>
        <w:t>r</w:t>
      </w:r>
      <w:r>
        <w:rPr>
          <w:rFonts w:ascii="Times New Roman;Times;serif" w:hAnsi="Times New Roman;Times;serif"/>
          <w:color w:val="333333"/>
          <w:sz w:val="24"/>
        </w:rPr>
        <w:t>ee</w:t>
      </w:r>
      <w:r>
        <w:rPr>
          <w:rFonts w:ascii="Times New Roman;Times;serif" w:hAnsi="Times New Roman;Times;serif"/>
          <w:color w:val="111111"/>
          <w:sz w:val="24"/>
        </w:rPr>
        <w:t>m</w:t>
      </w:r>
      <w:r>
        <w:rPr>
          <w:rFonts w:ascii="Times New Roman;Times;serif" w:hAnsi="Times New Roman;Times;serif"/>
          <w:color w:val="333333"/>
          <w:sz w:val="24"/>
        </w:rPr>
        <w:t>e</w:t>
      </w:r>
      <w:r>
        <w:rPr>
          <w:rFonts w:ascii="Times New Roman;Times;serif" w:hAnsi="Times New Roman;Times;serif"/>
          <w:color w:val="111111"/>
          <w:sz w:val="24"/>
        </w:rPr>
        <w:t xml:space="preserve">nt </w:t>
      </w:r>
      <w:r>
        <w:rPr>
          <w:rFonts w:ascii="Times New Roman;Times;serif" w:hAnsi="Times New Roman;Times;serif"/>
          <w:color w:val="232323"/>
          <w:sz w:val="24"/>
        </w:rPr>
        <w:t xml:space="preserve">for any </w:t>
      </w:r>
      <w:r>
        <w:rPr>
          <w:rFonts w:ascii="Times New Roman;Times;serif" w:hAnsi="Times New Roman;Times;serif"/>
          <w:color w:val="111111"/>
          <w:sz w:val="24"/>
        </w:rPr>
        <w:t>r</w:t>
      </w:r>
      <w:r>
        <w:rPr>
          <w:rFonts w:ascii="Times New Roman;Times;serif" w:hAnsi="Times New Roman;Times;serif"/>
          <w:color w:val="333333"/>
          <w:sz w:val="24"/>
        </w:rPr>
        <w:t>easo</w:t>
      </w:r>
      <w:r>
        <w:rPr>
          <w:rFonts w:ascii="Times New Roman;Times;serif" w:hAnsi="Times New Roman;Times;serif"/>
          <w:color w:val="111111"/>
          <w:sz w:val="24"/>
        </w:rPr>
        <w:t>n</w:t>
      </w:r>
      <w:r>
        <w:rPr>
          <w:rFonts w:ascii="Times New Roman;Times;serif" w:hAnsi="Times New Roman;Times;serif"/>
          <w:color w:val="4B4B4B"/>
          <w:sz w:val="24"/>
        </w:rPr>
        <w:t xml:space="preserve">, </w:t>
      </w:r>
      <w:r>
        <w:rPr>
          <w:rFonts w:ascii="Times New Roman;Times;serif" w:hAnsi="Times New Roman;Times;serif"/>
          <w:color w:val="232323"/>
          <w:sz w:val="24"/>
        </w:rPr>
        <w:t xml:space="preserve">the obligations of </w:t>
      </w:r>
      <w:r>
        <w:rPr>
          <w:rFonts w:ascii="Times New Roman;Times;serif" w:hAnsi="Times New Roman;Times;serif"/>
          <w:color w:val="333333"/>
          <w:sz w:val="24"/>
        </w:rPr>
        <w:t>eac</w:t>
      </w:r>
      <w:r>
        <w:rPr>
          <w:rFonts w:ascii="Times New Roman;Times;serif" w:hAnsi="Times New Roman;Times;serif"/>
          <w:color w:val="111111"/>
          <w:sz w:val="24"/>
        </w:rPr>
        <w:t xml:space="preserve">h Party </w:t>
      </w:r>
      <w:r>
        <w:rPr>
          <w:rFonts w:ascii="Times New Roman;Times;serif" w:hAnsi="Times New Roman;Times;serif"/>
          <w:color w:val="333333"/>
          <w:sz w:val="24"/>
        </w:rPr>
        <w:t>sha</w:t>
      </w:r>
      <w:r>
        <w:rPr>
          <w:rFonts w:ascii="Times New Roman;Times;serif" w:hAnsi="Times New Roman;Times;serif"/>
          <w:color w:val="111111"/>
          <w:sz w:val="24"/>
        </w:rPr>
        <w:t xml:space="preserve">ll </w:t>
      </w:r>
      <w:r>
        <w:rPr>
          <w:rFonts w:ascii="Times New Roman;Times;serif" w:hAnsi="Times New Roman;Times;serif"/>
          <w:color w:val="232323"/>
          <w:sz w:val="24"/>
        </w:rPr>
        <w:t>cease</w:t>
      </w:r>
      <w:r>
        <w:rPr>
          <w:rFonts w:ascii="Times New Roman;Times;serif" w:hAnsi="Times New Roman;Times;serif"/>
          <w:color w:val="4B4B4B"/>
          <w:sz w:val="24"/>
        </w:rPr>
        <w:t xml:space="preserve">, </w:t>
      </w:r>
      <w:r>
        <w:rPr>
          <w:rFonts w:ascii="Times New Roman;Times;serif" w:hAnsi="Times New Roman;Times;serif"/>
          <w:color w:val="333333"/>
          <w:sz w:val="24"/>
        </w:rPr>
        <w:t xml:space="preserve">except </w:t>
      </w:r>
      <w:r>
        <w:rPr>
          <w:rFonts w:ascii="Times New Roman;Times;serif" w:hAnsi="Times New Roman;Times;serif"/>
          <w:color w:val="232323"/>
          <w:sz w:val="24"/>
        </w:rPr>
        <w:t xml:space="preserve">that Licensee </w:t>
      </w:r>
      <w:r>
        <w:rPr>
          <w:rFonts w:ascii="Times New Roman;Times;serif" w:hAnsi="Times New Roman;Times;serif"/>
          <w:color w:val="333333"/>
          <w:sz w:val="24"/>
        </w:rPr>
        <w:t>s</w:t>
      </w:r>
      <w:r>
        <w:rPr>
          <w:rFonts w:ascii="Times New Roman;Times;serif" w:hAnsi="Times New Roman;Times;serif"/>
          <w:color w:val="111111"/>
          <w:sz w:val="24"/>
        </w:rPr>
        <w:t xml:space="preserve">hall </w:t>
      </w:r>
      <w:r>
        <w:rPr>
          <w:rFonts w:ascii="Times New Roman;Times;serif" w:hAnsi="Times New Roman;Times;serif"/>
          <w:color w:val="232323"/>
          <w:sz w:val="24"/>
        </w:rPr>
        <w:t xml:space="preserve">(a) </w:t>
      </w:r>
      <w:r>
        <w:rPr>
          <w:rFonts w:ascii="Times New Roman;Times;serif" w:hAnsi="Times New Roman;Times;serif"/>
          <w:color w:val="111111"/>
          <w:sz w:val="24"/>
        </w:rPr>
        <w:t>p</w:t>
      </w:r>
      <w:r>
        <w:rPr>
          <w:rFonts w:ascii="Times New Roman;Times;serif" w:hAnsi="Times New Roman;Times;serif"/>
          <w:color w:val="333333"/>
          <w:sz w:val="24"/>
        </w:rPr>
        <w:t xml:space="preserve">ay </w:t>
      </w:r>
      <w:r>
        <w:rPr>
          <w:rFonts w:ascii="Times New Roman;Times;serif" w:hAnsi="Times New Roman;Times;serif"/>
          <w:color w:val="232323"/>
          <w:sz w:val="24"/>
        </w:rPr>
        <w:t xml:space="preserve">to Licensor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Revenue </w:t>
      </w:r>
      <w:r>
        <w:rPr>
          <w:rFonts w:ascii="Times New Roman;Times;serif" w:hAnsi="Times New Roman;Times;serif"/>
          <w:color w:val="333333"/>
          <w:sz w:val="24"/>
        </w:rPr>
        <w:t xml:space="preserve">share and </w:t>
      </w:r>
      <w:r>
        <w:rPr>
          <w:rFonts w:ascii="Times New Roman;Times;serif" w:hAnsi="Times New Roman;Times;serif"/>
          <w:color w:val="232323"/>
          <w:sz w:val="24"/>
        </w:rPr>
        <w:t xml:space="preserve">any and all </w:t>
      </w:r>
      <w:r>
        <w:rPr>
          <w:rFonts w:ascii="Times New Roman;Times;serif" w:hAnsi="Times New Roman;Times;serif"/>
          <w:color w:val="111111"/>
          <w:sz w:val="24"/>
        </w:rPr>
        <w:t>moni</w:t>
      </w:r>
      <w:r>
        <w:rPr>
          <w:rFonts w:ascii="Times New Roman;Times;serif" w:hAnsi="Times New Roman;Times;serif"/>
          <w:color w:val="333333"/>
          <w:sz w:val="24"/>
        </w:rPr>
        <w:t xml:space="preserve">es </w:t>
      </w:r>
      <w:r>
        <w:rPr>
          <w:rFonts w:ascii="Times New Roman;Times;serif" w:hAnsi="Times New Roman;Times;serif"/>
          <w:color w:val="111111"/>
          <w:sz w:val="24"/>
        </w:rPr>
        <w:t>ow</w:t>
      </w:r>
      <w:r>
        <w:rPr>
          <w:rFonts w:ascii="Times New Roman;Times;serif" w:hAnsi="Times New Roman;Times;serif"/>
          <w:color w:val="333333"/>
          <w:sz w:val="24"/>
        </w:rPr>
        <w:t>e</w:t>
      </w:r>
      <w:r>
        <w:rPr>
          <w:rFonts w:ascii="Times New Roman;Times;serif" w:hAnsi="Times New Roman;Times;serif"/>
          <w:color w:val="111111"/>
          <w:sz w:val="24"/>
        </w:rPr>
        <w:t xml:space="preserve">d </w:t>
      </w:r>
      <w:r>
        <w:rPr>
          <w:rFonts w:ascii="Times New Roman;Times;serif" w:hAnsi="Times New Roman;Times;serif"/>
          <w:color w:val="232323"/>
          <w:sz w:val="24"/>
        </w:rPr>
        <w:t xml:space="preserve">pursuant </w:t>
      </w:r>
      <w:r>
        <w:rPr>
          <w:rFonts w:ascii="Times New Roman;Times;serif" w:hAnsi="Times New Roman;Times;serif"/>
          <w:color w:val="111111"/>
          <w:sz w:val="24"/>
        </w:rPr>
        <w:t xml:space="preserve">to </w:t>
      </w:r>
      <w:r>
        <w:rPr>
          <w:rFonts w:ascii="Times New Roman;Times;serif" w:hAnsi="Times New Roman;Times;serif"/>
          <w:color w:val="232323"/>
          <w:sz w:val="24"/>
          <w:u w:val="single"/>
        </w:rPr>
        <w:t>Exhibit B</w:t>
      </w:r>
      <w:r>
        <w:rPr>
          <w:rFonts w:ascii="Times New Roman;Times;serif" w:hAnsi="Times New Roman;Times;serif"/>
          <w:color w:val="232323"/>
          <w:sz w:val="20"/>
        </w:rPr>
        <w:t xml:space="preserve"> </w:t>
      </w:r>
      <w:r>
        <w:rPr>
          <w:rFonts w:ascii="Times New Roman;Times;serif" w:hAnsi="Times New Roman;Times;serif"/>
          <w:color w:val="232323"/>
          <w:sz w:val="24"/>
        </w:rPr>
        <w:t xml:space="preserve">for charges for all </w:t>
      </w:r>
      <w:r>
        <w:rPr>
          <w:rFonts w:ascii="Times New Roman;Times;serif" w:hAnsi="Times New Roman;Times;serif"/>
          <w:color w:val="333333"/>
          <w:sz w:val="24"/>
        </w:rPr>
        <w:t>serv</w:t>
      </w:r>
      <w:r>
        <w:rPr>
          <w:rFonts w:ascii="Times New Roman;Times;serif" w:hAnsi="Times New Roman;Times;serif"/>
          <w:color w:val="111111"/>
          <w:sz w:val="24"/>
        </w:rPr>
        <w:t>ice</w:t>
      </w:r>
      <w:r>
        <w:rPr>
          <w:rFonts w:ascii="Times New Roman;Times;serif" w:hAnsi="Times New Roman;Times;serif"/>
          <w:color w:val="333333"/>
          <w:sz w:val="24"/>
        </w:rPr>
        <w:t xml:space="preserve">s </w:t>
      </w:r>
      <w:r>
        <w:rPr>
          <w:rFonts w:ascii="Times New Roman;Times;serif" w:hAnsi="Times New Roman;Times;serif"/>
          <w:color w:val="111111"/>
          <w:sz w:val="24"/>
        </w:rPr>
        <w:t>p</w:t>
      </w:r>
      <w:r>
        <w:rPr>
          <w:rFonts w:ascii="Times New Roman;Times;serif" w:hAnsi="Times New Roman;Times;serif"/>
          <w:color w:val="333333"/>
          <w:sz w:val="24"/>
        </w:rPr>
        <w:t>e</w:t>
      </w:r>
      <w:r>
        <w:rPr>
          <w:rFonts w:ascii="Times New Roman;Times;serif" w:hAnsi="Times New Roman;Times;serif"/>
          <w:color w:val="111111"/>
          <w:sz w:val="24"/>
        </w:rPr>
        <w:t>rform</w:t>
      </w:r>
      <w:r>
        <w:rPr>
          <w:rFonts w:ascii="Times New Roman;Times;serif" w:hAnsi="Times New Roman;Times;serif"/>
          <w:color w:val="333333"/>
          <w:sz w:val="24"/>
        </w:rPr>
        <w:t>e</w:t>
      </w:r>
      <w:r>
        <w:rPr>
          <w:rFonts w:ascii="Times New Roman;Times;serif" w:hAnsi="Times New Roman;Times;serif"/>
          <w:color w:val="111111"/>
          <w:sz w:val="24"/>
        </w:rPr>
        <w:t xml:space="preserve">d by </w:t>
      </w:r>
      <w:r>
        <w:rPr>
          <w:rFonts w:ascii="Times New Roman;Times;serif" w:hAnsi="Times New Roman;Times;serif"/>
          <w:color w:val="232323"/>
          <w:sz w:val="24"/>
        </w:rPr>
        <w:t xml:space="preserve">Licensor </w:t>
      </w:r>
      <w:r>
        <w:rPr>
          <w:rFonts w:ascii="Times New Roman;Times;serif" w:hAnsi="Times New Roman;Times;serif"/>
          <w:color w:val="333333"/>
          <w:sz w:val="24"/>
        </w:rPr>
        <w:t>an</w:t>
      </w:r>
      <w:r>
        <w:rPr>
          <w:rFonts w:ascii="Times New Roman;Times;serif" w:hAnsi="Times New Roman;Times;serif"/>
          <w:color w:val="111111"/>
          <w:sz w:val="24"/>
        </w:rPr>
        <w:t xml:space="preserve">d </w:t>
      </w:r>
      <w:r>
        <w:rPr>
          <w:rFonts w:ascii="Times New Roman;Times;serif" w:hAnsi="Times New Roman;Times;serif"/>
          <w:color w:val="232323"/>
          <w:sz w:val="24"/>
        </w:rPr>
        <w:t xml:space="preserve">(b) </w:t>
      </w:r>
      <w:r>
        <w:rPr>
          <w:rFonts w:ascii="Times New Roman;Times;serif" w:hAnsi="Times New Roman;Times;serif"/>
          <w:color w:val="111111"/>
          <w:sz w:val="24"/>
        </w:rPr>
        <w:t>ha</w:t>
      </w:r>
      <w:r>
        <w:rPr>
          <w:rFonts w:ascii="Times New Roman;Times;serif" w:hAnsi="Times New Roman;Times;serif"/>
          <w:color w:val="333333"/>
          <w:sz w:val="24"/>
        </w:rPr>
        <w:t>ve s</w:t>
      </w:r>
      <w:r>
        <w:rPr>
          <w:rFonts w:ascii="Times New Roman;Times;serif" w:hAnsi="Times New Roman;Times;serif"/>
          <w:color w:val="111111"/>
          <w:sz w:val="24"/>
        </w:rPr>
        <w:t xml:space="preserve">ixty </w:t>
      </w:r>
      <w:r>
        <w:rPr>
          <w:rFonts w:ascii="Times New Roman;Times;serif" w:hAnsi="Times New Roman;Times;serif"/>
          <w:color w:val="232323"/>
          <w:sz w:val="24"/>
        </w:rPr>
        <w:t xml:space="preserve">(60) days </w:t>
      </w:r>
      <w:r>
        <w:rPr>
          <w:rFonts w:ascii="Times New Roman;Times;serif" w:hAnsi="Times New Roman;Times;serif"/>
          <w:b/>
          <w:color w:val="333333"/>
          <w:sz w:val="24"/>
        </w:rPr>
        <w:t>(“Se</w:t>
      </w:r>
      <w:r>
        <w:rPr>
          <w:rFonts w:ascii="Times New Roman;Times;serif" w:hAnsi="Times New Roman;Times;serif"/>
          <w:b/>
          <w:color w:val="111111"/>
          <w:sz w:val="24"/>
        </w:rPr>
        <w:t xml:space="preserve">ll-Off Period”) </w:t>
      </w:r>
      <w:r>
        <w:rPr>
          <w:rFonts w:ascii="Times New Roman;Times;serif" w:hAnsi="Times New Roman;Times;serif"/>
          <w:color w:val="111111"/>
          <w:sz w:val="24"/>
        </w:rPr>
        <w:t xml:space="preserve">to </w:t>
      </w:r>
      <w:r>
        <w:rPr>
          <w:rFonts w:ascii="Times New Roman;Times;serif" w:hAnsi="Times New Roman;Times;serif"/>
          <w:color w:val="333333"/>
          <w:sz w:val="24"/>
        </w:rPr>
        <w:t>se</w:t>
      </w:r>
      <w:r>
        <w:rPr>
          <w:rFonts w:ascii="Times New Roman;Times;serif" w:hAnsi="Times New Roman;Times;serif"/>
          <w:color w:val="111111"/>
          <w:sz w:val="24"/>
        </w:rPr>
        <w:t xml:space="preserve">ll </w:t>
      </w:r>
      <w:r>
        <w:rPr>
          <w:rFonts w:ascii="Times New Roman;Times;serif" w:hAnsi="Times New Roman;Times;serif"/>
          <w:color w:val="333333"/>
          <w:sz w:val="24"/>
        </w:rPr>
        <w:t>a</w:t>
      </w:r>
      <w:r>
        <w:rPr>
          <w:rFonts w:ascii="Times New Roman;Times;serif" w:hAnsi="Times New Roman;Times;serif"/>
          <w:color w:val="111111"/>
          <w:sz w:val="24"/>
        </w:rPr>
        <w:t>ny</w:t>
      </w:r>
      <w:r>
        <w:rPr>
          <w:rFonts w:ascii="Times New Roman;Times;serif" w:hAnsi="Times New Roman;Times;serif"/>
          <w:color w:val="232323"/>
          <w:sz w:val="20"/>
        </w:rPr>
        <w:t xml:space="preserve"> </w:t>
      </w:r>
      <w:r>
        <w:rPr>
          <w:rFonts w:ascii="Times New Roman;Times;serif" w:hAnsi="Times New Roman;Times;serif"/>
          <w:color w:val="232323"/>
          <w:sz w:val="24"/>
        </w:rPr>
        <w:t xml:space="preserve">Licensed Product in Licensee’s </w:t>
      </w:r>
      <w:r>
        <w:rPr>
          <w:rFonts w:ascii="Times New Roman;Times;serif" w:hAnsi="Times New Roman;Times;serif"/>
          <w:color w:val="111111"/>
          <w:sz w:val="24"/>
        </w:rPr>
        <w:t>po</w:t>
      </w:r>
      <w:r>
        <w:rPr>
          <w:rFonts w:ascii="Times New Roman;Times;serif" w:hAnsi="Times New Roman;Times;serif"/>
          <w:color w:val="333333"/>
          <w:sz w:val="24"/>
        </w:rPr>
        <w:t>ssess</w:t>
      </w:r>
      <w:r>
        <w:rPr>
          <w:rFonts w:ascii="Times New Roman;Times;serif" w:hAnsi="Times New Roman;Times;serif"/>
          <w:color w:val="111111"/>
          <w:sz w:val="24"/>
        </w:rPr>
        <w:t xml:space="preserve">ion </w:t>
      </w:r>
      <w:r>
        <w:rPr>
          <w:rFonts w:ascii="Times New Roman;Times;serif" w:hAnsi="Times New Roman;Times;serif"/>
          <w:color w:val="232323"/>
          <w:sz w:val="24"/>
        </w:rPr>
        <w:t xml:space="preserve">or which </w:t>
      </w:r>
      <w:r>
        <w:rPr>
          <w:rFonts w:ascii="Times New Roman;Times;serif" w:hAnsi="Times New Roman;Times;serif"/>
          <w:color w:val="111111"/>
          <w:sz w:val="24"/>
        </w:rPr>
        <w:t xml:space="preserve">is </w:t>
      </w:r>
      <w:r>
        <w:rPr>
          <w:rFonts w:ascii="Times New Roman;Times;serif" w:hAnsi="Times New Roman;Times;serif"/>
          <w:color w:val="333333"/>
          <w:sz w:val="24"/>
        </w:rPr>
        <w:t>a wo</w:t>
      </w:r>
      <w:r>
        <w:rPr>
          <w:rFonts w:ascii="Times New Roman;Times;serif" w:hAnsi="Times New Roman;Times;serif"/>
          <w:color w:val="111111"/>
          <w:sz w:val="24"/>
        </w:rPr>
        <w:t>rk-in-proc</w:t>
      </w:r>
      <w:r>
        <w:rPr>
          <w:rFonts w:ascii="Times New Roman;Times;serif" w:hAnsi="Times New Roman;Times;serif"/>
          <w:color w:val="4B4B4B"/>
          <w:sz w:val="24"/>
        </w:rPr>
        <w:t>e</w:t>
      </w:r>
      <w:r>
        <w:rPr>
          <w:rFonts w:ascii="Times New Roman;Times;serif" w:hAnsi="Times New Roman;Times;serif"/>
          <w:color w:val="232323"/>
          <w:sz w:val="24"/>
        </w:rPr>
        <w:t xml:space="preserve">ss at </w:t>
      </w:r>
      <w:r>
        <w:rPr>
          <w:rFonts w:ascii="Times New Roman;Times;serif" w:hAnsi="Times New Roman;Times;serif"/>
          <w:color w:val="111111"/>
          <w:sz w:val="24"/>
        </w:rPr>
        <w:t>the tim</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of expiration and/or termination. Any </w:t>
      </w:r>
      <w:r>
        <w:rPr>
          <w:rFonts w:ascii="Times New Roman;Times;serif" w:hAnsi="Times New Roman;Times;serif"/>
          <w:color w:val="111111"/>
          <w:sz w:val="24"/>
        </w:rPr>
        <w:t>Li</w:t>
      </w:r>
      <w:r>
        <w:rPr>
          <w:rFonts w:ascii="Times New Roman;Times;serif" w:hAnsi="Times New Roman;Times;serif"/>
          <w:color w:val="333333"/>
          <w:sz w:val="24"/>
        </w:rPr>
        <w:t xml:space="preserve">censed </w:t>
      </w:r>
      <w:r>
        <w:rPr>
          <w:rFonts w:ascii="Times New Roman;Times;serif" w:hAnsi="Times New Roman;Times;serif"/>
          <w:color w:val="111111"/>
          <w:sz w:val="24"/>
        </w:rPr>
        <w:t>Product</w:t>
      </w:r>
      <w:r>
        <w:rPr>
          <w:rFonts w:ascii="Times New Roman;Times;serif" w:hAnsi="Times New Roman;Times;serif"/>
          <w:color w:val="333333"/>
          <w:sz w:val="24"/>
        </w:rPr>
        <w:t xml:space="preserve">s </w:t>
      </w:r>
      <w:r>
        <w:rPr>
          <w:rFonts w:ascii="Times New Roman;Times;serif" w:hAnsi="Times New Roman;Times;serif"/>
          <w:color w:val="232323"/>
          <w:sz w:val="24"/>
        </w:rPr>
        <w:t xml:space="preserve">sold </w:t>
      </w:r>
      <w:r>
        <w:rPr>
          <w:rFonts w:ascii="Times New Roman;Times;serif" w:hAnsi="Times New Roman;Times;serif"/>
          <w:color w:val="111111"/>
          <w:sz w:val="24"/>
        </w:rPr>
        <w:t xml:space="preserve">by </w:t>
      </w:r>
      <w:r>
        <w:rPr>
          <w:rFonts w:ascii="Times New Roman;Times;serif" w:hAnsi="Times New Roman;Times;serif"/>
          <w:color w:val="232323"/>
          <w:sz w:val="24"/>
        </w:rPr>
        <w:t xml:space="preserve">Licensee during the Sell-Off </w:t>
      </w:r>
      <w:r>
        <w:rPr>
          <w:rFonts w:ascii="Times New Roman;Times;serif" w:hAnsi="Times New Roman;Times;serif"/>
          <w:color w:val="111111"/>
          <w:sz w:val="24"/>
        </w:rPr>
        <w:t>P</w:t>
      </w:r>
      <w:r>
        <w:rPr>
          <w:rFonts w:ascii="Times New Roman;Times;serif" w:hAnsi="Times New Roman;Times;serif"/>
          <w:color w:val="333333"/>
          <w:sz w:val="24"/>
        </w:rPr>
        <w:t>e</w:t>
      </w:r>
      <w:r>
        <w:rPr>
          <w:rFonts w:ascii="Times New Roman;Times;serif" w:hAnsi="Times New Roman;Times;serif"/>
          <w:color w:val="111111"/>
          <w:sz w:val="24"/>
        </w:rPr>
        <w:t xml:space="preserve">riod </w:t>
      </w:r>
      <w:r>
        <w:rPr>
          <w:rFonts w:ascii="Times New Roman;Times;serif" w:hAnsi="Times New Roman;Times;serif"/>
          <w:color w:val="333333"/>
          <w:sz w:val="24"/>
        </w:rPr>
        <w:t>s</w:t>
      </w:r>
      <w:r>
        <w:rPr>
          <w:rFonts w:ascii="Times New Roman;Times;serif" w:hAnsi="Times New Roman;Times;serif"/>
          <w:color w:val="111111"/>
          <w:sz w:val="24"/>
        </w:rPr>
        <w:t xml:space="preserve">hall be </w:t>
      </w:r>
      <w:r>
        <w:rPr>
          <w:rFonts w:ascii="Times New Roman;Times;serif" w:hAnsi="Times New Roman;Times;serif"/>
          <w:color w:val="333333"/>
          <w:sz w:val="24"/>
        </w:rPr>
        <w:t>s</w:t>
      </w:r>
      <w:r>
        <w:rPr>
          <w:rFonts w:ascii="Times New Roman;Times;serif" w:hAnsi="Times New Roman;Times;serif"/>
          <w:color w:val="111111"/>
          <w:sz w:val="24"/>
        </w:rPr>
        <w:t>ubj</w:t>
      </w:r>
      <w:r>
        <w:rPr>
          <w:rFonts w:ascii="Times New Roman;Times;serif" w:hAnsi="Times New Roman;Times;serif"/>
          <w:color w:val="333333"/>
          <w:sz w:val="24"/>
        </w:rPr>
        <w:t xml:space="preserve">ect </w:t>
      </w:r>
      <w:r>
        <w:rPr>
          <w:rFonts w:ascii="Times New Roman;Times;serif" w:hAnsi="Times New Roman;Times;serif"/>
          <w:color w:val="232323"/>
          <w:sz w:val="24"/>
        </w:rPr>
        <w:t xml:space="preserve">to the </w:t>
      </w:r>
      <w:r>
        <w:rPr>
          <w:rFonts w:ascii="Times New Roman;Times;serif" w:hAnsi="Times New Roman;Times;serif"/>
          <w:color w:val="111111"/>
          <w:sz w:val="24"/>
        </w:rPr>
        <w:t>Rev</w:t>
      </w:r>
      <w:r>
        <w:rPr>
          <w:rFonts w:ascii="Times New Roman;Times;serif" w:hAnsi="Times New Roman;Times;serif"/>
          <w:color w:val="333333"/>
          <w:sz w:val="24"/>
        </w:rPr>
        <w:t>e</w:t>
      </w:r>
      <w:r>
        <w:rPr>
          <w:rFonts w:ascii="Times New Roman;Times;serif" w:hAnsi="Times New Roman;Times;serif"/>
          <w:color w:val="111111"/>
          <w:sz w:val="24"/>
        </w:rPr>
        <w:t xml:space="preserve">nue </w:t>
      </w:r>
      <w:r>
        <w:rPr>
          <w:rFonts w:ascii="Times New Roman;Times;serif" w:hAnsi="Times New Roman;Times;serif"/>
          <w:color w:val="333333"/>
          <w:sz w:val="24"/>
        </w:rPr>
        <w:t xml:space="preserve">sha </w:t>
      </w:r>
      <w:r>
        <w:rPr>
          <w:rFonts w:ascii="Times New Roman;Times;serif" w:hAnsi="Times New Roman;Times;serif"/>
          <w:color w:val="111111"/>
          <w:sz w:val="24"/>
        </w:rPr>
        <w:t>r</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described </w:t>
      </w:r>
      <w:r>
        <w:rPr>
          <w:rFonts w:ascii="Times New Roman;Times;serif" w:hAnsi="Times New Roman;Times;serif"/>
          <w:color w:val="111111"/>
          <w:sz w:val="24"/>
        </w:rPr>
        <w:t xml:space="preserve">in </w:t>
      </w:r>
      <w:r>
        <w:rPr>
          <w:rFonts w:ascii="Times New Roman;Times;serif" w:hAnsi="Times New Roman;Times;serif"/>
          <w:color w:val="232323"/>
          <w:sz w:val="24"/>
          <w:u w:val="single"/>
        </w:rPr>
        <w:t>Exhibit B.</w:t>
      </w:r>
      <w:r>
        <w:rPr>
          <w:rFonts w:ascii="Times New Roman;Times;serif" w:hAnsi="Times New Roman;Times;serif"/>
          <w:color w:val="232323"/>
          <w:sz w:val="20"/>
        </w:rPr>
        <w:t xml:space="preserve"> </w:t>
      </w:r>
      <w:r>
        <w:rPr>
          <w:rFonts w:ascii="Times New Roman;Times;serif" w:hAnsi="Times New Roman;Times;serif"/>
          <w:color w:val="232323"/>
          <w:sz w:val="24"/>
        </w:rPr>
        <w:t xml:space="preserve">With </w:t>
      </w:r>
      <w:r>
        <w:rPr>
          <w:rFonts w:ascii="Times New Roman;Times;serif" w:hAnsi="Times New Roman;Times;serif"/>
          <w:color w:val="111111"/>
          <w:sz w:val="24"/>
        </w:rPr>
        <w:t>th</w:t>
      </w:r>
      <w:r>
        <w:rPr>
          <w:rFonts w:ascii="Times New Roman;Times;serif" w:hAnsi="Times New Roman;Times;serif"/>
          <w:color w:val="333333"/>
          <w:sz w:val="24"/>
        </w:rPr>
        <w:t>e exce</w:t>
      </w:r>
      <w:r>
        <w:rPr>
          <w:rFonts w:ascii="Times New Roman;Times;serif" w:hAnsi="Times New Roman;Times;serif"/>
          <w:color w:val="111111"/>
          <w:sz w:val="24"/>
        </w:rPr>
        <w:t xml:space="preserve">ption </w:t>
      </w:r>
      <w:r>
        <w:rPr>
          <w:rFonts w:ascii="Times New Roman;Times;serif" w:hAnsi="Times New Roman;Times;serif"/>
          <w:color w:val="232323"/>
          <w:sz w:val="24"/>
        </w:rPr>
        <w:t xml:space="preserve">of 4(b) </w:t>
      </w:r>
      <w:r>
        <w:rPr>
          <w:rFonts w:ascii="Times New Roman;Times;serif" w:hAnsi="Times New Roman;Times;serif"/>
          <w:color w:val="333333"/>
          <w:sz w:val="24"/>
        </w:rPr>
        <w:t xml:space="preserve">above, </w:t>
      </w:r>
      <w:r>
        <w:rPr>
          <w:rFonts w:ascii="Times New Roman;Times;serif" w:hAnsi="Times New Roman;Times;serif"/>
          <w:color w:val="111111"/>
          <w:sz w:val="24"/>
        </w:rPr>
        <w:t xml:space="preserve">upon </w:t>
      </w:r>
      <w:r>
        <w:rPr>
          <w:rFonts w:ascii="Times New Roman;Times;serif" w:hAnsi="Times New Roman;Times;serif"/>
          <w:color w:val="232323"/>
          <w:sz w:val="24"/>
        </w:rPr>
        <w:t xml:space="preserve">the </w:t>
      </w:r>
      <w:r>
        <w:rPr>
          <w:rFonts w:ascii="Times New Roman;Times;serif" w:hAnsi="Times New Roman;Times;serif"/>
          <w:color w:val="333333"/>
          <w:sz w:val="24"/>
        </w:rPr>
        <w:t>ex</w:t>
      </w:r>
      <w:r>
        <w:rPr>
          <w:rFonts w:ascii="Times New Roman;Times;serif" w:hAnsi="Times New Roman;Times;serif"/>
          <w:color w:val="111111"/>
          <w:sz w:val="24"/>
        </w:rPr>
        <w:t xml:space="preserve">piration </w:t>
      </w:r>
      <w:r>
        <w:rPr>
          <w:rFonts w:ascii="Times New Roman;Times;serif" w:hAnsi="Times New Roman;Times;serif"/>
          <w:color w:val="333333"/>
          <w:sz w:val="24"/>
        </w:rPr>
        <w:t>o</w:t>
      </w:r>
      <w:r>
        <w:rPr>
          <w:rFonts w:ascii="Times New Roman;Times;serif" w:hAnsi="Times New Roman;Times;serif"/>
          <w:color w:val="111111"/>
          <w:sz w:val="24"/>
        </w:rPr>
        <w:t xml:space="preserve">r </w:t>
      </w:r>
      <w:r>
        <w:rPr>
          <w:rFonts w:ascii="Times New Roman;Times;serif" w:hAnsi="Times New Roman;Times;serif"/>
          <w:color w:val="232323"/>
          <w:sz w:val="24"/>
        </w:rPr>
        <w:t xml:space="preserve">termination of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Agreement, </w:t>
      </w:r>
      <w:r>
        <w:rPr>
          <w:rFonts w:ascii="Times New Roman;Times;serif" w:hAnsi="Times New Roman;Times;serif"/>
          <w:color w:val="111111"/>
          <w:sz w:val="24"/>
        </w:rPr>
        <w:t>Licen</w:t>
      </w:r>
      <w:r>
        <w:rPr>
          <w:rFonts w:ascii="Times New Roman;Times;serif" w:hAnsi="Times New Roman;Times;serif"/>
          <w:color w:val="333333"/>
          <w:sz w:val="24"/>
        </w:rPr>
        <w:t xml:space="preserve">see </w:t>
      </w:r>
      <w:r>
        <w:rPr>
          <w:rFonts w:ascii="Times New Roman;Times;serif" w:hAnsi="Times New Roman;Times;serif"/>
          <w:color w:val="232323"/>
          <w:sz w:val="24"/>
        </w:rPr>
        <w:t xml:space="preserve">shall </w:t>
      </w:r>
      <w:r>
        <w:rPr>
          <w:rFonts w:ascii="Times New Roman;Times;serif" w:hAnsi="Times New Roman;Times;serif"/>
          <w:color w:val="111111"/>
          <w:sz w:val="24"/>
        </w:rPr>
        <w:t>imm</w:t>
      </w:r>
      <w:r>
        <w:rPr>
          <w:rFonts w:ascii="Times New Roman;Times;serif" w:hAnsi="Times New Roman;Times;serif"/>
          <w:color w:val="4B4B4B"/>
          <w:sz w:val="24"/>
        </w:rPr>
        <w:t>e</w:t>
      </w:r>
      <w:r>
        <w:rPr>
          <w:rFonts w:ascii="Times New Roman;Times;serif" w:hAnsi="Times New Roman;Times;serif"/>
          <w:color w:val="232323"/>
          <w:sz w:val="24"/>
        </w:rPr>
        <w:t xml:space="preserve">diately: a) cease all use of </w:t>
      </w:r>
      <w:r>
        <w:rPr>
          <w:rFonts w:ascii="Times New Roman;Times;serif" w:hAnsi="Times New Roman;Times;serif"/>
          <w:color w:val="333333"/>
          <w:sz w:val="24"/>
        </w:rPr>
        <w:t>t</w:t>
      </w:r>
      <w:r>
        <w:rPr>
          <w:rFonts w:ascii="Times New Roman;Times;serif" w:hAnsi="Times New Roman;Times;serif"/>
          <w:color w:val="111111"/>
          <w:sz w:val="24"/>
        </w:rPr>
        <w:t>he</w:t>
      </w:r>
      <w:r>
        <w:rPr>
          <w:rFonts w:ascii="Times New Roman;Times;serif" w:hAnsi="Times New Roman;Times;serif"/>
          <w:color w:val="232323"/>
          <w:sz w:val="20"/>
        </w:rPr>
        <w:t xml:space="preserve"> </w:t>
      </w:r>
      <w:r>
        <w:rPr>
          <w:rFonts w:ascii="Times New Roman;Times;serif" w:hAnsi="Times New Roman;Times;serif"/>
          <w:color w:val="232323"/>
          <w:sz w:val="24"/>
        </w:rPr>
        <w:t xml:space="preserve">Licensed </w:t>
      </w:r>
      <w:r>
        <w:rPr>
          <w:rFonts w:ascii="Times New Roman;Times;serif" w:hAnsi="Times New Roman;Times;serif"/>
          <w:color w:val="111111"/>
          <w:sz w:val="24"/>
        </w:rPr>
        <w:t>IP</w:t>
      </w:r>
      <w:r>
        <w:rPr>
          <w:rFonts w:ascii="Times New Roman;Times;serif" w:hAnsi="Times New Roman;Times;serif"/>
          <w:color w:val="333333"/>
          <w:sz w:val="24"/>
        </w:rPr>
        <w:t xml:space="preserve">; </w:t>
      </w:r>
      <w:r>
        <w:rPr>
          <w:rFonts w:ascii="Times New Roman;Times;serif" w:hAnsi="Times New Roman;Times;serif"/>
          <w:color w:val="111111"/>
          <w:sz w:val="24"/>
        </w:rPr>
        <w:t>b</w:t>
      </w:r>
      <w:r>
        <w:rPr>
          <w:rFonts w:ascii="Times New Roman;Times;serif" w:hAnsi="Times New Roman;Times;serif"/>
          <w:color w:val="333333"/>
          <w:sz w:val="24"/>
        </w:rPr>
        <w:t>) cease a</w:t>
      </w:r>
      <w:r>
        <w:rPr>
          <w:rFonts w:ascii="Times New Roman;Times;serif" w:hAnsi="Times New Roman;Times;serif"/>
          <w:color w:val="111111"/>
          <w:sz w:val="24"/>
        </w:rPr>
        <w:t>ll m</w:t>
      </w:r>
      <w:r>
        <w:rPr>
          <w:rFonts w:ascii="Times New Roman;Times;serif" w:hAnsi="Times New Roman;Times;serif"/>
          <w:color w:val="333333"/>
          <w:sz w:val="24"/>
        </w:rPr>
        <w:t>a</w:t>
      </w:r>
      <w:r>
        <w:rPr>
          <w:rFonts w:ascii="Times New Roman;Times;serif" w:hAnsi="Times New Roman;Times;serif"/>
          <w:color w:val="111111"/>
          <w:sz w:val="24"/>
        </w:rPr>
        <w:t>nufa</w:t>
      </w:r>
      <w:r>
        <w:rPr>
          <w:rFonts w:ascii="Times New Roman;Times;serif" w:hAnsi="Times New Roman;Times;serif"/>
          <w:color w:val="333333"/>
          <w:sz w:val="24"/>
        </w:rPr>
        <w:t>ct</w:t>
      </w:r>
      <w:r>
        <w:rPr>
          <w:rFonts w:ascii="Times New Roman;Times;serif" w:hAnsi="Times New Roman;Times;serif"/>
          <w:color w:val="111111"/>
          <w:sz w:val="24"/>
        </w:rPr>
        <w:t>urin</w:t>
      </w:r>
      <w:r>
        <w:rPr>
          <w:rFonts w:ascii="Times New Roman;Times;serif" w:hAnsi="Times New Roman;Times;serif"/>
          <w:color w:val="333333"/>
          <w:sz w:val="24"/>
        </w:rPr>
        <w:t xml:space="preserve">g, </w:t>
      </w:r>
      <w:r>
        <w:rPr>
          <w:rFonts w:ascii="Times New Roman;Times;serif" w:hAnsi="Times New Roman;Times;serif"/>
          <w:color w:val="111111"/>
          <w:sz w:val="24"/>
        </w:rPr>
        <w:t>mark</w:t>
      </w:r>
      <w:r>
        <w:rPr>
          <w:rFonts w:ascii="Times New Roman;Times;serif" w:hAnsi="Times New Roman;Times;serif"/>
          <w:color w:val="333333"/>
          <w:sz w:val="24"/>
        </w:rPr>
        <w:t>et</w:t>
      </w:r>
      <w:r>
        <w:rPr>
          <w:rFonts w:ascii="Times New Roman;Times;serif" w:hAnsi="Times New Roman;Times;serif"/>
          <w:color w:val="111111"/>
          <w:sz w:val="24"/>
        </w:rPr>
        <w:t>in</w:t>
      </w:r>
      <w:r>
        <w:rPr>
          <w:rFonts w:ascii="Times New Roman;Times;serif" w:hAnsi="Times New Roman;Times;serif"/>
          <w:color w:val="333333"/>
          <w:sz w:val="24"/>
        </w:rPr>
        <w:t xml:space="preserve">g </w:t>
      </w:r>
      <w:r>
        <w:rPr>
          <w:rFonts w:ascii="Times New Roman;Times;serif" w:hAnsi="Times New Roman;Times;serif"/>
          <w:color w:val="232323"/>
          <w:sz w:val="24"/>
        </w:rPr>
        <w:t xml:space="preserve">and/or </w:t>
      </w:r>
      <w:r>
        <w:rPr>
          <w:rFonts w:ascii="Times New Roman;Times;serif" w:hAnsi="Times New Roman;Times;serif"/>
          <w:color w:val="333333"/>
          <w:sz w:val="24"/>
        </w:rPr>
        <w:t>sa</w:t>
      </w:r>
      <w:r>
        <w:rPr>
          <w:rFonts w:ascii="Times New Roman;Times;serif" w:hAnsi="Times New Roman;Times;serif"/>
          <w:color w:val="111111"/>
          <w:sz w:val="24"/>
        </w:rPr>
        <w:t>l</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of </w:t>
      </w:r>
      <w:r>
        <w:rPr>
          <w:rFonts w:ascii="Times New Roman;Times;serif" w:hAnsi="Times New Roman;Times;serif"/>
          <w:color w:val="111111"/>
          <w:sz w:val="24"/>
        </w:rPr>
        <w:t>th</w:t>
      </w:r>
      <w:r>
        <w:rPr>
          <w:rFonts w:ascii="Times New Roman;Times;serif" w:hAnsi="Times New Roman;Times;serif"/>
          <w:color w:val="333333"/>
          <w:sz w:val="24"/>
        </w:rPr>
        <w:t>e L</w:t>
      </w:r>
      <w:r>
        <w:rPr>
          <w:rFonts w:ascii="Times New Roman;Times;serif" w:hAnsi="Times New Roman;Times;serif"/>
          <w:color w:val="111111"/>
          <w:sz w:val="24"/>
        </w:rPr>
        <w:t>i</w:t>
      </w:r>
      <w:r>
        <w:rPr>
          <w:rFonts w:ascii="Times New Roman;Times;serif" w:hAnsi="Times New Roman;Times;serif"/>
          <w:color w:val="333333"/>
          <w:sz w:val="24"/>
        </w:rPr>
        <w:t>ce</w:t>
      </w:r>
      <w:r>
        <w:rPr>
          <w:rFonts w:ascii="Times New Roman;Times;serif" w:hAnsi="Times New Roman;Times;serif"/>
          <w:color w:val="111111"/>
          <w:sz w:val="24"/>
        </w:rPr>
        <w:t>n</w:t>
      </w:r>
      <w:r>
        <w:rPr>
          <w:rFonts w:ascii="Times New Roman;Times;serif" w:hAnsi="Times New Roman;Times;serif"/>
          <w:color w:val="333333"/>
          <w:sz w:val="24"/>
        </w:rPr>
        <w:t xml:space="preserve">sed </w:t>
      </w:r>
      <w:r>
        <w:rPr>
          <w:rFonts w:ascii="Times New Roman;Times;serif" w:hAnsi="Times New Roman;Times;serif"/>
          <w:color w:val="111111"/>
          <w:sz w:val="24"/>
        </w:rPr>
        <w:t>Produ</w:t>
      </w:r>
      <w:r>
        <w:rPr>
          <w:rFonts w:ascii="Times New Roman;Times;serif" w:hAnsi="Times New Roman;Times;serif"/>
          <w:color w:val="333333"/>
          <w:sz w:val="24"/>
        </w:rPr>
        <w:t>c</w:t>
      </w:r>
      <w:r>
        <w:rPr>
          <w:rFonts w:ascii="Times New Roman;Times;serif" w:hAnsi="Times New Roman;Times;serif"/>
          <w:color w:val="111111"/>
          <w:sz w:val="24"/>
        </w:rPr>
        <w:t>t</w:t>
      </w:r>
      <w:r>
        <w:rPr>
          <w:rFonts w:ascii="Times New Roman;Times;serif" w:hAnsi="Times New Roman;Times;serif"/>
          <w:color w:val="333333"/>
          <w:sz w:val="24"/>
        </w:rPr>
        <w:t xml:space="preserve">s; c) </w:t>
      </w:r>
      <w:r>
        <w:rPr>
          <w:rFonts w:ascii="Times New Roman;Times;serif" w:hAnsi="Times New Roman;Times;serif"/>
          <w:color w:val="232323"/>
          <w:sz w:val="24"/>
        </w:rPr>
        <w:t>destroy and</w:t>
      </w:r>
      <w:r>
        <w:rPr>
          <w:rFonts w:ascii="Times New Roman;Times;serif" w:hAnsi="Times New Roman;Times;serif"/>
          <w:color w:val="4B4B4B"/>
          <w:sz w:val="24"/>
        </w:rPr>
        <w:t>/</w:t>
      </w:r>
      <w:r>
        <w:rPr>
          <w:rFonts w:ascii="Times New Roman;Times;serif" w:hAnsi="Times New Roman;Times;serif"/>
          <w:color w:val="232323"/>
          <w:sz w:val="24"/>
        </w:rPr>
        <w:t xml:space="preserve">or </w:t>
      </w:r>
      <w:r>
        <w:rPr>
          <w:rFonts w:ascii="Times New Roman;Times;serif" w:hAnsi="Times New Roman;Times;serif"/>
          <w:color w:val="111111"/>
          <w:sz w:val="24"/>
        </w:rPr>
        <w:t>r</w:t>
      </w:r>
      <w:r>
        <w:rPr>
          <w:rFonts w:ascii="Times New Roman;Times;serif" w:hAnsi="Times New Roman;Times;serif"/>
          <w:color w:val="333333"/>
          <w:sz w:val="24"/>
        </w:rPr>
        <w:t>e</w:t>
      </w:r>
      <w:r>
        <w:rPr>
          <w:rFonts w:ascii="Times New Roman;Times;serif" w:hAnsi="Times New Roman;Times;serif"/>
          <w:color w:val="111111"/>
          <w:sz w:val="24"/>
        </w:rPr>
        <w:t>turn to Licen</w:t>
      </w:r>
      <w:r>
        <w:rPr>
          <w:rFonts w:ascii="Times New Roman;Times;serif" w:hAnsi="Times New Roman;Times;serif"/>
          <w:color w:val="333333"/>
          <w:sz w:val="24"/>
        </w:rPr>
        <w:t>so</w:t>
      </w:r>
      <w:r>
        <w:rPr>
          <w:rFonts w:ascii="Times New Roman;Times;serif" w:hAnsi="Times New Roman;Times;serif"/>
          <w:color w:val="111111"/>
          <w:sz w:val="24"/>
        </w:rPr>
        <w:t xml:space="preserve">r any </w:t>
      </w:r>
      <w:r>
        <w:rPr>
          <w:rFonts w:ascii="Times New Roman;Times;serif" w:hAnsi="Times New Roman;Times;serif"/>
          <w:color w:val="232323"/>
          <w:sz w:val="24"/>
        </w:rPr>
        <w:t xml:space="preserve">and all </w:t>
      </w:r>
      <w:r>
        <w:rPr>
          <w:rFonts w:ascii="Times New Roman;Times;serif" w:hAnsi="Times New Roman;Times;serif"/>
          <w:color w:val="111111"/>
          <w:sz w:val="24"/>
        </w:rPr>
        <w:t>m</w:t>
      </w:r>
      <w:r>
        <w:rPr>
          <w:rFonts w:ascii="Times New Roman;Times;serif" w:hAnsi="Times New Roman;Times;serif"/>
          <w:color w:val="333333"/>
          <w:sz w:val="24"/>
        </w:rPr>
        <w:t>a</w:t>
      </w:r>
      <w:r>
        <w:rPr>
          <w:rFonts w:ascii="Times New Roman;Times;serif" w:hAnsi="Times New Roman;Times;serif"/>
          <w:color w:val="111111"/>
          <w:sz w:val="24"/>
        </w:rPr>
        <w:t>rk</w:t>
      </w:r>
      <w:r>
        <w:rPr>
          <w:rFonts w:ascii="Times New Roman;Times;serif" w:hAnsi="Times New Roman;Times;serif"/>
          <w:color w:val="333333"/>
          <w:sz w:val="24"/>
        </w:rPr>
        <w:t>e</w:t>
      </w:r>
      <w:r>
        <w:rPr>
          <w:rFonts w:ascii="Times New Roman;Times;serif" w:hAnsi="Times New Roman;Times;serif"/>
          <w:color w:val="111111"/>
          <w:sz w:val="24"/>
        </w:rPr>
        <w:t>tin</w:t>
      </w:r>
      <w:r>
        <w:rPr>
          <w:rFonts w:ascii="Times New Roman;Times;serif" w:hAnsi="Times New Roman;Times;serif"/>
          <w:color w:val="333333"/>
          <w:sz w:val="24"/>
        </w:rPr>
        <w:t xml:space="preserve">g </w:t>
      </w:r>
      <w:r>
        <w:rPr>
          <w:rFonts w:ascii="Times New Roman;Times;serif" w:hAnsi="Times New Roman;Times;serif"/>
          <w:color w:val="111111"/>
          <w:sz w:val="24"/>
        </w:rPr>
        <w:t>mat</w:t>
      </w:r>
      <w:r>
        <w:rPr>
          <w:rFonts w:ascii="Times New Roman;Times;serif" w:hAnsi="Times New Roman;Times;serif"/>
          <w:color w:val="333333"/>
          <w:sz w:val="24"/>
        </w:rPr>
        <w:t>e</w:t>
      </w:r>
      <w:r>
        <w:rPr>
          <w:rFonts w:ascii="Times New Roman;Times;serif" w:hAnsi="Times New Roman;Times;serif"/>
          <w:color w:val="111111"/>
          <w:sz w:val="24"/>
        </w:rPr>
        <w:t xml:space="preserve">rials </w:t>
      </w:r>
      <w:r>
        <w:rPr>
          <w:rFonts w:ascii="Times New Roman;Times;serif" w:hAnsi="Times New Roman;Times;serif"/>
          <w:color w:val="232323"/>
          <w:sz w:val="24"/>
        </w:rPr>
        <w:t xml:space="preserve">related to the Licensed </w:t>
      </w:r>
      <w:r>
        <w:rPr>
          <w:rFonts w:ascii="Times New Roman;Times;serif" w:hAnsi="Times New Roman;Times;serif"/>
          <w:color w:val="111111"/>
          <w:sz w:val="24"/>
        </w:rPr>
        <w:t>Product</w:t>
      </w:r>
      <w:r>
        <w:rPr>
          <w:rFonts w:ascii="Times New Roman;Times;serif" w:hAnsi="Times New Roman;Times;serif"/>
          <w:color w:val="333333"/>
          <w:sz w:val="24"/>
        </w:rPr>
        <w:t>s a</w:t>
      </w:r>
      <w:r>
        <w:rPr>
          <w:rFonts w:ascii="Times New Roman;Times;serif" w:hAnsi="Times New Roman;Times;serif"/>
          <w:color w:val="111111"/>
          <w:sz w:val="24"/>
        </w:rPr>
        <w:t>nd/or</w:t>
      </w:r>
      <w:r>
        <w:rPr>
          <w:rFonts w:ascii="Times New Roman;Times;serif" w:hAnsi="Times New Roman;Times;serif"/>
          <w:color w:val="232323"/>
          <w:sz w:val="20"/>
        </w:rPr>
        <w:t xml:space="preserve"> </w:t>
      </w:r>
      <w:r>
        <w:rPr>
          <w:rFonts w:ascii="Times New Roman;Times;serif" w:hAnsi="Times New Roman;Times;serif"/>
          <w:color w:val="232323"/>
          <w:sz w:val="24"/>
        </w:rPr>
        <w:t xml:space="preserve">Licensed </w:t>
      </w:r>
      <w:r>
        <w:rPr>
          <w:rFonts w:ascii="Times New Roman;Times;serif" w:hAnsi="Times New Roman;Times;serif"/>
          <w:color w:val="111111"/>
          <w:sz w:val="24"/>
        </w:rPr>
        <w:t>IP</w:t>
      </w:r>
      <w:r>
        <w:rPr>
          <w:rFonts w:ascii="Times New Roman;Times;serif" w:hAnsi="Times New Roman;Times;serif"/>
          <w:color w:val="333333"/>
          <w:sz w:val="24"/>
        </w:rPr>
        <w:t xml:space="preserve">; </w:t>
      </w:r>
      <w:r>
        <w:rPr>
          <w:rFonts w:ascii="Times New Roman;Times;serif" w:hAnsi="Times New Roman;Times;serif"/>
          <w:color w:val="232323"/>
          <w:sz w:val="24"/>
        </w:rPr>
        <w:t xml:space="preserve">and d) </w:t>
      </w:r>
      <w:r>
        <w:rPr>
          <w:rFonts w:ascii="Times New Roman;Times;serif" w:hAnsi="Times New Roman;Times;serif"/>
          <w:color w:val="111111"/>
          <w:sz w:val="24"/>
        </w:rPr>
        <w:t>r</w:t>
      </w:r>
      <w:r>
        <w:rPr>
          <w:rFonts w:ascii="Times New Roman;Times;serif" w:hAnsi="Times New Roman;Times;serif"/>
          <w:color w:val="333333"/>
          <w:sz w:val="24"/>
        </w:rPr>
        <w:t>e</w:t>
      </w:r>
      <w:r>
        <w:rPr>
          <w:rFonts w:ascii="Times New Roman;Times;serif" w:hAnsi="Times New Roman;Times;serif"/>
          <w:color w:val="111111"/>
          <w:sz w:val="24"/>
        </w:rPr>
        <w:t>turn to Li</w:t>
      </w:r>
      <w:r>
        <w:rPr>
          <w:rFonts w:ascii="Times New Roman;Times;serif" w:hAnsi="Times New Roman;Times;serif"/>
          <w:color w:val="333333"/>
          <w:sz w:val="24"/>
        </w:rPr>
        <w:t>ce</w:t>
      </w:r>
      <w:r>
        <w:rPr>
          <w:rFonts w:ascii="Times New Roman;Times;serif" w:hAnsi="Times New Roman;Times;serif"/>
          <w:color w:val="111111"/>
          <w:sz w:val="24"/>
        </w:rPr>
        <w:t>n</w:t>
      </w:r>
      <w:r>
        <w:rPr>
          <w:rFonts w:ascii="Times New Roman;Times;serif" w:hAnsi="Times New Roman;Times;serif"/>
          <w:color w:val="333333"/>
          <w:sz w:val="24"/>
        </w:rPr>
        <w:t>so</w:t>
      </w:r>
      <w:r>
        <w:rPr>
          <w:rFonts w:ascii="Times New Roman;Times;serif" w:hAnsi="Times New Roman;Times;serif"/>
          <w:color w:val="111111"/>
          <w:sz w:val="24"/>
        </w:rPr>
        <w:t>r all Lic</w:t>
      </w:r>
      <w:r>
        <w:rPr>
          <w:rFonts w:ascii="Times New Roman;Times;serif" w:hAnsi="Times New Roman;Times;serif"/>
          <w:color w:val="333333"/>
          <w:sz w:val="24"/>
        </w:rPr>
        <w:t>e</w:t>
      </w:r>
      <w:r>
        <w:rPr>
          <w:rFonts w:ascii="Times New Roman;Times;serif" w:hAnsi="Times New Roman;Times;serif"/>
          <w:color w:val="111111"/>
          <w:sz w:val="24"/>
        </w:rPr>
        <w:t>n</w:t>
      </w:r>
      <w:r>
        <w:rPr>
          <w:rFonts w:ascii="Times New Roman;Times;serif" w:hAnsi="Times New Roman;Times;serif"/>
          <w:color w:val="333333"/>
          <w:sz w:val="24"/>
        </w:rPr>
        <w:t>se</w:t>
      </w:r>
      <w:r>
        <w:rPr>
          <w:rFonts w:ascii="Times New Roman;Times;serif" w:hAnsi="Times New Roman;Times;serif"/>
          <w:color w:val="111111"/>
          <w:sz w:val="24"/>
        </w:rPr>
        <w:t xml:space="preserve">d </w:t>
      </w:r>
      <w:r>
        <w:rPr>
          <w:rFonts w:ascii="Times New Roman;Times;serif" w:hAnsi="Times New Roman;Times;serif"/>
          <w:b/>
          <w:color w:val="111111"/>
          <w:sz w:val="24"/>
        </w:rPr>
        <w:t>IP.</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333333"/>
          <w:sz w:val="24"/>
        </w:rPr>
        <w:t>5.</w:t>
      </w:r>
      <w:r>
        <w:rPr>
          <w:rFonts w:ascii="Times New Roman;Times;serif" w:hAnsi="Times New Roman;Times;serif"/>
          <w:color w:val="111111"/>
          <w:sz w:val="24"/>
          <w:u w:val="single"/>
        </w:rPr>
        <w:t>R</w:t>
      </w:r>
      <w:r>
        <w:rPr>
          <w:rFonts w:ascii="Times New Roman;Times;serif" w:hAnsi="Times New Roman;Times;serif"/>
          <w:color w:val="333333"/>
          <w:sz w:val="24"/>
          <w:u w:val="single"/>
        </w:rPr>
        <w:t>eve</w:t>
      </w:r>
      <w:r>
        <w:rPr>
          <w:rFonts w:ascii="Times New Roman;Times;serif" w:hAnsi="Times New Roman;Times;serif"/>
          <w:color w:val="111111"/>
          <w:sz w:val="24"/>
          <w:u w:val="single"/>
        </w:rPr>
        <w:t>nu</w:t>
      </w:r>
      <w:r>
        <w:rPr>
          <w:rFonts w:ascii="Times New Roman;Times;serif" w:hAnsi="Times New Roman;Times;serif"/>
          <w:color w:val="333333"/>
          <w:sz w:val="24"/>
          <w:u w:val="single"/>
        </w:rPr>
        <w:t>e s</w:t>
      </w:r>
      <w:r>
        <w:rPr>
          <w:rFonts w:ascii="Times New Roman;Times;serif" w:hAnsi="Times New Roman;Times;serif"/>
          <w:color w:val="111111"/>
          <w:sz w:val="24"/>
          <w:u w:val="single"/>
        </w:rPr>
        <w:t>har</w:t>
      </w:r>
      <w:r>
        <w:rPr>
          <w:rFonts w:ascii="Times New Roman;Times;serif" w:hAnsi="Times New Roman;Times;serif"/>
          <w:color w:val="333333"/>
          <w:sz w:val="24"/>
          <w:u w:val="single"/>
        </w:rPr>
        <w:t>e</w:t>
      </w:r>
      <w:r>
        <w:rPr>
          <w:rFonts w:ascii="Times New Roman;Times;serif" w:hAnsi="Times New Roman;Times;serif"/>
          <w:color w:val="111111"/>
          <w:sz w:val="24"/>
        </w:rPr>
        <w:t xml:space="preserve">. </w:t>
      </w:r>
      <w:r>
        <w:rPr>
          <w:rFonts w:ascii="Times New Roman;Times;serif" w:hAnsi="Times New Roman;Times;serif"/>
          <w:color w:val="333333"/>
          <w:sz w:val="24"/>
        </w:rPr>
        <w:t xml:space="preserve">No </w:t>
      </w:r>
      <w:r>
        <w:rPr>
          <w:rFonts w:ascii="Times New Roman;Times;serif" w:hAnsi="Times New Roman;Times;serif"/>
          <w:color w:val="111111"/>
          <w:sz w:val="24"/>
        </w:rPr>
        <w:t>lat</w:t>
      </w:r>
      <w:r>
        <w:rPr>
          <w:rFonts w:ascii="Times New Roman;Times;serif" w:hAnsi="Times New Roman;Times;serif"/>
          <w:color w:val="333333"/>
          <w:sz w:val="24"/>
        </w:rPr>
        <w:t xml:space="preserve">er </w:t>
      </w:r>
      <w:r>
        <w:rPr>
          <w:rFonts w:ascii="Times New Roman;Times;serif" w:hAnsi="Times New Roman;Times;serif"/>
          <w:color w:val="111111"/>
          <w:sz w:val="24"/>
        </w:rPr>
        <w:t>than th</w:t>
      </w:r>
      <w:r>
        <w:rPr>
          <w:rFonts w:ascii="Times New Roman;Times;serif" w:hAnsi="Times New Roman;Times;serif"/>
          <w:color w:val="333333"/>
          <w:sz w:val="24"/>
        </w:rPr>
        <w:t xml:space="preserve">e </w:t>
      </w:r>
      <w:r>
        <w:rPr>
          <w:rFonts w:ascii="Times New Roman;Times;serif" w:hAnsi="Times New Roman;Times;serif"/>
          <w:color w:val="232323"/>
          <w:sz w:val="24"/>
        </w:rPr>
        <w:t>fifteenth (</w:t>
      </w:r>
      <w:r>
        <w:rPr>
          <w:rFonts w:ascii="Times New Roman;Times;serif" w:hAnsi="Times New Roman;Times;serif"/>
          <w:color w:val="111111"/>
          <w:sz w:val="24"/>
        </w:rPr>
        <w:t>1</w:t>
      </w:r>
      <w:r>
        <w:rPr>
          <w:rFonts w:ascii="Times New Roman;Times;serif" w:hAnsi="Times New Roman;Times;serif"/>
          <w:color w:val="333333"/>
          <w:sz w:val="24"/>
        </w:rPr>
        <w:t>5</w:t>
      </w:r>
      <w:r>
        <w:rPr>
          <w:rFonts w:ascii="Times New Roman;Times;serif" w:hAnsi="Times New Roman;Times;serif"/>
          <w:color w:val="333333"/>
          <w:sz w:val="18"/>
        </w:rPr>
        <w:t>th</w:t>
      </w:r>
      <w:r>
        <w:rPr>
          <w:rFonts w:ascii="Times New Roman;Times;serif" w:hAnsi="Times New Roman;Times;serif"/>
          <w:color w:val="333333"/>
          <w:sz w:val="24"/>
        </w:rPr>
        <w:t xml:space="preserve">) </w:t>
      </w:r>
      <w:r>
        <w:rPr>
          <w:rFonts w:ascii="Times New Roman;Times;serif" w:hAnsi="Times New Roman;Times;serif"/>
          <w:color w:val="232323"/>
          <w:sz w:val="24"/>
        </w:rPr>
        <w:t xml:space="preserve">day of </w:t>
      </w:r>
      <w:r>
        <w:rPr>
          <w:rFonts w:ascii="Times New Roman;Times;serif" w:hAnsi="Times New Roman;Times;serif"/>
          <w:color w:val="333333"/>
          <w:sz w:val="24"/>
        </w:rPr>
        <w:t>eac</w:t>
      </w:r>
      <w:r>
        <w:rPr>
          <w:rFonts w:ascii="Times New Roman;Times;serif" w:hAnsi="Times New Roman;Times;serif"/>
          <w:color w:val="111111"/>
          <w:sz w:val="24"/>
        </w:rPr>
        <w:t xml:space="preserve">h </w:t>
      </w:r>
      <w:r>
        <w:rPr>
          <w:rFonts w:ascii="Times New Roman;Times;serif" w:hAnsi="Times New Roman;Times;serif"/>
          <w:color w:val="232323"/>
          <w:sz w:val="24"/>
        </w:rPr>
        <w:t xml:space="preserve">calendar </w:t>
      </w:r>
      <w:r>
        <w:rPr>
          <w:rFonts w:ascii="Times New Roman;Times;serif" w:hAnsi="Times New Roman;Times;serif"/>
          <w:color w:val="111111"/>
          <w:sz w:val="24"/>
        </w:rPr>
        <w:t>month</w:t>
      </w:r>
      <w:r>
        <w:rPr>
          <w:rFonts w:ascii="Times New Roman;Times;serif" w:hAnsi="Times New Roman;Times;serif"/>
          <w:color w:val="4B4B4B"/>
          <w:sz w:val="24"/>
        </w:rPr>
        <w:t>,</w:t>
      </w:r>
      <w:r>
        <w:rPr>
          <w:rFonts w:ascii="Times New Roman;Times;serif" w:hAnsi="Times New Roman;Times;serif"/>
          <w:color w:val="111111"/>
          <w:sz w:val="20"/>
        </w:rPr>
        <w:t xml:space="preserve"> </w:t>
      </w:r>
      <w:r>
        <w:rPr>
          <w:rFonts w:ascii="Times New Roman;Times;serif" w:hAnsi="Times New Roman;Times;serif"/>
          <w:color w:val="111111"/>
          <w:sz w:val="24"/>
        </w:rPr>
        <w:t>Lic</w:t>
      </w:r>
      <w:r>
        <w:rPr>
          <w:rFonts w:ascii="Times New Roman;Times;serif" w:hAnsi="Times New Roman;Times;serif"/>
          <w:color w:val="333333"/>
          <w:sz w:val="24"/>
        </w:rPr>
        <w:t>ensee s</w:t>
      </w:r>
      <w:r>
        <w:rPr>
          <w:rFonts w:ascii="Times New Roman;Times;serif" w:hAnsi="Times New Roman;Times;serif"/>
          <w:color w:val="111111"/>
          <w:sz w:val="24"/>
        </w:rPr>
        <w:t xml:space="preserve">hall </w:t>
      </w:r>
      <w:r>
        <w:rPr>
          <w:rFonts w:ascii="Times New Roman;Times;serif" w:hAnsi="Times New Roman;Times;serif"/>
          <w:color w:val="232323"/>
          <w:sz w:val="24"/>
        </w:rPr>
        <w:t xml:space="preserve">provide a calculation of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111111"/>
          <w:sz w:val="24"/>
        </w:rPr>
        <w:t>r</w:t>
      </w:r>
      <w:r>
        <w:rPr>
          <w:rFonts w:ascii="Times New Roman;Times;serif" w:hAnsi="Times New Roman;Times;serif"/>
          <w:color w:val="333333"/>
          <w:sz w:val="24"/>
        </w:rPr>
        <w:t>eve</w:t>
      </w:r>
      <w:r>
        <w:rPr>
          <w:rFonts w:ascii="Times New Roman;Times;serif" w:hAnsi="Times New Roman;Times;serif"/>
          <w:color w:val="111111"/>
          <w:sz w:val="24"/>
        </w:rPr>
        <w:t xml:space="preserve">nue </w:t>
      </w:r>
      <w:r>
        <w:rPr>
          <w:rFonts w:ascii="Times New Roman;Times;serif" w:hAnsi="Times New Roman;Times;serif"/>
          <w:color w:val="333333"/>
          <w:sz w:val="24"/>
        </w:rPr>
        <w:t>s</w:t>
      </w:r>
      <w:r>
        <w:rPr>
          <w:rFonts w:ascii="Times New Roman;Times;serif" w:hAnsi="Times New Roman;Times;serif"/>
          <w:color w:val="111111"/>
          <w:sz w:val="24"/>
        </w:rPr>
        <w:t>har</w:t>
      </w:r>
      <w:r>
        <w:rPr>
          <w:rFonts w:ascii="Times New Roman;Times;serif" w:hAnsi="Times New Roman;Times;serif"/>
          <w:color w:val="333333"/>
          <w:sz w:val="24"/>
        </w:rPr>
        <w:t>e ea</w:t>
      </w:r>
      <w:r>
        <w:rPr>
          <w:rFonts w:ascii="Times New Roman;Times;serif" w:hAnsi="Times New Roman;Times;serif"/>
          <w:color w:val="111111"/>
          <w:sz w:val="24"/>
        </w:rPr>
        <w:t xml:space="preserve">rned by </w:t>
      </w:r>
      <w:r>
        <w:rPr>
          <w:rFonts w:ascii="Times New Roman;Times;serif" w:hAnsi="Times New Roman;Times;serif"/>
          <w:color w:val="232323"/>
          <w:sz w:val="24"/>
        </w:rPr>
        <w:t xml:space="preserve">Licensor for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232323"/>
          <w:sz w:val="24"/>
        </w:rPr>
        <w:t>previous</w:t>
      </w:r>
      <w:r>
        <w:rPr>
          <w:rFonts w:ascii="Times New Roman;Times;serif" w:hAnsi="Times New Roman;Times;serif"/>
          <w:color w:val="333333"/>
          <w:sz w:val="20"/>
        </w:rPr>
        <w:t xml:space="preserve"> </w:t>
      </w:r>
      <w:r>
        <w:rPr>
          <w:rFonts w:ascii="Times New Roman;Times;serif" w:hAnsi="Times New Roman;Times;serif"/>
          <w:color w:val="333333"/>
          <w:sz w:val="24"/>
        </w:rPr>
        <w:t>ca</w:t>
      </w:r>
      <w:r>
        <w:rPr>
          <w:rFonts w:ascii="Times New Roman;Times;serif" w:hAnsi="Times New Roman;Times;serif"/>
          <w:color w:val="111111"/>
          <w:sz w:val="24"/>
        </w:rPr>
        <w:t>lendar month</w:t>
      </w:r>
      <w:r>
        <w:rPr>
          <w:rFonts w:ascii="Times New Roman;Times;serif" w:hAnsi="Times New Roman;Times;serif"/>
          <w:color w:val="333333"/>
          <w:sz w:val="24"/>
        </w:rPr>
        <w:t xml:space="preserve">, </w:t>
      </w:r>
      <w:r>
        <w:rPr>
          <w:rFonts w:ascii="Times New Roman;Times;serif" w:hAnsi="Times New Roman;Times;serif"/>
          <w:color w:val="111111"/>
          <w:sz w:val="24"/>
        </w:rPr>
        <w:t xml:space="preserve">in </w:t>
      </w:r>
      <w:r>
        <w:rPr>
          <w:rFonts w:ascii="Times New Roman;Times;serif" w:hAnsi="Times New Roman;Times;serif"/>
          <w:color w:val="232323"/>
          <w:sz w:val="24"/>
        </w:rPr>
        <w:t xml:space="preserve">accordance with </w:t>
      </w:r>
      <w:r>
        <w:rPr>
          <w:rFonts w:ascii="Times New Roman;Times;serif" w:hAnsi="Times New Roman;Times;serif"/>
          <w:color w:val="111111"/>
          <w:sz w:val="24"/>
          <w:u w:val="single"/>
        </w:rPr>
        <w:t>Exhibit B</w:t>
      </w:r>
      <w:r>
        <w:rPr>
          <w:rFonts w:ascii="Times New Roman;Times;serif" w:hAnsi="Times New Roman;Times;serif"/>
          <w:color w:val="333333"/>
          <w:sz w:val="20"/>
        </w:rPr>
        <w:t xml:space="preserve"> </w:t>
      </w:r>
      <w:r>
        <w:rPr>
          <w:rFonts w:ascii="Times New Roman;Times;serif" w:hAnsi="Times New Roman;Times;serif"/>
          <w:b/>
          <w:color w:val="333333"/>
          <w:sz w:val="24"/>
        </w:rPr>
        <w:t>(“</w:t>
      </w:r>
      <w:r>
        <w:rPr>
          <w:rFonts w:ascii="Times New Roman;Times;serif" w:hAnsi="Times New Roman;Times;serif"/>
          <w:b/>
          <w:color w:val="111111"/>
          <w:sz w:val="24"/>
        </w:rPr>
        <w:t>Revenue share</w:t>
      </w:r>
      <w:r>
        <w:rPr>
          <w:rFonts w:ascii="Times New Roman;Times;serif" w:hAnsi="Times New Roman;Times;serif"/>
          <w:color w:val="4B4B4B"/>
          <w:sz w:val="20"/>
        </w:rPr>
        <w:t>”</w:t>
      </w:r>
      <w:r>
        <w:rPr>
          <w:rFonts w:ascii="Times New Roman;Times;serif" w:hAnsi="Times New Roman;Times;serif"/>
          <w:b/>
          <w:color w:val="232323"/>
          <w:sz w:val="24"/>
        </w:rPr>
        <w:t xml:space="preserve">). </w:t>
      </w:r>
      <w:r>
        <w:rPr>
          <w:rFonts w:ascii="Times New Roman;Times;serif" w:hAnsi="Times New Roman;Times;serif"/>
          <w:color w:val="232323"/>
          <w:sz w:val="24"/>
        </w:rPr>
        <w:t xml:space="preserve">No </w:t>
      </w:r>
      <w:r>
        <w:rPr>
          <w:rFonts w:ascii="Times New Roman;Times;serif" w:hAnsi="Times New Roman;Times;serif"/>
          <w:color w:val="111111"/>
          <w:sz w:val="24"/>
        </w:rPr>
        <w:t xml:space="preserve">later than </w:t>
      </w:r>
      <w:r>
        <w:rPr>
          <w:rFonts w:ascii="Times New Roman;Times;serif" w:hAnsi="Times New Roman;Times;serif"/>
          <w:color w:val="333333"/>
          <w:sz w:val="24"/>
        </w:rPr>
        <w:t>t</w:t>
      </w:r>
      <w:r>
        <w:rPr>
          <w:rFonts w:ascii="Times New Roman;Times;serif" w:hAnsi="Times New Roman;Times;serif"/>
          <w:color w:val="111111"/>
          <w:sz w:val="24"/>
        </w:rPr>
        <w:t>h</w:t>
      </w:r>
      <w:r>
        <w:rPr>
          <w:rFonts w:ascii="Times New Roman;Times;serif" w:hAnsi="Times New Roman;Times;serif"/>
          <w:color w:val="333333"/>
          <w:sz w:val="24"/>
        </w:rPr>
        <w:t xml:space="preserve">e </w:t>
      </w:r>
      <w:r>
        <w:rPr>
          <w:rFonts w:ascii="Times New Roman;Times;serif" w:hAnsi="Times New Roman;Times;serif"/>
          <w:color w:val="111111"/>
          <w:sz w:val="24"/>
        </w:rPr>
        <w:t>la</w:t>
      </w:r>
      <w:r>
        <w:rPr>
          <w:rFonts w:ascii="Times New Roman;Times;serif" w:hAnsi="Times New Roman;Times;serif"/>
          <w:color w:val="333333"/>
          <w:sz w:val="24"/>
        </w:rPr>
        <w:t>s</w:t>
      </w:r>
      <w:r>
        <w:rPr>
          <w:rFonts w:ascii="Times New Roman;Times;serif" w:hAnsi="Times New Roman;Times;serif"/>
          <w:color w:val="111111"/>
          <w:sz w:val="24"/>
        </w:rPr>
        <w:t xml:space="preserve">t </w:t>
      </w:r>
      <w:r>
        <w:rPr>
          <w:rFonts w:ascii="Times New Roman;Times;serif" w:hAnsi="Times New Roman;Times;serif"/>
          <w:color w:val="232323"/>
          <w:sz w:val="24"/>
        </w:rPr>
        <w:t xml:space="preserve">day </w:t>
      </w:r>
      <w:r>
        <w:rPr>
          <w:rFonts w:ascii="Times New Roman;Times;serif" w:hAnsi="Times New Roman;Times;serif"/>
          <w:color w:val="111111"/>
          <w:sz w:val="24"/>
        </w:rPr>
        <w:t>of</w:t>
      </w:r>
      <w:r>
        <w:rPr>
          <w:rFonts w:ascii="Times New Roman;Times;serif" w:hAnsi="Times New Roman;Times;serif"/>
          <w:color w:val="232323"/>
          <w:sz w:val="20"/>
        </w:rPr>
        <w:t xml:space="preserve"> </w:t>
      </w:r>
      <w:r>
        <w:rPr>
          <w:rFonts w:ascii="Times New Roman;Times;serif" w:hAnsi="Times New Roman;Times;serif"/>
          <w:color w:val="232323"/>
          <w:sz w:val="24"/>
        </w:rPr>
        <w:t xml:space="preserve">each calendar </w:t>
      </w:r>
      <w:r>
        <w:rPr>
          <w:rFonts w:ascii="Times New Roman;Times;serif" w:hAnsi="Times New Roman;Times;serif"/>
          <w:color w:val="111111"/>
          <w:sz w:val="24"/>
        </w:rPr>
        <w:t>month</w:t>
      </w:r>
      <w:r>
        <w:rPr>
          <w:rFonts w:ascii="Times New Roman;Times;serif" w:hAnsi="Times New Roman;Times;serif"/>
          <w:color w:val="4B4B4B"/>
          <w:sz w:val="24"/>
        </w:rPr>
        <w:t xml:space="preserve">, </w:t>
      </w:r>
      <w:r>
        <w:rPr>
          <w:rFonts w:ascii="Times New Roman;Times;serif" w:hAnsi="Times New Roman;Times;serif"/>
          <w:color w:val="111111"/>
          <w:sz w:val="24"/>
        </w:rPr>
        <w:t>Li</w:t>
      </w:r>
      <w:r>
        <w:rPr>
          <w:rFonts w:ascii="Times New Roman;Times;serif" w:hAnsi="Times New Roman;Times;serif"/>
          <w:color w:val="333333"/>
          <w:sz w:val="24"/>
        </w:rPr>
        <w:t>ce</w:t>
      </w:r>
      <w:r>
        <w:rPr>
          <w:rFonts w:ascii="Times New Roman;Times;serif" w:hAnsi="Times New Roman;Times;serif"/>
          <w:color w:val="111111"/>
          <w:sz w:val="24"/>
        </w:rPr>
        <w:t>n</w:t>
      </w:r>
      <w:r>
        <w:rPr>
          <w:rFonts w:ascii="Times New Roman;Times;serif" w:hAnsi="Times New Roman;Times;serif"/>
          <w:color w:val="333333"/>
          <w:sz w:val="24"/>
        </w:rPr>
        <w:t>see s</w:t>
      </w:r>
      <w:r>
        <w:rPr>
          <w:rFonts w:ascii="Times New Roman;Times;serif" w:hAnsi="Times New Roman;Times;serif"/>
          <w:color w:val="111111"/>
          <w:sz w:val="24"/>
        </w:rPr>
        <w:t>hall pay to Licen</w:t>
      </w:r>
      <w:r>
        <w:rPr>
          <w:rFonts w:ascii="Times New Roman;Times;serif" w:hAnsi="Times New Roman;Times;serif"/>
          <w:color w:val="333333"/>
          <w:sz w:val="24"/>
        </w:rPr>
        <w:t>so</w:t>
      </w:r>
      <w:r>
        <w:rPr>
          <w:rFonts w:ascii="Times New Roman;Times;serif" w:hAnsi="Times New Roman;Times;serif"/>
          <w:color w:val="111111"/>
          <w:sz w:val="24"/>
        </w:rPr>
        <w:t>r th</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Revenue </w:t>
      </w:r>
      <w:r>
        <w:rPr>
          <w:rFonts w:ascii="Times New Roman;Times;serif" w:hAnsi="Times New Roman;Times;serif"/>
          <w:color w:val="4B4B4B"/>
          <w:sz w:val="24"/>
        </w:rPr>
        <w:t>s</w:t>
      </w:r>
      <w:r>
        <w:rPr>
          <w:rFonts w:ascii="Times New Roman;Times;serif" w:hAnsi="Times New Roman;Times;serif"/>
          <w:color w:val="111111"/>
          <w:sz w:val="24"/>
        </w:rPr>
        <w:t>har</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earned </w:t>
      </w:r>
      <w:r>
        <w:rPr>
          <w:rFonts w:ascii="Times New Roman;Times;serif" w:hAnsi="Times New Roman;Times;serif"/>
          <w:color w:val="111111"/>
          <w:sz w:val="24"/>
        </w:rPr>
        <w:t>b</w:t>
      </w:r>
      <w:r>
        <w:rPr>
          <w:rFonts w:ascii="Times New Roman;Times;serif" w:hAnsi="Times New Roman;Times;serif"/>
          <w:color w:val="333333"/>
          <w:sz w:val="24"/>
        </w:rPr>
        <w:t xml:space="preserve">y </w:t>
      </w:r>
      <w:r>
        <w:rPr>
          <w:rFonts w:ascii="Times New Roman;Times;serif" w:hAnsi="Times New Roman;Times;serif"/>
          <w:color w:val="232323"/>
          <w:sz w:val="24"/>
        </w:rPr>
        <w:t xml:space="preserve">Licensor for </w:t>
      </w:r>
      <w:r>
        <w:rPr>
          <w:rFonts w:ascii="Times New Roman;Times;serif" w:hAnsi="Times New Roman;Times;serif"/>
          <w:color w:val="111111"/>
          <w:sz w:val="24"/>
        </w:rPr>
        <w:t>the pr</w:t>
      </w:r>
      <w:r>
        <w:rPr>
          <w:rFonts w:ascii="Times New Roman;Times;serif" w:hAnsi="Times New Roman;Times;serif"/>
          <w:color w:val="333333"/>
          <w:sz w:val="24"/>
        </w:rPr>
        <w:t>ev</w:t>
      </w:r>
      <w:r>
        <w:rPr>
          <w:rFonts w:ascii="Times New Roman;Times;serif" w:hAnsi="Times New Roman;Times;serif"/>
          <w:color w:val="111111"/>
          <w:sz w:val="24"/>
        </w:rPr>
        <w:t>iou</w:t>
      </w:r>
      <w:r>
        <w:rPr>
          <w:rFonts w:ascii="Times New Roman;Times;serif" w:hAnsi="Times New Roman;Times;serif"/>
          <w:color w:val="333333"/>
          <w:sz w:val="24"/>
        </w:rPr>
        <w:t xml:space="preserve">s </w:t>
      </w:r>
      <w:r>
        <w:rPr>
          <w:rFonts w:ascii="Times New Roman;Times;serif" w:hAnsi="Times New Roman;Times;serif"/>
          <w:color w:val="232323"/>
          <w:sz w:val="24"/>
        </w:rPr>
        <w:t xml:space="preserve">calendar </w:t>
      </w:r>
      <w:r>
        <w:rPr>
          <w:rFonts w:ascii="Times New Roman;Times;serif" w:hAnsi="Times New Roman;Times;serif"/>
          <w:color w:val="111111"/>
          <w:sz w:val="24"/>
        </w:rPr>
        <w:t>month</w:t>
      </w:r>
      <w:r>
        <w:rPr>
          <w:rFonts w:ascii="Times New Roman;Times;serif" w:hAnsi="Times New Roman;Times;serif"/>
          <w:color w:val="4B4B4B"/>
          <w:sz w:val="24"/>
        </w:rPr>
        <w:t xml:space="preserve">, </w:t>
      </w:r>
      <w:r>
        <w:rPr>
          <w:rFonts w:ascii="Times New Roman;Times;serif" w:hAnsi="Times New Roman;Times;serif"/>
          <w:color w:val="232323"/>
          <w:sz w:val="24"/>
        </w:rPr>
        <w:t xml:space="preserve">in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amount </w:t>
      </w:r>
      <w:r>
        <w:rPr>
          <w:rFonts w:ascii="Times New Roman;Times;serif" w:hAnsi="Times New Roman;Times;serif"/>
          <w:color w:val="333333"/>
          <w:sz w:val="24"/>
        </w:rPr>
        <w:t>se</w:t>
      </w:r>
      <w:r>
        <w:rPr>
          <w:rFonts w:ascii="Times New Roman;Times;serif" w:hAnsi="Times New Roman;Times;serif"/>
          <w:color w:val="111111"/>
          <w:sz w:val="24"/>
        </w:rPr>
        <w:t xml:space="preserve">t </w:t>
      </w:r>
      <w:r>
        <w:rPr>
          <w:rFonts w:ascii="Times New Roman;Times;serif" w:hAnsi="Times New Roman;Times;serif"/>
          <w:color w:val="333333"/>
          <w:sz w:val="24"/>
        </w:rPr>
        <w:t>fo</w:t>
      </w:r>
      <w:r>
        <w:rPr>
          <w:rFonts w:ascii="Times New Roman;Times;serif" w:hAnsi="Times New Roman;Times;serif"/>
          <w:color w:val="111111"/>
          <w:sz w:val="24"/>
        </w:rPr>
        <w:t xml:space="preserve">rth </w:t>
      </w:r>
      <w:r>
        <w:rPr>
          <w:rFonts w:ascii="Times New Roman;Times;serif" w:hAnsi="Times New Roman;Times;serif"/>
          <w:color w:val="232323"/>
          <w:sz w:val="24"/>
        </w:rPr>
        <w:t xml:space="preserve">on </w:t>
      </w:r>
      <w:r>
        <w:rPr>
          <w:rFonts w:ascii="Times New Roman;Times;serif" w:hAnsi="Times New Roman;Times;serif"/>
          <w:color w:val="232323"/>
          <w:sz w:val="24"/>
          <w:u w:val="single"/>
        </w:rPr>
        <w:t>Exhibit B.</w:t>
      </w:r>
      <w:r>
        <w:rPr>
          <w:rFonts w:ascii="Times New Roman;Times;serif" w:hAnsi="Times New Roman;Times;serif"/>
          <w:color w:val="111111"/>
          <w:sz w:val="20"/>
        </w:rPr>
        <w:t xml:space="preserve"> </w:t>
      </w:r>
      <w:r>
        <w:rPr>
          <w:rFonts w:ascii="Times New Roman;Times;serif" w:hAnsi="Times New Roman;Times;serif"/>
          <w:color w:val="111111"/>
          <w:sz w:val="24"/>
        </w:rPr>
        <w:t>Licen</w:t>
      </w:r>
      <w:r>
        <w:rPr>
          <w:rFonts w:ascii="Times New Roman;Times;serif" w:hAnsi="Times New Roman;Times;serif"/>
          <w:color w:val="333333"/>
          <w:sz w:val="24"/>
        </w:rPr>
        <w:t xml:space="preserve">see </w:t>
      </w:r>
      <w:r>
        <w:rPr>
          <w:rFonts w:ascii="Times New Roman;Times;serif" w:hAnsi="Times New Roman;Times;serif"/>
          <w:color w:val="232323"/>
          <w:sz w:val="24"/>
        </w:rPr>
        <w:t xml:space="preserve">shall </w:t>
      </w:r>
      <w:r>
        <w:rPr>
          <w:rFonts w:ascii="Times New Roman;Times;serif" w:hAnsi="Times New Roman;Times;serif"/>
          <w:color w:val="111111"/>
          <w:sz w:val="24"/>
        </w:rPr>
        <w:t>pay to Li</w:t>
      </w:r>
      <w:r>
        <w:rPr>
          <w:rFonts w:ascii="Times New Roman;Times;serif" w:hAnsi="Times New Roman;Times;serif"/>
          <w:color w:val="333333"/>
          <w:sz w:val="24"/>
        </w:rPr>
        <w:t>ce</w:t>
      </w:r>
      <w:r>
        <w:rPr>
          <w:rFonts w:ascii="Times New Roman;Times;serif" w:hAnsi="Times New Roman;Times;serif"/>
          <w:color w:val="111111"/>
          <w:sz w:val="24"/>
        </w:rPr>
        <w:t>n</w:t>
      </w:r>
      <w:r>
        <w:rPr>
          <w:rFonts w:ascii="Times New Roman;Times;serif" w:hAnsi="Times New Roman;Times;serif"/>
          <w:color w:val="333333"/>
          <w:sz w:val="24"/>
        </w:rPr>
        <w:t>so</w:t>
      </w:r>
      <w:r>
        <w:rPr>
          <w:rFonts w:ascii="Times New Roman;Times;serif" w:hAnsi="Times New Roman;Times;serif"/>
          <w:color w:val="111111"/>
          <w:sz w:val="24"/>
        </w:rPr>
        <w:t>r int</w:t>
      </w:r>
      <w:r>
        <w:rPr>
          <w:rFonts w:ascii="Times New Roman;Times;serif" w:hAnsi="Times New Roman;Times;serif"/>
          <w:color w:val="333333"/>
          <w:sz w:val="24"/>
        </w:rPr>
        <w:t>e</w:t>
      </w:r>
      <w:r>
        <w:rPr>
          <w:rFonts w:ascii="Times New Roman;Times;serif" w:hAnsi="Times New Roman;Times;serif"/>
          <w:color w:val="111111"/>
          <w:sz w:val="24"/>
        </w:rPr>
        <w:t>r</w:t>
      </w:r>
      <w:r>
        <w:rPr>
          <w:rFonts w:ascii="Times New Roman;Times;serif" w:hAnsi="Times New Roman;Times;serif"/>
          <w:color w:val="333333"/>
          <w:sz w:val="24"/>
        </w:rPr>
        <w:t>es</w:t>
      </w:r>
      <w:r>
        <w:rPr>
          <w:rFonts w:ascii="Times New Roman;Times;serif" w:hAnsi="Times New Roman;Times;serif"/>
          <w:color w:val="111111"/>
          <w:sz w:val="24"/>
        </w:rPr>
        <w:t xml:space="preserve">t </w:t>
      </w:r>
      <w:r>
        <w:rPr>
          <w:rFonts w:ascii="Times New Roman;Times;serif" w:hAnsi="Times New Roman;Times;serif"/>
          <w:color w:val="232323"/>
          <w:sz w:val="24"/>
        </w:rPr>
        <w:t xml:space="preserve">at </w:t>
      </w:r>
      <w:r>
        <w:rPr>
          <w:rFonts w:ascii="Times New Roman;Times;serif" w:hAnsi="Times New Roman;Times;serif"/>
          <w:color w:val="111111"/>
          <w:sz w:val="24"/>
        </w:rPr>
        <w:t>th</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rate of one </w:t>
      </w:r>
      <w:r>
        <w:rPr>
          <w:rFonts w:ascii="Times New Roman;Times;serif" w:hAnsi="Times New Roman;Times;serif"/>
          <w:color w:val="333333"/>
          <w:sz w:val="24"/>
        </w:rPr>
        <w:t>a</w:t>
      </w:r>
      <w:r>
        <w:rPr>
          <w:rFonts w:ascii="Times New Roman;Times;serif" w:hAnsi="Times New Roman;Times;serif"/>
          <w:color w:val="111111"/>
          <w:sz w:val="24"/>
        </w:rPr>
        <w:t xml:space="preserve">nd </w:t>
      </w:r>
      <w:r>
        <w:rPr>
          <w:rFonts w:ascii="Times New Roman;Times;serif" w:hAnsi="Times New Roman;Times;serif"/>
          <w:color w:val="232323"/>
          <w:sz w:val="24"/>
        </w:rPr>
        <w:t>one-half percent (</w:t>
      </w:r>
      <w:r>
        <w:rPr>
          <w:rFonts w:ascii="Times New Roman;Times;serif" w:hAnsi="Times New Roman;Times;serif"/>
          <w:color w:val="111111"/>
          <w:sz w:val="24"/>
        </w:rPr>
        <w:t>1.</w:t>
      </w:r>
      <w:r>
        <w:rPr>
          <w:rFonts w:ascii="Times New Roman;Times;serif" w:hAnsi="Times New Roman;Times;serif"/>
          <w:color w:val="333333"/>
          <w:sz w:val="24"/>
        </w:rPr>
        <w:t xml:space="preserve">5 %) </w:t>
      </w:r>
      <w:r>
        <w:rPr>
          <w:rFonts w:ascii="Times New Roman;Times;serif" w:hAnsi="Times New Roman;Times;serif"/>
          <w:color w:val="111111"/>
          <w:sz w:val="24"/>
        </w:rPr>
        <w:t>p</w:t>
      </w:r>
      <w:r>
        <w:rPr>
          <w:rFonts w:ascii="Times New Roman;Times;serif" w:hAnsi="Times New Roman;Times;serif"/>
          <w:color w:val="333333"/>
          <w:sz w:val="24"/>
        </w:rPr>
        <w:t>e</w:t>
      </w:r>
      <w:r>
        <w:rPr>
          <w:rFonts w:ascii="Times New Roman;Times;serif" w:hAnsi="Times New Roman;Times;serif"/>
          <w:color w:val="111111"/>
          <w:sz w:val="24"/>
        </w:rPr>
        <w:t>r month</w:t>
      </w:r>
      <w:r>
        <w:rPr>
          <w:rFonts w:ascii="Times New Roman;Times;serif" w:hAnsi="Times New Roman;Times;serif"/>
          <w:color w:val="333333"/>
          <w:sz w:val="24"/>
        </w:rPr>
        <w:t xml:space="preserve">, </w:t>
      </w:r>
      <w:r>
        <w:rPr>
          <w:rFonts w:ascii="Times New Roman;Times;serif" w:hAnsi="Times New Roman;Times;serif"/>
          <w:color w:val="232323"/>
          <w:sz w:val="24"/>
        </w:rPr>
        <w:t xml:space="preserve">compounded </w:t>
      </w:r>
      <w:r>
        <w:rPr>
          <w:rFonts w:ascii="Times New Roman;Times;serif" w:hAnsi="Times New Roman;Times;serif"/>
          <w:color w:val="111111"/>
          <w:sz w:val="24"/>
        </w:rPr>
        <w:t>mon</w:t>
      </w:r>
      <w:r>
        <w:rPr>
          <w:rFonts w:ascii="Times New Roman;Times;serif" w:hAnsi="Times New Roman;Times;serif"/>
          <w:color w:val="333333"/>
          <w:sz w:val="24"/>
        </w:rPr>
        <w:t>t</w:t>
      </w:r>
      <w:r>
        <w:rPr>
          <w:rFonts w:ascii="Times New Roman;Times;serif" w:hAnsi="Times New Roman;Times;serif"/>
          <w:color w:val="111111"/>
          <w:sz w:val="24"/>
        </w:rPr>
        <w:t>hly</w:t>
      </w:r>
      <w:r>
        <w:rPr>
          <w:rFonts w:ascii="Times New Roman;Times;serif" w:hAnsi="Times New Roman;Times;serif"/>
          <w:color w:val="333333"/>
          <w:sz w:val="24"/>
        </w:rPr>
        <w:t xml:space="preserve">, </w:t>
      </w:r>
      <w:r>
        <w:rPr>
          <w:rFonts w:ascii="Times New Roman;Times;serif" w:hAnsi="Times New Roman;Times;serif"/>
          <w:color w:val="232323"/>
          <w:sz w:val="24"/>
        </w:rPr>
        <w:t xml:space="preserve">on any amounts </w:t>
      </w:r>
      <w:r>
        <w:rPr>
          <w:rFonts w:ascii="Times New Roman;Times;serif" w:hAnsi="Times New Roman;Times;serif"/>
          <w:color w:val="111111"/>
          <w:sz w:val="24"/>
        </w:rPr>
        <w:t>not p</w:t>
      </w:r>
      <w:r>
        <w:rPr>
          <w:rFonts w:ascii="Times New Roman;Times;serif" w:hAnsi="Times New Roman;Times;serif"/>
          <w:color w:val="333333"/>
          <w:sz w:val="24"/>
        </w:rPr>
        <w:t>a</w:t>
      </w:r>
      <w:r>
        <w:rPr>
          <w:rFonts w:ascii="Times New Roman;Times;serif" w:hAnsi="Times New Roman;Times;serif"/>
          <w:color w:val="111111"/>
          <w:sz w:val="24"/>
        </w:rPr>
        <w:t xml:space="preserve">id </w:t>
      </w:r>
      <w:r>
        <w:rPr>
          <w:rFonts w:ascii="Times New Roman;Times;serif" w:hAnsi="Times New Roman;Times;serif"/>
          <w:color w:val="232323"/>
          <w:sz w:val="24"/>
        </w:rPr>
        <w:t>when due.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32323"/>
          <w:sz w:val="24"/>
        </w:rPr>
        <w:t>6.</w:t>
      </w:r>
      <w:r>
        <w:rPr>
          <w:rFonts w:ascii="Times New Roman;Times;serif" w:hAnsi="Times New Roman;Times;serif"/>
          <w:color w:val="232323"/>
          <w:sz w:val="24"/>
          <w:u w:val="single"/>
        </w:rPr>
        <w:t>Training.</w:t>
      </w:r>
      <w:r>
        <w:rPr>
          <w:rFonts w:ascii="Times New Roman;Times;serif" w:hAnsi="Times New Roman;Times;serif"/>
          <w:color w:val="232323"/>
          <w:sz w:val="20"/>
        </w:rPr>
        <w:t xml:space="preserve"> </w:t>
      </w:r>
      <w:r>
        <w:rPr>
          <w:rFonts w:ascii="Times New Roman;Times;serif" w:hAnsi="Times New Roman;Times;serif"/>
          <w:color w:val="232323"/>
          <w:sz w:val="24"/>
        </w:rPr>
        <w:t xml:space="preserve">Licensor </w:t>
      </w:r>
      <w:r>
        <w:rPr>
          <w:rFonts w:ascii="Times New Roman;Times;serif" w:hAnsi="Times New Roman;Times;serif"/>
          <w:color w:val="333333"/>
          <w:sz w:val="24"/>
        </w:rPr>
        <w:t>s</w:t>
      </w:r>
      <w:r>
        <w:rPr>
          <w:rFonts w:ascii="Times New Roman;Times;serif" w:hAnsi="Times New Roman;Times;serif"/>
          <w:color w:val="111111"/>
          <w:sz w:val="24"/>
        </w:rPr>
        <w:t>hall provid</w:t>
      </w:r>
      <w:r>
        <w:rPr>
          <w:rFonts w:ascii="Times New Roman;Times;serif" w:hAnsi="Times New Roman;Times;serif"/>
          <w:color w:val="333333"/>
          <w:sz w:val="24"/>
        </w:rPr>
        <w:t>e L</w:t>
      </w:r>
      <w:r>
        <w:rPr>
          <w:rFonts w:ascii="Times New Roman;Times;serif" w:hAnsi="Times New Roman;Times;serif"/>
          <w:color w:val="111111"/>
          <w:sz w:val="24"/>
        </w:rPr>
        <w:t>i</w:t>
      </w:r>
      <w:r>
        <w:rPr>
          <w:rFonts w:ascii="Times New Roman;Times;serif" w:hAnsi="Times New Roman;Times;serif"/>
          <w:color w:val="333333"/>
          <w:sz w:val="24"/>
        </w:rPr>
        <w:t>ce</w:t>
      </w:r>
      <w:r>
        <w:rPr>
          <w:rFonts w:ascii="Times New Roman;Times;serif" w:hAnsi="Times New Roman;Times;serif"/>
          <w:color w:val="111111"/>
          <w:sz w:val="24"/>
        </w:rPr>
        <w:t>n</w:t>
      </w:r>
      <w:r>
        <w:rPr>
          <w:rFonts w:ascii="Times New Roman;Times;serif" w:hAnsi="Times New Roman;Times;serif"/>
          <w:color w:val="333333"/>
          <w:sz w:val="24"/>
        </w:rPr>
        <w:t xml:space="preserve">see </w:t>
      </w:r>
      <w:r>
        <w:rPr>
          <w:rFonts w:ascii="Times New Roman;Times;serif" w:hAnsi="Times New Roman;Times;serif"/>
          <w:color w:val="111111"/>
          <w:sz w:val="24"/>
        </w:rPr>
        <w:t>up to fift</w:t>
      </w:r>
      <w:r>
        <w:rPr>
          <w:rFonts w:ascii="Times New Roman;Times;serif" w:hAnsi="Times New Roman;Times;serif"/>
          <w:color w:val="333333"/>
          <w:sz w:val="24"/>
        </w:rPr>
        <w:t>ee</w:t>
      </w:r>
      <w:r>
        <w:rPr>
          <w:rFonts w:ascii="Times New Roman;Times;serif" w:hAnsi="Times New Roman;Times;serif"/>
          <w:color w:val="111111"/>
          <w:sz w:val="24"/>
        </w:rPr>
        <w:t xml:space="preserve">n </w:t>
      </w:r>
      <w:r>
        <w:rPr>
          <w:rFonts w:ascii="Times New Roman;Times;serif" w:hAnsi="Times New Roman;Times;serif"/>
          <w:color w:val="232323"/>
          <w:sz w:val="24"/>
        </w:rPr>
        <w:t>(</w:t>
      </w:r>
      <w:r>
        <w:rPr>
          <w:rFonts w:ascii="Times New Roman;Times;serif" w:hAnsi="Times New Roman;Times;serif"/>
          <w:color w:val="111111"/>
          <w:sz w:val="24"/>
        </w:rPr>
        <w:t>15</w:t>
      </w:r>
      <w:r>
        <w:rPr>
          <w:rFonts w:ascii="Times New Roman;Times;serif" w:hAnsi="Times New Roman;Times;serif"/>
          <w:color w:val="333333"/>
          <w:sz w:val="24"/>
        </w:rPr>
        <w:t xml:space="preserve">) </w:t>
      </w:r>
      <w:r>
        <w:rPr>
          <w:rFonts w:ascii="Times New Roman;Times;serif" w:hAnsi="Times New Roman;Times;serif"/>
          <w:color w:val="232323"/>
          <w:sz w:val="24"/>
        </w:rPr>
        <w:t xml:space="preserve">days of </w:t>
      </w:r>
      <w:r>
        <w:rPr>
          <w:rFonts w:ascii="Times New Roman;Times;serif" w:hAnsi="Times New Roman;Times;serif"/>
          <w:color w:val="111111"/>
          <w:sz w:val="24"/>
        </w:rPr>
        <w:t xml:space="preserve">R&amp;D </w:t>
      </w:r>
      <w:r>
        <w:rPr>
          <w:rFonts w:ascii="Times New Roman;Times;serif" w:hAnsi="Times New Roman;Times;serif"/>
          <w:color w:val="232323"/>
          <w:sz w:val="24"/>
        </w:rPr>
        <w:t>training at Licensee’</w:t>
      </w:r>
      <w:r>
        <w:rPr>
          <w:rFonts w:ascii="Times New Roman;Times;serif" w:hAnsi="Times New Roman;Times;serif"/>
          <w:color w:val="4B4B4B"/>
          <w:sz w:val="24"/>
        </w:rPr>
        <w:t xml:space="preserve">s </w:t>
      </w:r>
      <w:r>
        <w:rPr>
          <w:rFonts w:ascii="Times New Roman;Times;serif" w:hAnsi="Times New Roman;Times;serif"/>
          <w:color w:val="232323"/>
          <w:sz w:val="24"/>
        </w:rPr>
        <w:t>facility</w:t>
      </w:r>
      <w:r>
        <w:rPr>
          <w:rFonts w:ascii="Times New Roman;Times;serif" w:hAnsi="Times New Roman;Times;serif"/>
          <w:color w:val="4B4B4B"/>
          <w:sz w:val="24"/>
        </w:rPr>
        <w:t xml:space="preserve">, </w:t>
      </w:r>
      <w:r>
        <w:rPr>
          <w:rFonts w:ascii="Times New Roman;Times;serif" w:hAnsi="Times New Roman;Times;serif"/>
          <w:color w:val="232323"/>
          <w:sz w:val="24"/>
        </w:rPr>
        <w:t xml:space="preserve">or on a remote </w:t>
      </w:r>
      <w:r>
        <w:rPr>
          <w:rFonts w:ascii="Times New Roman;Times;serif" w:hAnsi="Times New Roman;Times;serif"/>
          <w:color w:val="111111"/>
          <w:sz w:val="24"/>
        </w:rPr>
        <w:t>ba</w:t>
      </w:r>
      <w:r>
        <w:rPr>
          <w:rFonts w:ascii="Times New Roman;Times;serif" w:hAnsi="Times New Roman;Times;serif"/>
          <w:color w:val="333333"/>
          <w:sz w:val="24"/>
        </w:rPr>
        <w:t>s</w:t>
      </w:r>
      <w:r>
        <w:rPr>
          <w:rFonts w:ascii="Times New Roman;Times;serif" w:hAnsi="Times New Roman;Times;serif"/>
          <w:color w:val="111111"/>
          <w:sz w:val="24"/>
        </w:rPr>
        <w:t>i</w:t>
      </w:r>
      <w:r>
        <w:rPr>
          <w:rFonts w:ascii="Times New Roman;Times;serif" w:hAnsi="Times New Roman;Times;serif"/>
          <w:color w:val="333333"/>
          <w:sz w:val="24"/>
        </w:rPr>
        <w:t xml:space="preserve">s, </w:t>
      </w:r>
      <w:r>
        <w:rPr>
          <w:rFonts w:ascii="Times New Roman;Times;serif" w:hAnsi="Times New Roman;Times;serif"/>
          <w:color w:val="232323"/>
          <w:sz w:val="24"/>
        </w:rPr>
        <w:t xml:space="preserve">and SOPs </w:t>
      </w:r>
      <w:r>
        <w:rPr>
          <w:rFonts w:ascii="Times New Roman;Times;serif" w:hAnsi="Times New Roman;Times;serif"/>
          <w:color w:val="111111"/>
          <w:sz w:val="24"/>
        </w:rPr>
        <w:t>r</w:t>
      </w:r>
      <w:r>
        <w:rPr>
          <w:rFonts w:ascii="Times New Roman;Times;serif" w:hAnsi="Times New Roman;Times;serif"/>
          <w:color w:val="333333"/>
          <w:sz w:val="24"/>
        </w:rPr>
        <w:t>e</w:t>
      </w:r>
      <w:r>
        <w:rPr>
          <w:rFonts w:ascii="Times New Roman;Times;serif" w:hAnsi="Times New Roman;Times;serif"/>
          <w:color w:val="111111"/>
          <w:sz w:val="24"/>
        </w:rPr>
        <w:t>l</w:t>
      </w:r>
      <w:r>
        <w:rPr>
          <w:rFonts w:ascii="Times New Roman;Times;serif" w:hAnsi="Times New Roman;Times;serif"/>
          <w:color w:val="333333"/>
          <w:sz w:val="24"/>
        </w:rPr>
        <w:t>ate</w:t>
      </w:r>
      <w:r>
        <w:rPr>
          <w:rFonts w:ascii="Times New Roman;Times;serif" w:hAnsi="Times New Roman;Times;serif"/>
          <w:color w:val="111111"/>
          <w:sz w:val="24"/>
        </w:rPr>
        <w:t>d to th</w:t>
      </w:r>
      <w:r>
        <w:rPr>
          <w:rFonts w:ascii="Times New Roman;Times;serif" w:hAnsi="Times New Roman;Times;serif"/>
          <w:color w:val="333333"/>
          <w:sz w:val="24"/>
        </w:rPr>
        <w:t xml:space="preserve">e </w:t>
      </w:r>
      <w:r>
        <w:rPr>
          <w:rFonts w:ascii="Times New Roman;Times;serif" w:hAnsi="Times New Roman;Times;serif"/>
          <w:color w:val="111111"/>
          <w:sz w:val="24"/>
        </w:rPr>
        <w:t>Li</w:t>
      </w:r>
      <w:r>
        <w:rPr>
          <w:rFonts w:ascii="Times New Roman;Times;serif" w:hAnsi="Times New Roman;Times;serif"/>
          <w:color w:val="333333"/>
          <w:sz w:val="24"/>
        </w:rPr>
        <w:t>ce</w:t>
      </w:r>
      <w:r>
        <w:rPr>
          <w:rFonts w:ascii="Times New Roman;Times;serif" w:hAnsi="Times New Roman;Times;serif"/>
          <w:color w:val="111111"/>
          <w:sz w:val="24"/>
        </w:rPr>
        <w:t>n</w:t>
      </w:r>
      <w:r>
        <w:rPr>
          <w:rFonts w:ascii="Times New Roman;Times;serif" w:hAnsi="Times New Roman;Times;serif"/>
          <w:color w:val="333333"/>
          <w:sz w:val="24"/>
        </w:rPr>
        <w:t>se</w:t>
      </w:r>
      <w:r>
        <w:rPr>
          <w:rFonts w:ascii="Times New Roman;Times;serif" w:hAnsi="Times New Roman;Times;serif"/>
          <w:color w:val="111111"/>
          <w:sz w:val="24"/>
        </w:rPr>
        <w:t>d Produ</w:t>
      </w:r>
      <w:r>
        <w:rPr>
          <w:rFonts w:ascii="Times New Roman;Times;serif" w:hAnsi="Times New Roman;Times;serif"/>
          <w:color w:val="333333"/>
          <w:sz w:val="24"/>
        </w:rPr>
        <w:t xml:space="preserve">cts </w:t>
      </w:r>
      <w:r>
        <w:rPr>
          <w:rFonts w:ascii="Times New Roman;Times;serif" w:hAnsi="Times New Roman;Times;serif"/>
          <w:color w:val="232323"/>
          <w:sz w:val="24"/>
        </w:rPr>
        <w:t xml:space="preserve">and </w:t>
      </w:r>
      <w:r>
        <w:rPr>
          <w:rFonts w:ascii="Times New Roman;Times;serif" w:hAnsi="Times New Roman;Times;serif"/>
          <w:color w:val="111111"/>
          <w:sz w:val="24"/>
        </w:rPr>
        <w:t>r</w:t>
      </w:r>
      <w:r>
        <w:rPr>
          <w:rFonts w:ascii="Times New Roman;Times;serif" w:hAnsi="Times New Roman;Times;serif"/>
          <w:color w:val="333333"/>
          <w:sz w:val="24"/>
        </w:rPr>
        <w:t>easo</w:t>
      </w:r>
      <w:r>
        <w:rPr>
          <w:rFonts w:ascii="Times New Roman;Times;serif" w:hAnsi="Times New Roman;Times;serif"/>
          <w:color w:val="111111"/>
          <w:sz w:val="24"/>
        </w:rPr>
        <w:t>nabl</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ongoing </w:t>
      </w:r>
      <w:r>
        <w:rPr>
          <w:rFonts w:ascii="Times New Roman;Times;serif" w:hAnsi="Times New Roman;Times;serif"/>
          <w:color w:val="333333"/>
          <w:sz w:val="24"/>
        </w:rPr>
        <w:t>s</w:t>
      </w:r>
      <w:r>
        <w:rPr>
          <w:rFonts w:ascii="Times New Roman;Times;serif" w:hAnsi="Times New Roman;Times;serif"/>
          <w:color w:val="111111"/>
          <w:sz w:val="24"/>
        </w:rPr>
        <w:t>upport throu</w:t>
      </w:r>
      <w:r>
        <w:rPr>
          <w:rFonts w:ascii="Times New Roman;Times;serif" w:hAnsi="Times New Roman;Times;serif"/>
          <w:color w:val="333333"/>
          <w:sz w:val="24"/>
        </w:rPr>
        <w:t>g</w:t>
      </w:r>
      <w:r>
        <w:rPr>
          <w:rFonts w:ascii="Times New Roman;Times;serif" w:hAnsi="Times New Roman;Times;serif"/>
          <w:color w:val="111111"/>
          <w:sz w:val="24"/>
        </w:rPr>
        <w:t>hout th</w:t>
      </w:r>
      <w:r>
        <w:rPr>
          <w:rFonts w:ascii="Times New Roman;Times;serif" w:hAnsi="Times New Roman;Times;serif"/>
          <w:color w:val="333333"/>
          <w:sz w:val="24"/>
        </w:rPr>
        <w:t xml:space="preserve">e </w:t>
      </w:r>
      <w:r>
        <w:rPr>
          <w:rFonts w:ascii="Times New Roman;Times;serif" w:hAnsi="Times New Roman;Times;serif"/>
          <w:color w:val="111111"/>
          <w:sz w:val="24"/>
        </w:rPr>
        <w:t>T</w:t>
      </w:r>
      <w:r>
        <w:rPr>
          <w:rFonts w:ascii="Times New Roman;Times;serif" w:hAnsi="Times New Roman;Times;serif"/>
          <w:color w:val="333333"/>
          <w:sz w:val="24"/>
        </w:rPr>
        <w:t>e</w:t>
      </w:r>
      <w:r>
        <w:rPr>
          <w:rFonts w:ascii="Times New Roman;Times;serif" w:hAnsi="Times New Roman;Times;serif"/>
          <w:color w:val="111111"/>
          <w:sz w:val="24"/>
        </w:rPr>
        <w:t>rm. If th</w:t>
      </w:r>
      <w:r>
        <w:rPr>
          <w:rFonts w:ascii="Times New Roman;Times;serif" w:hAnsi="Times New Roman;Times;serif"/>
          <w:color w:val="333333"/>
          <w:sz w:val="24"/>
        </w:rPr>
        <w:t xml:space="preserve">e </w:t>
      </w:r>
      <w:r>
        <w:rPr>
          <w:rFonts w:ascii="Times New Roman;Times;serif" w:hAnsi="Times New Roman;Times;serif"/>
          <w:color w:val="232323"/>
          <w:sz w:val="24"/>
        </w:rPr>
        <w:t xml:space="preserve">Manufacturing Management of </w:t>
      </w:r>
      <w:r>
        <w:rPr>
          <w:rFonts w:ascii="Times New Roman;Times;serif" w:hAnsi="Times New Roman;Times;serif"/>
          <w:color w:val="111111"/>
          <w:sz w:val="24"/>
        </w:rPr>
        <w:t>Li</w:t>
      </w:r>
      <w:r>
        <w:rPr>
          <w:rFonts w:ascii="Times New Roman;Times;serif" w:hAnsi="Times New Roman;Times;serif"/>
          <w:color w:val="333333"/>
          <w:sz w:val="24"/>
        </w:rPr>
        <w:t>ce</w:t>
      </w:r>
      <w:r>
        <w:rPr>
          <w:rFonts w:ascii="Times New Roman;Times;serif" w:hAnsi="Times New Roman;Times;serif"/>
          <w:color w:val="111111"/>
          <w:sz w:val="24"/>
        </w:rPr>
        <w:t>n</w:t>
      </w:r>
      <w:r>
        <w:rPr>
          <w:rFonts w:ascii="Times New Roman;Times;serif" w:hAnsi="Times New Roman;Times;serif"/>
          <w:color w:val="333333"/>
          <w:sz w:val="24"/>
        </w:rPr>
        <w:t>see c</w:t>
      </w:r>
      <w:r>
        <w:rPr>
          <w:rFonts w:ascii="Times New Roman;Times;serif" w:hAnsi="Times New Roman;Times;serif"/>
          <w:color w:val="111111"/>
          <w:sz w:val="24"/>
        </w:rPr>
        <w:t>h</w:t>
      </w:r>
      <w:r>
        <w:rPr>
          <w:rFonts w:ascii="Times New Roman;Times;serif" w:hAnsi="Times New Roman;Times;serif"/>
          <w:color w:val="333333"/>
          <w:sz w:val="24"/>
        </w:rPr>
        <w:t>a</w:t>
      </w:r>
      <w:r>
        <w:rPr>
          <w:rFonts w:ascii="Times New Roman;Times;serif" w:hAnsi="Times New Roman;Times;serif"/>
          <w:color w:val="111111"/>
          <w:sz w:val="24"/>
        </w:rPr>
        <w:t>n</w:t>
      </w:r>
      <w:r>
        <w:rPr>
          <w:rFonts w:ascii="Times New Roman;Times;serif" w:hAnsi="Times New Roman;Times;serif"/>
          <w:color w:val="333333"/>
          <w:sz w:val="24"/>
        </w:rPr>
        <w:t xml:space="preserve">ges </w:t>
      </w:r>
      <w:r>
        <w:rPr>
          <w:rFonts w:ascii="Times New Roman;Times;serif" w:hAnsi="Times New Roman;Times;serif"/>
          <w:color w:val="232323"/>
          <w:sz w:val="24"/>
        </w:rPr>
        <w:t xml:space="preserve">during </w:t>
      </w:r>
      <w:r>
        <w:rPr>
          <w:rFonts w:ascii="Times New Roman;Times;serif" w:hAnsi="Times New Roman;Times;serif"/>
          <w:color w:val="333333"/>
          <w:sz w:val="24"/>
        </w:rPr>
        <w:t>t</w:t>
      </w:r>
      <w:r>
        <w:rPr>
          <w:rFonts w:ascii="Times New Roman;Times;serif" w:hAnsi="Times New Roman;Times;serif"/>
          <w:color w:val="111111"/>
          <w:sz w:val="24"/>
        </w:rPr>
        <w:t>h</w:t>
      </w:r>
      <w:r>
        <w:rPr>
          <w:rFonts w:ascii="Times New Roman;Times;serif" w:hAnsi="Times New Roman;Times;serif"/>
          <w:color w:val="333333"/>
          <w:sz w:val="24"/>
        </w:rPr>
        <w:t xml:space="preserve">e </w:t>
      </w:r>
      <w:r>
        <w:rPr>
          <w:rFonts w:ascii="Times New Roman;Times;serif" w:hAnsi="Times New Roman;Times;serif"/>
          <w:color w:val="111111"/>
          <w:sz w:val="24"/>
        </w:rPr>
        <w:t>t</w:t>
      </w:r>
      <w:r>
        <w:rPr>
          <w:rFonts w:ascii="Times New Roman;Times;serif" w:hAnsi="Times New Roman;Times;serif"/>
          <w:color w:val="333333"/>
          <w:sz w:val="24"/>
        </w:rPr>
        <w:t>er</w:t>
      </w:r>
      <w:r>
        <w:rPr>
          <w:rFonts w:ascii="Times New Roman;Times;serif" w:hAnsi="Times New Roman;Times;serif"/>
          <w:color w:val="111111"/>
          <w:sz w:val="24"/>
        </w:rPr>
        <w:t xml:space="preserve">m </w:t>
      </w:r>
      <w:r>
        <w:rPr>
          <w:rFonts w:ascii="Times New Roman;Times;serif" w:hAnsi="Times New Roman;Times;serif"/>
          <w:color w:val="232323"/>
          <w:sz w:val="24"/>
        </w:rPr>
        <w:t xml:space="preserve">of </w:t>
      </w:r>
      <w:r>
        <w:rPr>
          <w:rFonts w:ascii="Times New Roman;Times;serif" w:hAnsi="Times New Roman;Times;serif"/>
          <w:color w:val="111111"/>
          <w:sz w:val="24"/>
        </w:rPr>
        <w:t>thi</w:t>
      </w:r>
      <w:r>
        <w:rPr>
          <w:rFonts w:ascii="Times New Roman;Times;serif" w:hAnsi="Times New Roman;Times;serif"/>
          <w:color w:val="333333"/>
          <w:sz w:val="24"/>
        </w:rPr>
        <w:t xml:space="preserve">s </w:t>
      </w:r>
      <w:r>
        <w:rPr>
          <w:rFonts w:ascii="Times New Roman;Times;serif" w:hAnsi="Times New Roman;Times;serif"/>
          <w:color w:val="232323"/>
          <w:sz w:val="24"/>
        </w:rPr>
        <w:t xml:space="preserve">Agreement, </w:t>
      </w:r>
      <w:r>
        <w:rPr>
          <w:rFonts w:ascii="Times New Roman;Times;serif" w:hAnsi="Times New Roman;Times;serif"/>
          <w:color w:val="111111"/>
          <w:sz w:val="24"/>
        </w:rPr>
        <w:t>Li</w:t>
      </w:r>
      <w:r>
        <w:rPr>
          <w:rFonts w:ascii="Times New Roman;Times;serif" w:hAnsi="Times New Roman;Times;serif"/>
          <w:color w:val="333333"/>
          <w:sz w:val="24"/>
        </w:rPr>
        <w:t>ce</w:t>
      </w:r>
      <w:r>
        <w:rPr>
          <w:rFonts w:ascii="Times New Roman;Times;serif" w:hAnsi="Times New Roman;Times;serif"/>
          <w:color w:val="111111"/>
          <w:sz w:val="24"/>
        </w:rPr>
        <w:t>n</w:t>
      </w:r>
      <w:r>
        <w:rPr>
          <w:rFonts w:ascii="Times New Roman;Times;serif" w:hAnsi="Times New Roman;Times;serif"/>
          <w:color w:val="333333"/>
          <w:sz w:val="24"/>
        </w:rPr>
        <w:t>so</w:t>
      </w:r>
      <w:r>
        <w:rPr>
          <w:rFonts w:ascii="Times New Roman;Times;serif" w:hAnsi="Times New Roman;Times;serif"/>
          <w:color w:val="111111"/>
          <w:sz w:val="24"/>
        </w:rPr>
        <w:t xml:space="preserve">r </w:t>
      </w:r>
      <w:r>
        <w:rPr>
          <w:rFonts w:ascii="Times New Roman;Times;serif" w:hAnsi="Times New Roman;Times;serif"/>
          <w:color w:val="333333"/>
          <w:sz w:val="24"/>
        </w:rPr>
        <w:t>s</w:t>
      </w:r>
      <w:r>
        <w:rPr>
          <w:rFonts w:ascii="Times New Roman;Times;serif" w:hAnsi="Times New Roman;Times;serif"/>
          <w:color w:val="111111"/>
          <w:sz w:val="24"/>
        </w:rPr>
        <w:t xml:space="preserve">hall provide </w:t>
      </w:r>
      <w:r>
        <w:rPr>
          <w:rFonts w:ascii="Times New Roman;Times;serif" w:hAnsi="Times New Roman;Times;serif"/>
          <w:color w:val="333333"/>
          <w:sz w:val="24"/>
        </w:rPr>
        <w:t>ad</w:t>
      </w:r>
      <w:r>
        <w:rPr>
          <w:rFonts w:ascii="Times New Roman;Times;serif" w:hAnsi="Times New Roman;Times;serif"/>
          <w:color w:val="111111"/>
          <w:sz w:val="24"/>
        </w:rPr>
        <w:t>ditional trainin</w:t>
      </w:r>
      <w:r>
        <w:rPr>
          <w:rFonts w:ascii="Times New Roman;Times;serif" w:hAnsi="Times New Roman;Times;serif"/>
          <w:color w:val="333333"/>
          <w:sz w:val="24"/>
        </w:rPr>
        <w:t>g.</w:t>
      </w:r>
    </w:p>
    <w:p>
      <w:pPr>
        <w:pStyle w:val="TextBody"/>
        <w:bidi w:val="0"/>
        <w:spacing w:before="0" w:after="0"/>
        <w:ind w:left="373" w:right="0" w:firstLine="72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color w:val="343434"/>
        </w:rPr>
        <w:t>“</w:t>
      </w:r>
      <w:r>
        <w:rPr>
          <w:rFonts w:ascii="Times New Roman;Times;serif" w:hAnsi="Times New Roman;Times;serif"/>
          <w:b/>
          <w:color w:val="131313"/>
          <w:sz w:val="24"/>
        </w:rPr>
        <w:t>Manufacturing Management</w:t>
      </w:r>
      <w:r>
        <w:rPr>
          <w:rFonts w:ascii="Times New Roman;Times;serif" w:hAnsi="Times New Roman;Times;serif"/>
          <w:color w:val="343434"/>
          <w:sz w:val="20"/>
        </w:rPr>
        <w:t xml:space="preserve">” </w:t>
      </w:r>
      <w:r>
        <w:rPr>
          <w:rFonts w:ascii="Times New Roman;Times;serif" w:hAnsi="Times New Roman;Times;serif"/>
          <w:color w:val="131313"/>
          <w:sz w:val="24"/>
        </w:rPr>
        <w:t>is defined as the per</w:t>
      </w:r>
      <w:r>
        <w:rPr>
          <w:rFonts w:ascii="Times New Roman;Times;serif" w:hAnsi="Times New Roman;Times;serif"/>
          <w:color w:val="343434"/>
          <w:sz w:val="24"/>
        </w:rPr>
        <w:t>s</w:t>
      </w:r>
      <w:r>
        <w:rPr>
          <w:rFonts w:ascii="Times New Roman;Times;serif" w:hAnsi="Times New Roman;Times;serif"/>
          <w:color w:val="131313"/>
          <w:sz w:val="24"/>
        </w:rPr>
        <w:t>on or person</w:t>
      </w:r>
      <w:r>
        <w:rPr>
          <w:rFonts w:ascii="Times New Roman;Times;serif" w:hAnsi="Times New Roman;Times;serif"/>
          <w:color w:val="343434"/>
          <w:sz w:val="24"/>
        </w:rPr>
        <w:t>s w</w:t>
      </w:r>
      <w:r>
        <w:rPr>
          <w:rFonts w:ascii="Times New Roman;Times;serif" w:hAnsi="Times New Roman;Times;serif"/>
          <w:color w:val="131313"/>
          <w:sz w:val="24"/>
        </w:rPr>
        <w:t>ho train Li</w:t>
      </w:r>
      <w:r>
        <w:rPr>
          <w:rFonts w:ascii="Times New Roman;Times;serif" w:hAnsi="Times New Roman;Times;serif"/>
          <w:color w:val="343434"/>
          <w:sz w:val="24"/>
        </w:rPr>
        <w:t>ce</w:t>
      </w:r>
      <w:r>
        <w:rPr>
          <w:rFonts w:ascii="Times New Roman;Times;serif" w:hAnsi="Times New Roman;Times;serif"/>
          <w:color w:val="131313"/>
          <w:sz w:val="24"/>
        </w:rPr>
        <w:t>n</w:t>
      </w:r>
      <w:r>
        <w:rPr>
          <w:rFonts w:ascii="Times New Roman;Times;serif" w:hAnsi="Times New Roman;Times;serif"/>
          <w:color w:val="343434"/>
          <w:sz w:val="24"/>
        </w:rPr>
        <w:t>see’ s s</w:t>
      </w:r>
      <w:r>
        <w:rPr>
          <w:rFonts w:ascii="Times New Roman;Times;serif" w:hAnsi="Times New Roman;Times;serif"/>
          <w:color w:val="131313"/>
          <w:sz w:val="24"/>
        </w:rPr>
        <w:t xml:space="preserve">taff </w:t>
      </w:r>
      <w:r>
        <w:rPr>
          <w:rFonts w:ascii="Times New Roman;Times;serif" w:hAnsi="Times New Roman;Times;serif"/>
          <w:color w:val="262626"/>
          <w:sz w:val="24"/>
        </w:rPr>
        <w:t xml:space="preserve">on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nsor</w:t>
      </w:r>
      <w:r>
        <w:rPr>
          <w:rFonts w:ascii="Times New Roman;Times;serif" w:hAnsi="Times New Roman;Times;serif"/>
          <w:color w:val="4F4F4F"/>
          <w:sz w:val="20"/>
        </w:rPr>
        <w:t>’</w:t>
      </w:r>
      <w:r>
        <w:rPr>
          <w:rFonts w:ascii="Times New Roman;Times;serif" w:hAnsi="Times New Roman;Times;serif"/>
          <w:color w:val="343434"/>
          <w:sz w:val="24"/>
        </w:rPr>
        <w:t xml:space="preserve">s </w:t>
      </w:r>
      <w:r>
        <w:rPr>
          <w:rFonts w:ascii="Times New Roman;Times;serif" w:hAnsi="Times New Roman;Times;serif"/>
          <w:color w:val="262626"/>
          <w:sz w:val="24"/>
        </w:rPr>
        <w:t xml:space="preserve">processes. All </w:t>
      </w:r>
      <w:r>
        <w:rPr>
          <w:rFonts w:ascii="Times New Roman;Times;serif" w:hAnsi="Times New Roman;Times;serif"/>
          <w:color w:val="131313"/>
          <w:sz w:val="24"/>
        </w:rPr>
        <w:t>trainin</w:t>
      </w:r>
      <w:r>
        <w:rPr>
          <w:rFonts w:ascii="Times New Roman;Times;serif" w:hAnsi="Times New Roman;Times;serif"/>
          <w:color w:val="343434"/>
          <w:sz w:val="24"/>
        </w:rPr>
        <w:t xml:space="preserve">g </w:t>
      </w:r>
      <w:r>
        <w:rPr>
          <w:rFonts w:ascii="Times New Roman;Times;serif" w:hAnsi="Times New Roman;Times;serif"/>
          <w:color w:val="131313"/>
          <w:sz w:val="24"/>
        </w:rPr>
        <w:t>describ</w:t>
      </w:r>
      <w:r>
        <w:rPr>
          <w:rFonts w:ascii="Times New Roman;Times;serif" w:hAnsi="Times New Roman;Times;serif"/>
          <w:color w:val="343434"/>
          <w:sz w:val="24"/>
        </w:rPr>
        <w:t>e</w:t>
      </w:r>
      <w:r>
        <w:rPr>
          <w:rFonts w:ascii="Times New Roman;Times;serif" w:hAnsi="Times New Roman;Times;serif"/>
          <w:color w:val="131313"/>
          <w:sz w:val="24"/>
        </w:rPr>
        <w:t>d in thi</w:t>
      </w:r>
      <w:r>
        <w:rPr>
          <w:rFonts w:ascii="Times New Roman;Times;serif" w:hAnsi="Times New Roman;Times;serif"/>
          <w:color w:val="343434"/>
          <w:sz w:val="24"/>
        </w:rPr>
        <w:t>s Sec</w:t>
      </w:r>
      <w:r>
        <w:rPr>
          <w:rFonts w:ascii="Times New Roman;Times;serif" w:hAnsi="Times New Roman;Times;serif"/>
          <w:color w:val="131313"/>
          <w:sz w:val="24"/>
        </w:rPr>
        <w:t xml:space="preserve">tion </w:t>
      </w:r>
      <w:r>
        <w:rPr>
          <w:rFonts w:ascii="Times New Roman;Times;serif" w:hAnsi="Times New Roman;Times;serif"/>
          <w:color w:val="262626"/>
          <w:sz w:val="24"/>
        </w:rPr>
        <w:t xml:space="preserve">6 </w:t>
      </w:r>
      <w:r>
        <w:rPr>
          <w:rFonts w:ascii="Times New Roman;Times;serif" w:hAnsi="Times New Roman;Times;serif"/>
          <w:color w:val="343434"/>
          <w:sz w:val="24"/>
        </w:rPr>
        <w:t>s</w:t>
      </w:r>
      <w:r>
        <w:rPr>
          <w:rFonts w:ascii="Times New Roman;Times;serif" w:hAnsi="Times New Roman;Times;serif"/>
          <w:color w:val="131313"/>
          <w:sz w:val="24"/>
        </w:rPr>
        <w:t>hall b</w:t>
      </w:r>
      <w:r>
        <w:rPr>
          <w:rFonts w:ascii="Times New Roman;Times;serif" w:hAnsi="Times New Roman;Times;serif"/>
          <w:color w:val="343434"/>
          <w:sz w:val="24"/>
        </w:rPr>
        <w:t xml:space="preserve">e at </w:t>
      </w:r>
      <w:r>
        <w:rPr>
          <w:rFonts w:ascii="Times New Roman;Times;serif" w:hAnsi="Times New Roman;Times;serif"/>
          <w:color w:val="131313"/>
          <w:sz w:val="24"/>
        </w:rPr>
        <w:t>Licen</w:t>
      </w:r>
      <w:r>
        <w:rPr>
          <w:rFonts w:ascii="Times New Roman;Times;serif" w:hAnsi="Times New Roman;Times;serif"/>
          <w:color w:val="343434"/>
          <w:sz w:val="24"/>
        </w:rPr>
        <w:t>so</w:t>
      </w:r>
      <w:r>
        <w:rPr>
          <w:rFonts w:ascii="Times New Roman;Times;serif" w:hAnsi="Times New Roman;Times;serif"/>
          <w:color w:val="131313"/>
          <w:sz w:val="24"/>
        </w:rPr>
        <w:t>r</w:t>
      </w:r>
      <w:r>
        <w:rPr>
          <w:rFonts w:ascii="Times New Roman;Times;serif" w:hAnsi="Times New Roman;Times;serif"/>
          <w:color w:val="343434"/>
          <w:sz w:val="20"/>
        </w:rPr>
        <w:t xml:space="preserve">’ </w:t>
      </w:r>
      <w:r>
        <w:rPr>
          <w:rFonts w:ascii="Times New Roman;Times;serif" w:hAnsi="Times New Roman;Times;serif"/>
          <w:color w:val="343434"/>
          <w:sz w:val="24"/>
        </w:rPr>
        <w:t>s expe</w:t>
      </w:r>
      <w:r>
        <w:rPr>
          <w:rFonts w:ascii="Times New Roman;Times;serif" w:hAnsi="Times New Roman;Times;serif"/>
          <w:color w:val="131313"/>
          <w:sz w:val="24"/>
        </w:rPr>
        <w:t>ns</w:t>
      </w:r>
      <w:r>
        <w:rPr>
          <w:rFonts w:ascii="Times New Roman;Times;serif" w:hAnsi="Times New Roman;Times;serif"/>
          <w:color w:val="343434"/>
          <w:sz w:val="24"/>
        </w:rPr>
        <w: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7.</w:t>
      </w:r>
      <w:r>
        <w:rPr>
          <w:rFonts w:ascii="Times New Roman;Times;serif" w:hAnsi="Times New Roman;Times;serif"/>
          <w:color w:val="131313"/>
          <w:sz w:val="24"/>
          <w:u w:val="single"/>
        </w:rPr>
        <w:t>Licen</w:t>
      </w:r>
      <w:r>
        <w:rPr>
          <w:rFonts w:ascii="Times New Roman;Times;serif" w:hAnsi="Times New Roman;Times;serif"/>
          <w:color w:val="343434"/>
          <w:sz w:val="24"/>
          <w:u w:val="single"/>
        </w:rPr>
        <w:t xml:space="preserve">sor’s </w:t>
      </w:r>
      <w:r>
        <w:rPr>
          <w:rFonts w:ascii="Times New Roman;Times;serif" w:hAnsi="Times New Roman;Times;serif"/>
          <w:color w:val="262626"/>
          <w:sz w:val="24"/>
          <w:u w:val="single"/>
        </w:rPr>
        <w:t>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(a)</w:t>
      </w:r>
      <w:r>
        <w:rPr>
          <w:rFonts w:ascii="Times New Roman;Times;serif" w:hAnsi="Times New Roman;Times;serif"/>
          <w:color w:val="262626"/>
          <w:sz w:val="24"/>
        </w:rPr>
        <w:t xml:space="preserve">Licensor </w:t>
      </w:r>
      <w:r>
        <w:rPr>
          <w:rFonts w:ascii="Times New Roman;Times;serif" w:hAnsi="Times New Roman;Times;serif"/>
          <w:color w:val="343434"/>
          <w:sz w:val="24"/>
        </w:rPr>
        <w:t>s</w:t>
      </w:r>
      <w:r>
        <w:rPr>
          <w:rFonts w:ascii="Times New Roman;Times;serif" w:hAnsi="Times New Roman;Times;serif"/>
          <w:color w:val="131313"/>
          <w:sz w:val="24"/>
        </w:rPr>
        <w:t xml:space="preserve">hall </w:t>
      </w:r>
      <w:r>
        <w:rPr>
          <w:rFonts w:ascii="Times New Roman;Times;serif" w:hAnsi="Times New Roman;Times;serif"/>
          <w:color w:val="262626"/>
          <w:sz w:val="24"/>
        </w:rPr>
        <w:t xml:space="preserve">provide </w:t>
      </w:r>
      <w:r>
        <w:rPr>
          <w:rFonts w:ascii="Times New Roman;Times;serif" w:hAnsi="Times New Roman;Times;serif"/>
          <w:color w:val="131313"/>
          <w:sz w:val="24"/>
        </w:rPr>
        <w:t xml:space="preserve">to Licensee a </w:t>
      </w:r>
      <w:r>
        <w:rPr>
          <w:rFonts w:ascii="Times New Roman;Times;serif" w:hAnsi="Times New Roman;Times;serif"/>
          <w:color w:val="343434"/>
          <w:sz w:val="24"/>
        </w:rPr>
        <w:t>co</w:t>
      </w:r>
      <w:r>
        <w:rPr>
          <w:rFonts w:ascii="Times New Roman;Times;serif" w:hAnsi="Times New Roman;Times;serif"/>
          <w:color w:val="131313"/>
          <w:sz w:val="24"/>
        </w:rPr>
        <w:t>py of 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 xml:space="preserve">sor’ s </w:t>
      </w:r>
      <w:r>
        <w:rPr>
          <w:rFonts w:ascii="Times New Roman;Times;serif" w:hAnsi="Times New Roman;Times;serif"/>
          <w:color w:val="131313"/>
          <w:sz w:val="24"/>
        </w:rPr>
        <w:t>d</w:t>
      </w:r>
      <w:r>
        <w:rPr>
          <w:rFonts w:ascii="Times New Roman;Times;serif" w:hAnsi="Times New Roman;Times;serif"/>
          <w:color w:val="343434"/>
          <w:sz w:val="24"/>
        </w:rPr>
        <w:t>e</w:t>
      </w:r>
      <w:r>
        <w:rPr>
          <w:rFonts w:ascii="Times New Roman;Times;serif" w:hAnsi="Times New Roman;Times;serif"/>
          <w:color w:val="131313"/>
          <w:sz w:val="24"/>
        </w:rPr>
        <w:t>tail</w:t>
      </w:r>
      <w:r>
        <w:rPr>
          <w:rFonts w:ascii="Times New Roman;Times;serif" w:hAnsi="Times New Roman;Times;serif"/>
          <w:color w:val="343434"/>
          <w:sz w:val="24"/>
        </w:rPr>
        <w:t xml:space="preserve">ed </w:t>
      </w:r>
      <w:r>
        <w:rPr>
          <w:rFonts w:ascii="Times New Roman;Times;serif" w:hAnsi="Times New Roman;Times;serif"/>
          <w:color w:val="262626"/>
          <w:sz w:val="24"/>
        </w:rPr>
        <w:t>SOPs and all other</w:t>
      </w:r>
      <w:r>
        <w:rPr>
          <w:rFonts w:ascii="Times New Roman;Times;serif" w:hAnsi="Times New Roman;Times;serif"/>
          <w:color w:val="131313"/>
          <w:sz w:val="20"/>
        </w:rPr>
        <w:t xml:space="preserve"> </w:t>
      </w:r>
      <w:r>
        <w:rPr>
          <w:rFonts w:ascii="Times New Roman;Times;serif" w:hAnsi="Times New Roman;Times;serif"/>
          <w:color w:val="131313"/>
          <w:sz w:val="24"/>
        </w:rPr>
        <w:t>Licen</w:t>
      </w:r>
      <w:r>
        <w:rPr>
          <w:rFonts w:ascii="Times New Roman;Times;serif" w:hAnsi="Times New Roman;Times;serif"/>
          <w:color w:val="343434"/>
          <w:sz w:val="24"/>
        </w:rPr>
        <w:t>se</w:t>
      </w:r>
      <w:r>
        <w:rPr>
          <w:rFonts w:ascii="Times New Roman;Times;serif" w:hAnsi="Times New Roman;Times;serif"/>
          <w:color w:val="131313"/>
          <w:sz w:val="24"/>
        </w:rPr>
        <w:t xml:space="preserve">d IP </w:t>
      </w:r>
      <w:r>
        <w:rPr>
          <w:rFonts w:ascii="Times New Roman;Times;serif" w:hAnsi="Times New Roman;Times;serif"/>
          <w:color w:val="262626"/>
          <w:sz w:val="24"/>
        </w:rPr>
        <w:t xml:space="preserve">for any </w:t>
      </w:r>
      <w:r>
        <w:rPr>
          <w:rFonts w:ascii="Times New Roman;Times;serif" w:hAnsi="Times New Roman;Times;serif"/>
          <w:color w:val="343434"/>
          <w:sz w:val="24"/>
        </w:rPr>
        <w:t>a</w:t>
      </w:r>
      <w:r>
        <w:rPr>
          <w:rFonts w:ascii="Times New Roman;Times;serif" w:hAnsi="Times New Roman;Times;serif"/>
          <w:color w:val="131313"/>
          <w:sz w:val="24"/>
        </w:rPr>
        <w:t xml:space="preserve">nd </w:t>
      </w:r>
      <w:r>
        <w:rPr>
          <w:rFonts w:ascii="Times New Roman;Times;serif" w:hAnsi="Times New Roman;Times;serif"/>
          <w:color w:val="262626"/>
          <w:sz w:val="24"/>
        </w:rPr>
        <w:t xml:space="preserve">all </w:t>
      </w:r>
      <w:r>
        <w:rPr>
          <w:rFonts w:ascii="Times New Roman;Times;serif" w:hAnsi="Times New Roman;Times;serif"/>
          <w:color w:val="343434"/>
          <w:sz w:val="24"/>
        </w:rPr>
        <w:t>as</w:t>
      </w:r>
      <w:r>
        <w:rPr>
          <w:rFonts w:ascii="Times New Roman;Times;serif" w:hAnsi="Times New Roman;Times;serif"/>
          <w:color w:val="131313"/>
          <w:sz w:val="24"/>
        </w:rPr>
        <w:t>p</w:t>
      </w:r>
      <w:r>
        <w:rPr>
          <w:rFonts w:ascii="Times New Roman;Times;serif" w:hAnsi="Times New Roman;Times;serif"/>
          <w:color w:val="343434"/>
          <w:sz w:val="24"/>
        </w:rPr>
        <w:t>ec</w:t>
      </w:r>
      <w:r>
        <w:rPr>
          <w:rFonts w:ascii="Times New Roman;Times;serif" w:hAnsi="Times New Roman;Times;serif"/>
          <w:color w:val="131313"/>
          <w:sz w:val="24"/>
        </w:rPr>
        <w:t>t</w:t>
      </w:r>
      <w:r>
        <w:rPr>
          <w:rFonts w:ascii="Times New Roman;Times;serif" w:hAnsi="Times New Roman;Times;serif"/>
          <w:color w:val="343434"/>
          <w:sz w:val="24"/>
        </w:rPr>
        <w:t xml:space="preserve">s </w:t>
      </w:r>
      <w:r>
        <w:rPr>
          <w:rFonts w:ascii="Times New Roman;Times;serif" w:hAnsi="Times New Roman;Times;serif"/>
          <w:color w:val="262626"/>
          <w:sz w:val="24"/>
        </w:rPr>
        <w:t xml:space="preserve">of </w:t>
      </w:r>
      <w:r>
        <w:rPr>
          <w:rFonts w:ascii="Times New Roman;Times;serif" w:hAnsi="Times New Roman;Times;serif"/>
          <w:color w:val="131313"/>
          <w:sz w:val="24"/>
        </w:rPr>
        <w:t>produ</w:t>
      </w:r>
      <w:r>
        <w:rPr>
          <w:rFonts w:ascii="Times New Roman;Times;serif" w:hAnsi="Times New Roman;Times;serif"/>
          <w:color w:val="343434"/>
          <w:sz w:val="24"/>
        </w:rPr>
        <w:t>c</w:t>
      </w:r>
      <w:r>
        <w:rPr>
          <w:rFonts w:ascii="Times New Roman;Times;serif" w:hAnsi="Times New Roman;Times;serif"/>
          <w:color w:val="131313"/>
          <w:sz w:val="24"/>
        </w:rPr>
        <w:t>tion</w:t>
      </w:r>
      <w:r>
        <w:rPr>
          <w:rFonts w:ascii="Times New Roman;Times;serif" w:hAnsi="Times New Roman;Times;serif"/>
          <w:color w:val="343434"/>
          <w:sz w:val="24"/>
        </w:rPr>
        <w:t xml:space="preserve">, </w:t>
      </w:r>
      <w:r>
        <w:rPr>
          <w:rFonts w:ascii="Times New Roman;Times;serif" w:hAnsi="Times New Roman;Times;serif"/>
          <w:color w:val="131313"/>
          <w:sz w:val="24"/>
        </w:rPr>
        <w:t>manufa</w:t>
      </w:r>
      <w:r>
        <w:rPr>
          <w:rFonts w:ascii="Times New Roman;Times;serif" w:hAnsi="Times New Roman;Times;serif"/>
          <w:color w:val="343434"/>
          <w:sz w:val="24"/>
        </w:rPr>
        <w:t>ct</w:t>
      </w:r>
      <w:r>
        <w:rPr>
          <w:rFonts w:ascii="Times New Roman;Times;serif" w:hAnsi="Times New Roman;Times;serif"/>
          <w:color w:val="131313"/>
          <w:sz w:val="24"/>
        </w:rPr>
        <w:t>ur</w:t>
      </w:r>
      <w:r>
        <w:rPr>
          <w:rFonts w:ascii="Times New Roman;Times;serif" w:hAnsi="Times New Roman;Times;serif"/>
          <w:color w:val="343434"/>
          <w:sz w:val="24"/>
        </w:rPr>
        <w:t xml:space="preserve">e, &amp; </w:t>
      </w:r>
      <w:r>
        <w:rPr>
          <w:rFonts w:ascii="Times New Roman;Times;serif" w:hAnsi="Times New Roman;Times;serif"/>
          <w:color w:val="262626"/>
          <w:sz w:val="24"/>
        </w:rPr>
        <w:t>quality assurance, for the</w:t>
      </w:r>
      <w:r>
        <w:rPr>
          <w:rFonts w:ascii="Times New Roman;Times;serif" w:hAnsi="Times New Roman;Times;serif"/>
          <w:color w:val="131313"/>
          <w:sz w:val="20"/>
        </w:rPr>
        <w:t xml:space="preserve"> </w:t>
      </w:r>
      <w:r>
        <w:rPr>
          <w:rFonts w:ascii="Times New Roman;Times;serif" w:hAnsi="Times New Roman;Times;serif"/>
          <w:color w:val="131313"/>
          <w:sz w:val="24"/>
        </w:rPr>
        <w:t>Licen</w:t>
      </w:r>
      <w:r>
        <w:rPr>
          <w:rFonts w:ascii="Times New Roman;Times;serif" w:hAnsi="Times New Roman;Times;serif"/>
          <w:color w:val="343434"/>
          <w:sz w:val="24"/>
        </w:rPr>
        <w:t>se</w:t>
      </w:r>
      <w:r>
        <w:rPr>
          <w:rFonts w:ascii="Times New Roman;Times;serif" w:hAnsi="Times New Roman;Times;serif"/>
          <w:color w:val="131313"/>
          <w:sz w:val="24"/>
        </w:rPr>
        <w:t xml:space="preserve">d </w:t>
      </w:r>
      <w:r>
        <w:rPr>
          <w:rFonts w:ascii="Times New Roman;Times;serif" w:hAnsi="Times New Roman;Times;serif"/>
          <w:color w:val="262626"/>
          <w:sz w:val="24"/>
        </w:rPr>
        <w:t>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343434"/>
          <w:sz w:val="24"/>
        </w:rPr>
        <w:t>(b)</w:t>
      </w:r>
      <w:r>
        <w:rPr>
          <w:rFonts w:ascii="Times New Roman;Times;serif" w:hAnsi="Times New Roman;Times;serif"/>
          <w:color w:val="131313"/>
          <w:sz w:val="24"/>
        </w:rPr>
        <w:t xml:space="preserve">Licensor </w:t>
      </w:r>
      <w:r>
        <w:rPr>
          <w:rFonts w:ascii="Times New Roman;Times;serif" w:hAnsi="Times New Roman;Times;serif"/>
          <w:color w:val="262626"/>
          <w:sz w:val="24"/>
        </w:rPr>
        <w:t xml:space="preserve">shall </w:t>
      </w:r>
      <w:r>
        <w:rPr>
          <w:rFonts w:ascii="Times New Roman;Times;serif" w:hAnsi="Times New Roman;Times;serif"/>
          <w:color w:val="131313"/>
          <w:sz w:val="24"/>
        </w:rPr>
        <w:t xml:space="preserve">provide </w:t>
      </w:r>
      <w:r>
        <w:rPr>
          <w:rFonts w:ascii="Times New Roman;Times;serif" w:hAnsi="Times New Roman;Times;serif"/>
          <w:color w:val="262626"/>
          <w:sz w:val="24"/>
        </w:rPr>
        <w:t xml:space="preserve">to </w:t>
      </w:r>
      <w:r>
        <w:rPr>
          <w:rFonts w:ascii="Times New Roman;Times;serif" w:hAnsi="Times New Roman;Times;serif"/>
          <w:color w:val="131313"/>
          <w:sz w:val="24"/>
        </w:rPr>
        <w:t xml:space="preserve">Licensee </w:t>
      </w:r>
      <w:r>
        <w:rPr>
          <w:rFonts w:ascii="Times New Roman;Times;serif" w:hAnsi="Times New Roman;Times;serif"/>
          <w:color w:val="262626"/>
          <w:sz w:val="24"/>
        </w:rPr>
        <w:t xml:space="preserve">at </w:t>
      </w:r>
      <w:r>
        <w:rPr>
          <w:rFonts w:ascii="Times New Roman;Times;serif" w:hAnsi="Times New Roman;Times;serif"/>
          <w:color w:val="131313"/>
          <w:sz w:val="24"/>
        </w:rPr>
        <w:t xml:space="preserve">no </w:t>
      </w:r>
      <w:r>
        <w:rPr>
          <w:rFonts w:ascii="Times New Roman;Times;serif" w:hAnsi="Times New Roman;Times;serif"/>
          <w:color w:val="343434"/>
          <w:sz w:val="24"/>
        </w:rPr>
        <w:t>cos</w:t>
      </w:r>
      <w:r>
        <w:rPr>
          <w:rFonts w:ascii="Times New Roman;Times;serif" w:hAnsi="Times New Roman;Times;serif"/>
          <w:color w:val="131313"/>
          <w:sz w:val="24"/>
        </w:rPr>
        <w:t>t</w:t>
      </w:r>
      <w:r>
        <w:rPr>
          <w:rFonts w:ascii="Times New Roman;Times;serif" w:hAnsi="Times New Roman;Times;serif"/>
          <w:color w:val="343434"/>
          <w:sz w:val="24"/>
        </w:rPr>
        <w:t xml:space="preserve">s </w:t>
      </w:r>
      <w:r>
        <w:rPr>
          <w:rFonts w:ascii="Times New Roman;Times;serif" w:hAnsi="Times New Roman;Times;serif"/>
          <w:color w:val="262626"/>
          <w:sz w:val="24"/>
        </w:rPr>
        <w:t xml:space="preserve">any and all </w:t>
      </w:r>
      <w:r>
        <w:rPr>
          <w:rFonts w:ascii="Times New Roman;Times;serif" w:hAnsi="Times New Roman;Times;serif"/>
          <w:color w:val="131313"/>
          <w:sz w:val="24"/>
        </w:rPr>
        <w:t>Intelle</w:t>
      </w:r>
      <w:r>
        <w:rPr>
          <w:rFonts w:ascii="Times New Roman;Times;serif" w:hAnsi="Times New Roman;Times;serif"/>
          <w:color w:val="343434"/>
          <w:sz w:val="24"/>
        </w:rPr>
        <w:t>c</w:t>
      </w:r>
      <w:r>
        <w:rPr>
          <w:rFonts w:ascii="Times New Roman;Times;serif" w:hAnsi="Times New Roman;Times;serif"/>
          <w:color w:val="131313"/>
          <w:sz w:val="24"/>
        </w:rPr>
        <w:t>tual Prop</w:t>
      </w:r>
      <w:r>
        <w:rPr>
          <w:rFonts w:ascii="Times New Roman;Times;serif" w:hAnsi="Times New Roman;Times;serif"/>
          <w:color w:val="343434"/>
          <w:sz w:val="24"/>
        </w:rPr>
        <w:t xml:space="preserve">erty </w:t>
      </w:r>
      <w:r>
        <w:rPr>
          <w:rFonts w:ascii="Times New Roman;Times;serif" w:hAnsi="Times New Roman;Times;serif"/>
          <w:color w:val="262626"/>
          <w:sz w:val="24"/>
        </w:rPr>
        <w:t xml:space="preserve">related </w:t>
      </w:r>
      <w:r>
        <w:rPr>
          <w:rFonts w:ascii="Times New Roman;Times;serif" w:hAnsi="Times New Roman;Times;serif"/>
          <w:color w:val="131313"/>
          <w:sz w:val="24"/>
        </w:rPr>
        <w:t>to 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Licensed </w:t>
      </w:r>
      <w:r>
        <w:rPr>
          <w:rFonts w:ascii="Times New Roman;Times;serif" w:hAnsi="Times New Roman;Times;serif"/>
          <w:color w:val="131313"/>
          <w:sz w:val="24"/>
        </w:rPr>
        <w:t>Produ</w:t>
      </w:r>
      <w:r>
        <w:rPr>
          <w:rFonts w:ascii="Times New Roman;Times;serif" w:hAnsi="Times New Roman;Times;serif"/>
          <w:color w:val="343434"/>
          <w:sz w:val="24"/>
        </w:rPr>
        <w:t xml:space="preserve">cts </w:t>
      </w:r>
      <w:r>
        <w:rPr>
          <w:rFonts w:ascii="Times New Roman;Times;serif" w:hAnsi="Times New Roman;Times;serif"/>
          <w:color w:val="262626"/>
          <w:sz w:val="24"/>
        </w:rPr>
        <w:t xml:space="preserve">and </w:t>
      </w:r>
      <w:r>
        <w:rPr>
          <w:rFonts w:ascii="Times New Roman;Times;serif" w:hAnsi="Times New Roman;Times;serif"/>
          <w:color w:val="131313"/>
          <w:sz w:val="24"/>
        </w:rPr>
        <w:t>th</w:t>
      </w:r>
      <w:r>
        <w:rPr>
          <w:rFonts w:ascii="Times New Roman;Times;serif" w:hAnsi="Times New Roman;Times;serif"/>
          <w:color w:val="343434"/>
          <w:sz w:val="24"/>
        </w:rPr>
        <w:t>e</w:t>
      </w:r>
      <w:r>
        <w:rPr>
          <w:rFonts w:ascii="Times New Roman;Times;serif" w:hAnsi="Times New Roman;Times;serif"/>
          <w:color w:val="131313"/>
          <w:sz w:val="24"/>
        </w:rPr>
        <w:t>ir packagin</w:t>
      </w:r>
      <w:r>
        <w:rPr>
          <w:rFonts w:ascii="Times New Roman;Times;serif" w:hAnsi="Times New Roman;Times;serif"/>
          <w:color w:val="343434"/>
          <w:sz w:val="24"/>
        </w:rPr>
        <w:t xml:space="preserve">g, </w:t>
      </w:r>
      <w:r>
        <w:rPr>
          <w:rFonts w:ascii="Times New Roman;Times;serif" w:hAnsi="Times New Roman;Times;serif"/>
          <w:color w:val="131313"/>
          <w:sz w:val="24"/>
        </w:rPr>
        <w:t>lab</w:t>
      </w:r>
      <w:r>
        <w:rPr>
          <w:rFonts w:ascii="Times New Roman;Times;serif" w:hAnsi="Times New Roman;Times;serif"/>
          <w:color w:val="343434"/>
          <w:sz w:val="24"/>
        </w:rPr>
        <w:t>e</w:t>
      </w:r>
      <w:r>
        <w:rPr>
          <w:rFonts w:ascii="Times New Roman;Times;serif" w:hAnsi="Times New Roman;Times;serif"/>
          <w:color w:val="131313"/>
          <w:sz w:val="24"/>
        </w:rPr>
        <w:t>ling</w:t>
      </w:r>
      <w:r>
        <w:rPr>
          <w:rFonts w:ascii="Times New Roman;Times;serif" w:hAnsi="Times New Roman;Times;serif"/>
          <w:color w:val="343434"/>
          <w:sz w:val="24"/>
        </w:rPr>
        <w:t xml:space="preserve">, </w:t>
      </w:r>
      <w:r>
        <w:rPr>
          <w:rFonts w:ascii="Times New Roman;Times;serif" w:hAnsi="Times New Roman;Times;serif"/>
          <w:color w:val="262626"/>
          <w:sz w:val="24"/>
        </w:rPr>
        <w:t xml:space="preserve">and advertising </w:t>
      </w:r>
      <w:r>
        <w:rPr>
          <w:rFonts w:ascii="Times New Roman;Times;serif" w:hAnsi="Times New Roman;Times;serif"/>
          <w:color w:val="343434"/>
          <w:sz w:val="24"/>
        </w:rPr>
        <w:t xml:space="preserve">as </w:t>
      </w:r>
      <w:r>
        <w:rPr>
          <w:rFonts w:ascii="Times New Roman;Times;serif" w:hAnsi="Times New Roman;Times;serif"/>
          <w:color w:val="131313"/>
          <w:sz w:val="24"/>
        </w:rPr>
        <w:t>i</w:t>
      </w:r>
      <w:r>
        <w:rPr>
          <w:rFonts w:ascii="Times New Roman;Times;serif" w:hAnsi="Times New Roman;Times;serif"/>
          <w:color w:val="343434"/>
          <w:sz w:val="24"/>
        </w:rPr>
        <w:t xml:space="preserve">s </w:t>
      </w:r>
      <w:r>
        <w:rPr>
          <w:rFonts w:ascii="Times New Roman;Times;serif" w:hAnsi="Times New Roman;Times;serif"/>
          <w:color w:val="131313"/>
          <w:sz w:val="24"/>
        </w:rPr>
        <w:t>re</w:t>
      </w:r>
      <w:r>
        <w:rPr>
          <w:rFonts w:ascii="Times New Roman;Times;serif" w:hAnsi="Times New Roman;Times;serif"/>
          <w:color w:val="343434"/>
          <w:sz w:val="24"/>
        </w:rPr>
        <w:t>aso</w:t>
      </w:r>
      <w:r>
        <w:rPr>
          <w:rFonts w:ascii="Times New Roman;Times;serif" w:hAnsi="Times New Roman;Times;serif"/>
          <w:color w:val="131313"/>
          <w:sz w:val="24"/>
        </w:rPr>
        <w:t xml:space="preserve">nably </w:t>
      </w:r>
      <w:r>
        <w:rPr>
          <w:rFonts w:ascii="Times New Roman;Times;serif" w:hAnsi="Times New Roman;Times;serif"/>
          <w:color w:val="262626"/>
          <w:sz w:val="24"/>
        </w:rPr>
        <w:t xml:space="preserve">necessary </w:t>
      </w:r>
      <w:r>
        <w:rPr>
          <w:rFonts w:ascii="Times New Roman;Times;serif" w:hAnsi="Times New Roman;Times;serif"/>
          <w:color w:val="131313"/>
          <w:sz w:val="24"/>
        </w:rPr>
        <w:t>to</w:t>
      </w:r>
      <w:r>
        <w:rPr>
          <w:rFonts w:ascii="Times New Roman;Times;serif" w:hAnsi="Times New Roman;Times;serif"/>
          <w:color w:val="343434"/>
          <w:sz w:val="20"/>
        </w:rPr>
        <w:t xml:space="preserve"> </w:t>
      </w:r>
      <w:r>
        <w:rPr>
          <w:rFonts w:ascii="Times New Roman;Times;serif" w:hAnsi="Times New Roman;Times;serif"/>
          <w:color w:val="343434"/>
          <w:sz w:val="24"/>
        </w:rPr>
        <w:t>a</w:t>
      </w:r>
      <w:r>
        <w:rPr>
          <w:rFonts w:ascii="Times New Roman;Times;serif" w:hAnsi="Times New Roman;Times;serif"/>
          <w:color w:val="131313"/>
          <w:sz w:val="24"/>
        </w:rPr>
        <w:t>llow 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 xml:space="preserve">see </w:t>
      </w:r>
      <w:r>
        <w:rPr>
          <w:rFonts w:ascii="Times New Roman;Times;serif" w:hAnsi="Times New Roman;Times;serif"/>
          <w:color w:val="131313"/>
          <w:sz w:val="24"/>
        </w:rPr>
        <w:t>to produce</w:t>
      </w:r>
      <w:r>
        <w:rPr>
          <w:rFonts w:ascii="Times New Roman;Times;serif" w:hAnsi="Times New Roman;Times;serif"/>
          <w:color w:val="343434"/>
          <w:sz w:val="24"/>
        </w:rPr>
        <w:t xml:space="preserve">, </w:t>
      </w:r>
      <w:r>
        <w:rPr>
          <w:rFonts w:ascii="Times New Roman;Times;serif" w:hAnsi="Times New Roman;Times;serif"/>
          <w:color w:val="131313"/>
          <w:sz w:val="24"/>
        </w:rPr>
        <w:t>packag</w:t>
      </w:r>
      <w:r>
        <w:rPr>
          <w:rFonts w:ascii="Times New Roman;Times;serif" w:hAnsi="Times New Roman;Times;serif"/>
          <w:color w:val="343434"/>
          <w:sz w:val="24"/>
        </w:rPr>
        <w:t>e</w:t>
      </w:r>
      <w:r>
        <w:rPr>
          <w:rFonts w:ascii="Times New Roman;Times;serif" w:hAnsi="Times New Roman;Times;serif"/>
          <w:color w:val="4F4F4F"/>
          <w:sz w:val="24"/>
        </w:rPr>
        <w:t xml:space="preserve">, </w:t>
      </w:r>
      <w:r>
        <w:rPr>
          <w:rFonts w:ascii="Times New Roman;Times;serif" w:hAnsi="Times New Roman;Times;serif"/>
          <w:color w:val="262626"/>
          <w:sz w:val="24"/>
        </w:rPr>
        <w:t xml:space="preserve">advertise and/or </w:t>
      </w:r>
      <w:r>
        <w:rPr>
          <w:rFonts w:ascii="Times New Roman;Times;serif" w:hAnsi="Times New Roman;Times;serif"/>
          <w:color w:val="343434"/>
          <w:sz w:val="24"/>
        </w:rPr>
        <w:t>se</w:t>
      </w:r>
      <w:r>
        <w:rPr>
          <w:rFonts w:ascii="Times New Roman;Times;serif" w:hAnsi="Times New Roman;Times;serif"/>
          <w:color w:val="131313"/>
          <w:sz w:val="24"/>
        </w:rPr>
        <w:t>ll 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Licensed </w:t>
      </w:r>
      <w:r>
        <w:rPr>
          <w:rFonts w:ascii="Times New Roman;Times;serif" w:hAnsi="Times New Roman;Times;serif"/>
          <w:color w:val="131313"/>
          <w:sz w:val="24"/>
        </w:rPr>
        <w:t>Product</w:t>
      </w:r>
      <w:r>
        <w:rPr>
          <w:rFonts w:ascii="Times New Roman;Times;serif" w:hAnsi="Times New Roman;Times;serif"/>
          <w:color w:val="343434"/>
          <w:sz w:val="24"/>
        </w:rPr>
        <w:t xml:space="preserve">s </w:t>
      </w:r>
      <w:r>
        <w:rPr>
          <w:rFonts w:ascii="Times New Roman;Times;serif" w:hAnsi="Times New Roman;Times;serif"/>
          <w:color w:val="131313"/>
          <w:sz w:val="24"/>
        </w:rPr>
        <w:t xml:space="preserve">in </w:t>
      </w:r>
      <w:r>
        <w:rPr>
          <w:rFonts w:ascii="Times New Roman;Times;serif" w:hAnsi="Times New Roman;Times;serif"/>
          <w:color w:val="262626"/>
          <w:sz w:val="24"/>
        </w:rPr>
        <w:t xml:space="preserve">accordance with </w:t>
      </w:r>
      <w:r>
        <w:rPr>
          <w:rFonts w:ascii="Times New Roman;Times;serif" w:hAnsi="Times New Roman;Times;serif"/>
          <w:color w:val="131313"/>
          <w:sz w:val="24"/>
        </w:rPr>
        <w:t>Li</w:t>
      </w:r>
      <w:r>
        <w:rPr>
          <w:rFonts w:ascii="Times New Roman;Times;serif" w:hAnsi="Times New Roman;Times;serif"/>
          <w:color w:val="343434"/>
          <w:sz w:val="24"/>
        </w:rPr>
        <w:t>ce</w:t>
      </w:r>
      <w:r>
        <w:rPr>
          <w:rFonts w:ascii="Times New Roman;Times;serif" w:hAnsi="Times New Roman;Times;serif"/>
          <w:color w:val="131313"/>
          <w:sz w:val="24"/>
        </w:rPr>
        <w:t>n</w:t>
      </w:r>
      <w:r>
        <w:rPr>
          <w:rFonts w:ascii="Times New Roman;Times;serif" w:hAnsi="Times New Roman;Times;serif"/>
          <w:color w:val="343434"/>
          <w:sz w:val="24"/>
        </w:rPr>
        <w:t>see’s ob</w:t>
      </w:r>
      <w:r>
        <w:rPr>
          <w:rFonts w:ascii="Times New Roman;Times;serif" w:hAnsi="Times New Roman;Times;serif"/>
          <w:color w:val="131313"/>
          <w:sz w:val="24"/>
        </w:rPr>
        <w:t>ligation</w:t>
      </w:r>
      <w:r>
        <w:rPr>
          <w:rFonts w:ascii="Times New Roman;Times;serif" w:hAnsi="Times New Roman;Times;serif"/>
          <w:color w:val="343434"/>
          <w:sz w:val="24"/>
        </w:rPr>
        <w:t xml:space="preserve">s </w:t>
      </w:r>
      <w:r>
        <w:rPr>
          <w:rFonts w:ascii="Times New Roman;Times;serif" w:hAnsi="Times New Roman;Times;serif"/>
          <w:color w:val="131313"/>
          <w:sz w:val="24"/>
        </w:rPr>
        <w:t>und</w:t>
      </w:r>
      <w:r>
        <w:rPr>
          <w:rFonts w:ascii="Times New Roman;Times;serif" w:hAnsi="Times New Roman;Times;serif"/>
          <w:color w:val="343434"/>
          <w:sz w:val="24"/>
        </w:rPr>
        <w:t xml:space="preserve">er </w:t>
      </w:r>
      <w:r>
        <w:rPr>
          <w:rFonts w:ascii="Times New Roman;Times;serif" w:hAnsi="Times New Roman;Times;serif"/>
          <w:color w:val="131313"/>
          <w:sz w:val="24"/>
        </w:rPr>
        <w:t>thi</w:t>
      </w:r>
      <w:r>
        <w:rPr>
          <w:rFonts w:ascii="Times New Roman;Times;serif" w:hAnsi="Times New Roman;Times;serif"/>
          <w:color w:val="343434"/>
          <w:sz w:val="24"/>
        </w:rPr>
        <w:t xml:space="preserve">s </w:t>
      </w:r>
      <w:r>
        <w:rPr>
          <w:rFonts w:ascii="Times New Roman;Times;serif" w:hAnsi="Times New Roman;Times;serif"/>
          <w:color w:val="262626"/>
          <w:sz w:val="24"/>
        </w:rPr>
        <w:t xml:space="preserve">Agreement and Applicable </w:t>
      </w:r>
      <w:r>
        <w:rPr>
          <w:rFonts w:ascii="Times New Roman;Times;serif" w:hAnsi="Times New Roman;Times;serif"/>
          <w:color w:val="131313"/>
          <w:sz w:val="24"/>
        </w:rPr>
        <w:t>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(c)</w:t>
      </w:r>
      <w:r>
        <w:rPr>
          <w:rFonts w:ascii="Times New Roman;Times;serif" w:hAnsi="Times New Roman;Times;serif"/>
          <w:color w:val="262626"/>
          <w:sz w:val="24"/>
        </w:rPr>
        <w:t xml:space="preserve">Licensor </w:t>
      </w:r>
      <w:r>
        <w:rPr>
          <w:rFonts w:ascii="Times New Roman;Times;serif" w:hAnsi="Times New Roman;Times;serif"/>
          <w:color w:val="343434"/>
          <w:sz w:val="24"/>
        </w:rPr>
        <w:t>s</w:t>
      </w:r>
      <w:r>
        <w:rPr>
          <w:rFonts w:ascii="Times New Roman;Times;serif" w:hAnsi="Times New Roman;Times;serif"/>
          <w:color w:val="131313"/>
          <w:sz w:val="24"/>
        </w:rPr>
        <w:t xml:space="preserve">hall print </w:t>
      </w:r>
      <w:r>
        <w:rPr>
          <w:rFonts w:ascii="Times New Roman;Times;serif" w:hAnsi="Times New Roman;Times;serif"/>
          <w:color w:val="262626"/>
          <w:sz w:val="24"/>
        </w:rPr>
        <w:t xml:space="preserve">and </w:t>
      </w:r>
      <w:r>
        <w:rPr>
          <w:rFonts w:ascii="Times New Roman;Times;serif" w:hAnsi="Times New Roman;Times;serif"/>
          <w:color w:val="131313"/>
          <w:sz w:val="24"/>
        </w:rPr>
        <w:t>pro</w:t>
      </w:r>
      <w:r>
        <w:rPr>
          <w:rFonts w:ascii="Times New Roman;Times;serif" w:hAnsi="Times New Roman;Times;serif"/>
          <w:color w:val="343434"/>
          <w:sz w:val="24"/>
        </w:rPr>
        <w:t>v</w:t>
      </w:r>
      <w:r>
        <w:rPr>
          <w:rFonts w:ascii="Times New Roman;Times;serif" w:hAnsi="Times New Roman;Times;serif"/>
          <w:color w:val="131313"/>
          <w:sz w:val="24"/>
        </w:rPr>
        <w:t>id</w:t>
      </w:r>
      <w:r>
        <w:rPr>
          <w:rFonts w:ascii="Times New Roman;Times;serif" w:hAnsi="Times New Roman;Times;serif"/>
          <w:color w:val="343434"/>
          <w:sz w:val="24"/>
        </w:rPr>
        <w:t xml:space="preserve">e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 xml:space="preserve">see </w:t>
      </w:r>
      <w:r>
        <w:rPr>
          <w:rFonts w:ascii="Times New Roman;Times;serif" w:hAnsi="Times New Roman;Times;serif"/>
          <w:color w:val="262626"/>
          <w:sz w:val="24"/>
        </w:rPr>
        <w:t xml:space="preserve">with all </w:t>
      </w:r>
      <w:r>
        <w:rPr>
          <w:rFonts w:ascii="Times New Roman;Times;serif" w:hAnsi="Times New Roman;Times;serif"/>
          <w:color w:val="131313"/>
          <w:sz w:val="24"/>
        </w:rPr>
        <w:t>Point-of-Sal</w:t>
      </w:r>
      <w:r>
        <w:rPr>
          <w:rFonts w:ascii="Times New Roman;Times;serif" w:hAnsi="Times New Roman;Times;serif"/>
          <w:color w:val="343434"/>
          <w:sz w:val="24"/>
        </w:rPr>
        <w:t xml:space="preserve">e </w:t>
      </w:r>
      <w:r>
        <w:rPr>
          <w:rFonts w:ascii="Times New Roman;Times;serif" w:hAnsi="Times New Roman;Times;serif"/>
          <w:color w:val="131313"/>
          <w:sz w:val="24"/>
        </w:rPr>
        <w:t>di</w:t>
      </w:r>
      <w:r>
        <w:rPr>
          <w:rFonts w:ascii="Times New Roman;Times;serif" w:hAnsi="Times New Roman;Times;serif"/>
          <w:color w:val="343434"/>
          <w:sz w:val="24"/>
        </w:rPr>
        <w:t>s</w:t>
      </w:r>
      <w:r>
        <w:rPr>
          <w:rFonts w:ascii="Times New Roman;Times;serif" w:hAnsi="Times New Roman;Times;serif"/>
          <w:color w:val="131313"/>
          <w:sz w:val="24"/>
        </w:rPr>
        <w:t>plays</w:t>
      </w:r>
      <w:r>
        <w:rPr>
          <w:rFonts w:ascii="Times New Roman;Times;serif" w:hAnsi="Times New Roman;Times;serif"/>
          <w:color w:val="4F4F4F"/>
          <w:sz w:val="24"/>
        </w:rPr>
        <w:t xml:space="preserve">, </w:t>
      </w:r>
      <w:r>
        <w:rPr>
          <w:rFonts w:ascii="Times New Roman;Times;serif" w:hAnsi="Times New Roman;Times;serif"/>
          <w:color w:val="262626"/>
          <w:sz w:val="24"/>
        </w:rPr>
        <w:t xml:space="preserve">with such displays </w:t>
      </w:r>
      <w:r>
        <w:rPr>
          <w:rFonts w:ascii="Times New Roman;Times;serif" w:hAnsi="Times New Roman;Times;serif"/>
          <w:color w:val="131313"/>
          <w:sz w:val="24"/>
        </w:rPr>
        <w:t xml:space="preserve">to </w:t>
      </w:r>
      <w:r>
        <w:rPr>
          <w:rFonts w:ascii="Times New Roman;Times;serif" w:hAnsi="Times New Roman;Times;serif"/>
          <w:color w:val="262626"/>
          <w:sz w:val="24"/>
        </w:rPr>
        <w:t xml:space="preserve">be </w:t>
      </w:r>
      <w:r>
        <w:rPr>
          <w:rFonts w:ascii="Times New Roman;Times;serif" w:hAnsi="Times New Roman;Times;serif"/>
          <w:color w:val="131313"/>
          <w:sz w:val="24"/>
        </w:rPr>
        <w:t>r</w:t>
      </w:r>
      <w:r>
        <w:rPr>
          <w:rFonts w:ascii="Times New Roman;Times;serif" w:hAnsi="Times New Roman;Times;serif"/>
          <w:color w:val="343434"/>
          <w:sz w:val="24"/>
        </w:rPr>
        <w:t>ev</w:t>
      </w:r>
      <w:r>
        <w:rPr>
          <w:rFonts w:ascii="Times New Roman;Times;serif" w:hAnsi="Times New Roman;Times;serif"/>
          <w:color w:val="131313"/>
          <w:sz w:val="24"/>
        </w:rPr>
        <w:t>i</w:t>
      </w:r>
      <w:r>
        <w:rPr>
          <w:rFonts w:ascii="Times New Roman;Times;serif" w:hAnsi="Times New Roman;Times;serif"/>
          <w:color w:val="343434"/>
          <w:sz w:val="24"/>
        </w:rPr>
        <w:t>ewe</w:t>
      </w:r>
      <w:r>
        <w:rPr>
          <w:rFonts w:ascii="Times New Roman;Times;serif" w:hAnsi="Times New Roman;Times;serif"/>
          <w:color w:val="131313"/>
          <w:sz w:val="24"/>
        </w:rPr>
        <w:t xml:space="preserve">d </w:t>
      </w:r>
      <w:r>
        <w:rPr>
          <w:rFonts w:ascii="Times New Roman;Times;serif" w:hAnsi="Times New Roman;Times;serif"/>
          <w:color w:val="262626"/>
          <w:sz w:val="24"/>
        </w:rPr>
        <w:t xml:space="preserve">and </w:t>
      </w:r>
      <w:r>
        <w:rPr>
          <w:rFonts w:ascii="Times New Roman;Times;serif" w:hAnsi="Times New Roman;Times;serif"/>
          <w:color w:val="131313"/>
          <w:sz w:val="24"/>
        </w:rPr>
        <w:t>approved by Licens</w:t>
      </w:r>
      <w:r>
        <w:rPr>
          <w:rFonts w:ascii="Times New Roman;Times;serif" w:hAnsi="Times New Roman;Times;serif"/>
          <w:color w:val="343434"/>
          <w:sz w:val="24"/>
        </w:rPr>
        <w:t xml:space="preserve">ee </w:t>
      </w:r>
      <w:r>
        <w:rPr>
          <w:rFonts w:ascii="Times New Roman;Times;serif" w:hAnsi="Times New Roman;Times;serif"/>
          <w:color w:val="131313"/>
          <w:sz w:val="24"/>
        </w:rPr>
        <w:t xml:space="preserve">for </w:t>
      </w:r>
      <w:r>
        <w:rPr>
          <w:rFonts w:ascii="Times New Roman;Times;serif" w:hAnsi="Times New Roman;Times;serif"/>
          <w:color w:val="262626"/>
          <w:sz w:val="24"/>
        </w:rPr>
        <w:t xml:space="preserve">compliance with </w:t>
      </w:r>
      <w:r>
        <w:rPr>
          <w:rFonts w:ascii="Times New Roman;Times;serif" w:hAnsi="Times New Roman;Times;serif"/>
          <w:color w:val="131313"/>
          <w:sz w:val="24"/>
        </w:rPr>
        <w:t>Applicable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(d)</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 xml:space="preserve">nsor </w:t>
      </w:r>
      <w:r>
        <w:rPr>
          <w:rFonts w:ascii="Times New Roman;Times;serif" w:hAnsi="Times New Roman;Times;serif"/>
          <w:color w:val="262626"/>
          <w:sz w:val="24"/>
        </w:rPr>
        <w:t xml:space="preserve">shall </w:t>
      </w:r>
      <w:r>
        <w:rPr>
          <w:rFonts w:ascii="Times New Roman;Times;serif" w:hAnsi="Times New Roman;Times;serif"/>
          <w:color w:val="131313"/>
          <w:sz w:val="24"/>
        </w:rPr>
        <w:t>provide to Licen</w:t>
      </w:r>
      <w:r>
        <w:rPr>
          <w:rFonts w:ascii="Times New Roman;Times;serif" w:hAnsi="Times New Roman;Times;serif"/>
          <w:color w:val="343434"/>
          <w:sz w:val="24"/>
        </w:rPr>
        <w:t xml:space="preserve">see </w:t>
      </w:r>
      <w:r>
        <w:rPr>
          <w:rFonts w:ascii="Times New Roman;Times;serif" w:hAnsi="Times New Roman;Times;serif"/>
          <w:color w:val="262626"/>
          <w:sz w:val="24"/>
        </w:rPr>
        <w:t xml:space="preserve">a </w:t>
      </w:r>
      <w:r>
        <w:rPr>
          <w:rFonts w:ascii="Times New Roman;Times;serif" w:hAnsi="Times New Roman;Times;serif"/>
          <w:color w:val="131313"/>
          <w:sz w:val="24"/>
        </w:rPr>
        <w:t>li</w:t>
      </w:r>
      <w:r>
        <w:rPr>
          <w:rFonts w:ascii="Times New Roman;Times;serif" w:hAnsi="Times New Roman;Times;serif"/>
          <w:color w:val="343434"/>
          <w:sz w:val="24"/>
        </w:rPr>
        <w:t>s</w:t>
      </w:r>
      <w:r>
        <w:rPr>
          <w:rFonts w:ascii="Times New Roman;Times;serif" w:hAnsi="Times New Roman;Times;serif"/>
          <w:color w:val="131313"/>
          <w:sz w:val="24"/>
        </w:rPr>
        <w:t xml:space="preserve">t </w:t>
      </w:r>
      <w:r>
        <w:rPr>
          <w:rFonts w:ascii="Times New Roman;Times;serif" w:hAnsi="Times New Roman;Times;serif"/>
          <w:color w:val="262626"/>
          <w:sz w:val="24"/>
        </w:rPr>
        <w:t xml:space="preserve">of (i) </w:t>
      </w:r>
      <w:r>
        <w:rPr>
          <w:rFonts w:ascii="Times New Roman;Times;serif" w:hAnsi="Times New Roman;Times;serif"/>
          <w:color w:val="131313"/>
          <w:sz w:val="24"/>
        </w:rPr>
        <w:t>requir</w:t>
      </w:r>
      <w:r>
        <w:rPr>
          <w:rFonts w:ascii="Times New Roman;Times;serif" w:hAnsi="Times New Roman;Times;serif"/>
          <w:color w:val="343434"/>
          <w:sz w:val="24"/>
        </w:rPr>
        <w:t>e</w:t>
      </w:r>
      <w:r>
        <w:rPr>
          <w:rFonts w:ascii="Times New Roman;Times;serif" w:hAnsi="Times New Roman;Times;serif"/>
          <w:color w:val="131313"/>
          <w:sz w:val="24"/>
        </w:rPr>
        <w:t xml:space="preserve">d </w:t>
      </w:r>
      <w:r>
        <w:rPr>
          <w:rFonts w:ascii="Times New Roman;Times;serif" w:hAnsi="Times New Roman;Times;serif"/>
          <w:color w:val="262626"/>
          <w:sz w:val="24"/>
        </w:rPr>
        <w:t xml:space="preserve">equipment for </w:t>
      </w:r>
      <w:r>
        <w:rPr>
          <w:rFonts w:ascii="Times New Roman;Times;serif" w:hAnsi="Times New Roman;Times;serif"/>
          <w:color w:val="131313"/>
          <w:sz w:val="24"/>
        </w:rPr>
        <w:t xml:space="preserve">the production </w:t>
      </w:r>
      <w:r>
        <w:rPr>
          <w:rFonts w:ascii="Times New Roman;Times;serif" w:hAnsi="Times New Roman;Times;serif"/>
          <w:color w:val="262626"/>
          <w:sz w:val="24"/>
        </w:rPr>
        <w:t>and</w:t>
      </w:r>
      <w:r>
        <w:rPr>
          <w:rFonts w:ascii="Times New Roman;Times;serif" w:hAnsi="Times New Roman;Times;serif"/>
          <w:color w:val="131313"/>
          <w:sz w:val="20"/>
        </w:rPr>
        <w:t xml:space="preserve"> </w:t>
      </w:r>
      <w:r>
        <w:rPr>
          <w:rFonts w:ascii="Times New Roman;Times;serif" w:hAnsi="Times New Roman;Times;serif"/>
          <w:color w:val="131313"/>
          <w:sz w:val="24"/>
        </w:rPr>
        <w:t>packa</w:t>
      </w:r>
      <w:r>
        <w:rPr>
          <w:rFonts w:ascii="Times New Roman;Times;serif" w:hAnsi="Times New Roman;Times;serif"/>
          <w:color w:val="343434"/>
          <w:sz w:val="24"/>
        </w:rPr>
        <w:t>g</w:t>
      </w:r>
      <w:r>
        <w:rPr>
          <w:rFonts w:ascii="Times New Roman;Times;serif" w:hAnsi="Times New Roman;Times;serif"/>
          <w:color w:val="131313"/>
          <w:sz w:val="24"/>
        </w:rPr>
        <w:t>in</w:t>
      </w:r>
      <w:r>
        <w:rPr>
          <w:rFonts w:ascii="Times New Roman;Times;serif" w:hAnsi="Times New Roman;Times;serif"/>
          <w:color w:val="343434"/>
          <w:sz w:val="24"/>
        </w:rPr>
        <w:t xml:space="preserve">g </w:t>
      </w:r>
      <w:r>
        <w:rPr>
          <w:rFonts w:ascii="Times New Roman;Times;serif" w:hAnsi="Times New Roman;Times;serif"/>
          <w:color w:val="262626"/>
          <w:sz w:val="24"/>
        </w:rPr>
        <w:t xml:space="preserve">of the </w:t>
      </w:r>
      <w:r>
        <w:rPr>
          <w:rFonts w:ascii="Times New Roman;Times;serif" w:hAnsi="Times New Roman;Times;serif"/>
          <w:color w:val="131313"/>
          <w:sz w:val="24"/>
        </w:rPr>
        <w:t>Li</w:t>
      </w:r>
      <w:r>
        <w:rPr>
          <w:rFonts w:ascii="Times New Roman;Times;serif" w:hAnsi="Times New Roman;Times;serif"/>
          <w:color w:val="343434"/>
          <w:sz w:val="24"/>
        </w:rPr>
        <w:t>ce</w:t>
      </w:r>
      <w:r>
        <w:rPr>
          <w:rFonts w:ascii="Times New Roman;Times;serif" w:hAnsi="Times New Roman;Times;serif"/>
          <w:color w:val="131313"/>
          <w:sz w:val="24"/>
        </w:rPr>
        <w:t xml:space="preserve">nsed Products </w:t>
      </w:r>
      <w:r>
        <w:rPr>
          <w:rFonts w:ascii="Times New Roman;Times;serif" w:hAnsi="Times New Roman;Times;serif"/>
          <w:b/>
          <w:color w:val="131313"/>
          <w:sz w:val="24"/>
        </w:rPr>
        <w:t>(</w:t>
      </w:r>
      <w:r>
        <w:rPr>
          <w:rFonts w:ascii="Times New Roman;Times;serif" w:hAnsi="Times New Roman;Times;serif"/>
          <w:color w:val="343434"/>
          <w:sz w:val="20"/>
        </w:rPr>
        <w:t>“</w:t>
      </w:r>
      <w:r>
        <w:rPr>
          <w:rFonts w:ascii="Times New Roman;Times;serif" w:hAnsi="Times New Roman;Times;serif"/>
          <w:b/>
          <w:color w:val="131313"/>
          <w:sz w:val="24"/>
        </w:rPr>
        <w:t>Required Equipment</w:t>
      </w:r>
      <w:r>
        <w:rPr>
          <w:rFonts w:ascii="Times New Roman;Times;serif" w:hAnsi="Times New Roman;Times;serif"/>
          <w:color w:val="343434"/>
          <w:sz w:val="20"/>
        </w:rPr>
        <w:t>”</w:t>
      </w:r>
      <w:r>
        <w:rPr>
          <w:rFonts w:ascii="Times New Roman;Times;serif" w:hAnsi="Times New Roman;Times;serif"/>
          <w:b/>
          <w:color w:val="343434"/>
          <w:sz w:val="24"/>
        </w:rPr>
        <w:t xml:space="preserve">); </w:t>
      </w:r>
      <w:r>
        <w:rPr>
          <w:rFonts w:ascii="Times New Roman;Times;serif" w:hAnsi="Times New Roman;Times;serif"/>
          <w:color w:val="262626"/>
          <w:sz w:val="24"/>
        </w:rPr>
        <w:t xml:space="preserve">(ii) </w:t>
      </w:r>
      <w:r>
        <w:rPr>
          <w:rFonts w:ascii="Times New Roman;Times;serif" w:hAnsi="Times New Roman;Times;serif"/>
          <w:color w:val="131313"/>
          <w:sz w:val="24"/>
        </w:rPr>
        <w:t>r</w:t>
      </w:r>
      <w:r>
        <w:rPr>
          <w:rFonts w:ascii="Times New Roman;Times;serif" w:hAnsi="Times New Roman;Times;serif"/>
          <w:color w:val="343434"/>
          <w:sz w:val="24"/>
        </w:rPr>
        <w:t>e</w:t>
      </w:r>
      <w:r>
        <w:rPr>
          <w:rFonts w:ascii="Times New Roman;Times;serif" w:hAnsi="Times New Roman;Times;serif"/>
          <w:color w:val="131313"/>
          <w:sz w:val="24"/>
        </w:rPr>
        <w:t>quirem</w:t>
      </w:r>
      <w:r>
        <w:rPr>
          <w:rFonts w:ascii="Times New Roman;Times;serif" w:hAnsi="Times New Roman;Times;serif"/>
          <w:color w:val="343434"/>
          <w:sz w:val="24"/>
        </w:rPr>
        <w:t>e</w:t>
      </w:r>
      <w:r>
        <w:rPr>
          <w:rFonts w:ascii="Times New Roman;Times;serif" w:hAnsi="Times New Roman;Times;serif"/>
          <w:color w:val="131313"/>
          <w:sz w:val="24"/>
        </w:rPr>
        <w:t xml:space="preserve">nts </w:t>
      </w:r>
      <w:r>
        <w:rPr>
          <w:rFonts w:ascii="Times New Roman;Times;serif" w:hAnsi="Times New Roman;Times;serif"/>
          <w:color w:val="262626"/>
          <w:sz w:val="24"/>
        </w:rPr>
        <w:t xml:space="preserve">for </w:t>
      </w:r>
      <w:r>
        <w:rPr>
          <w:rFonts w:ascii="Times New Roman;Times;serif" w:hAnsi="Times New Roman;Times;serif"/>
          <w:color w:val="131313"/>
          <w:sz w:val="24"/>
        </w:rPr>
        <w:t xml:space="preserve">the </w:t>
      </w:r>
      <w:r>
        <w:rPr>
          <w:rFonts w:ascii="Times New Roman;Times;serif" w:hAnsi="Times New Roman;Times;serif"/>
          <w:color w:val="343434"/>
          <w:sz w:val="24"/>
        </w:rPr>
        <w:t>safety</w:t>
      </w:r>
      <w:r>
        <w:rPr>
          <w:rFonts w:ascii="Times New Roman;Times;serif" w:hAnsi="Times New Roman;Times;serif"/>
          <w:color w:val="4F4F4F"/>
          <w:sz w:val="24"/>
        </w:rPr>
        <w:t>,</w:t>
      </w:r>
      <w:r>
        <w:rPr>
          <w:rFonts w:ascii="Times New Roman;Times;serif" w:hAnsi="Times New Roman;Times;serif"/>
          <w:color w:val="131313"/>
          <w:sz w:val="20"/>
        </w:rPr>
        <w:t xml:space="preserve"> </w:t>
      </w:r>
      <w:r>
        <w:rPr>
          <w:rFonts w:ascii="Times New Roman;Times;serif" w:hAnsi="Times New Roman;Times;serif"/>
          <w:color w:val="131313"/>
          <w:sz w:val="24"/>
        </w:rPr>
        <w:t>u</w:t>
      </w:r>
      <w:r>
        <w:rPr>
          <w:rFonts w:ascii="Times New Roman;Times;serif" w:hAnsi="Times New Roman;Times;serif"/>
          <w:color w:val="343434"/>
          <w:sz w:val="24"/>
        </w:rPr>
        <w:t xml:space="preserve">se </w:t>
      </w:r>
      <w:r>
        <w:rPr>
          <w:rFonts w:ascii="Times New Roman;Times;serif" w:hAnsi="Times New Roman;Times;serif"/>
          <w:color w:val="262626"/>
          <w:sz w:val="24"/>
        </w:rPr>
        <w:t xml:space="preserve">and operation of </w:t>
      </w:r>
      <w:r>
        <w:rPr>
          <w:rFonts w:ascii="Times New Roman;Times;serif" w:hAnsi="Times New Roman;Times;serif"/>
          <w:color w:val="131313"/>
          <w:sz w:val="24"/>
        </w:rPr>
        <w:t>Requir</w:t>
      </w:r>
      <w:r>
        <w:rPr>
          <w:rFonts w:ascii="Times New Roman;Times;serif" w:hAnsi="Times New Roman;Times;serif"/>
          <w:color w:val="343434"/>
          <w:sz w:val="24"/>
        </w:rPr>
        <w:t>ed Eq</w:t>
      </w:r>
      <w:r>
        <w:rPr>
          <w:rFonts w:ascii="Times New Roman;Times;serif" w:hAnsi="Times New Roman;Times;serif"/>
          <w:color w:val="131313"/>
          <w:sz w:val="24"/>
        </w:rPr>
        <w:t>uipm</w:t>
      </w:r>
      <w:r>
        <w:rPr>
          <w:rFonts w:ascii="Times New Roman;Times;serif" w:hAnsi="Times New Roman;Times;serif"/>
          <w:color w:val="343434"/>
          <w:sz w:val="24"/>
        </w:rPr>
        <w:t>e</w:t>
      </w:r>
      <w:r>
        <w:rPr>
          <w:rFonts w:ascii="Times New Roman;Times;serif" w:hAnsi="Times New Roman;Times;serif"/>
          <w:color w:val="131313"/>
          <w:sz w:val="24"/>
        </w:rPr>
        <w:t>nt</w:t>
      </w:r>
      <w:r>
        <w:rPr>
          <w:rFonts w:ascii="Times New Roman;Times;serif" w:hAnsi="Times New Roman;Times;serif"/>
          <w:color w:val="343434"/>
          <w:sz w:val="24"/>
        </w:rPr>
        <w:t xml:space="preserve">; </w:t>
      </w:r>
      <w:r>
        <w:rPr>
          <w:rFonts w:ascii="Times New Roman;Times;serif" w:hAnsi="Times New Roman;Times;serif"/>
          <w:color w:val="262626"/>
          <w:sz w:val="24"/>
        </w:rPr>
        <w:t xml:space="preserve">and (iii) all </w:t>
      </w:r>
      <w:r>
        <w:rPr>
          <w:rFonts w:ascii="Times New Roman;Times;serif" w:hAnsi="Times New Roman;Times;serif"/>
          <w:color w:val="131313"/>
          <w:sz w:val="24"/>
        </w:rPr>
        <w:t xml:space="preserve">required </w:t>
      </w:r>
      <w:r>
        <w:rPr>
          <w:rFonts w:ascii="Times New Roman;Times;serif" w:hAnsi="Times New Roman;Times;serif"/>
          <w:color w:val="262626"/>
          <w:sz w:val="24"/>
        </w:rPr>
        <w:t xml:space="preserve">raw </w:t>
      </w:r>
      <w:r>
        <w:rPr>
          <w:rFonts w:ascii="Times New Roman;Times;serif" w:hAnsi="Times New Roman;Times;serif"/>
          <w:color w:val="131313"/>
          <w:sz w:val="24"/>
        </w:rPr>
        <w:t>mat</w:t>
      </w:r>
      <w:r>
        <w:rPr>
          <w:rFonts w:ascii="Times New Roman;Times;serif" w:hAnsi="Times New Roman;Times;serif"/>
          <w:color w:val="343434"/>
          <w:sz w:val="24"/>
        </w:rPr>
        <w:t>er</w:t>
      </w:r>
      <w:r>
        <w:rPr>
          <w:rFonts w:ascii="Times New Roman;Times;serif" w:hAnsi="Times New Roman;Times;serif"/>
          <w:color w:val="131313"/>
          <w:sz w:val="24"/>
        </w:rPr>
        <w:t>i</w:t>
      </w:r>
      <w:r>
        <w:rPr>
          <w:rFonts w:ascii="Times New Roman;Times;serif" w:hAnsi="Times New Roman;Times;serif"/>
          <w:color w:val="343434"/>
          <w:sz w:val="24"/>
        </w:rPr>
        <w:t>al</w:t>
      </w:r>
      <w:r>
        <w:rPr>
          <w:rFonts w:ascii="Times New Roman;Times;serif" w:hAnsi="Times New Roman;Times;serif"/>
          <w:color w:val="131313"/>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343434"/>
          <w:sz w:val="24"/>
        </w:rPr>
        <w:t>(e)</w:t>
      </w:r>
      <w:r>
        <w:rPr>
          <w:rFonts w:ascii="Times New Roman;Times;serif" w:hAnsi="Times New Roman;Times;serif"/>
          <w:color w:val="262626"/>
          <w:sz w:val="24"/>
        </w:rPr>
        <w:t xml:space="preserve">Licensor </w:t>
      </w:r>
      <w:r>
        <w:rPr>
          <w:rFonts w:ascii="Times New Roman;Times;serif" w:hAnsi="Times New Roman;Times;serif"/>
          <w:color w:val="343434"/>
          <w:sz w:val="24"/>
        </w:rPr>
        <w:t>s</w:t>
      </w:r>
      <w:r>
        <w:rPr>
          <w:rFonts w:ascii="Times New Roman;Times;serif" w:hAnsi="Times New Roman;Times;serif"/>
          <w:color w:val="131313"/>
          <w:sz w:val="24"/>
        </w:rPr>
        <w:t>hall provid</w:t>
      </w:r>
      <w:r>
        <w:rPr>
          <w:rFonts w:ascii="Times New Roman;Times;serif" w:hAnsi="Times New Roman;Times;serif"/>
          <w:color w:val="343434"/>
          <w:sz w:val="24"/>
        </w:rPr>
        <w:t xml:space="preserve">e </w:t>
      </w:r>
      <w:r>
        <w:rPr>
          <w:rFonts w:ascii="Times New Roman;Times;serif" w:hAnsi="Times New Roman;Times;serif"/>
          <w:color w:val="131313"/>
          <w:sz w:val="24"/>
        </w:rPr>
        <w:t>to 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 xml:space="preserve">see </w:t>
      </w:r>
      <w:r>
        <w:rPr>
          <w:rFonts w:ascii="Times New Roman;Times;serif" w:hAnsi="Times New Roman;Times;serif"/>
          <w:color w:val="262626"/>
          <w:sz w:val="24"/>
        </w:rPr>
        <w:t xml:space="preserve">a floor </w:t>
      </w:r>
      <w:r>
        <w:rPr>
          <w:rFonts w:ascii="Times New Roman;Times;serif" w:hAnsi="Times New Roman;Times;serif"/>
          <w:color w:val="131313"/>
          <w:sz w:val="24"/>
        </w:rPr>
        <w:t xml:space="preserve">plan </w:t>
      </w:r>
      <w:r>
        <w:rPr>
          <w:rFonts w:ascii="Times New Roman;Times;serif" w:hAnsi="Times New Roman;Times;serif"/>
          <w:color w:val="262626"/>
          <w:sz w:val="24"/>
        </w:rPr>
        <w:t xml:space="preserve">and facility </w:t>
      </w:r>
      <w:r>
        <w:rPr>
          <w:rFonts w:ascii="Times New Roman;Times;serif" w:hAnsi="Times New Roman;Times;serif"/>
          <w:color w:val="131313"/>
          <w:sz w:val="24"/>
        </w:rPr>
        <w:t xml:space="preserve">layout </w:t>
      </w:r>
      <w:r>
        <w:rPr>
          <w:rFonts w:ascii="Times New Roman;Times;serif" w:hAnsi="Times New Roman;Times;serif"/>
          <w:color w:val="343434"/>
          <w:sz w:val="24"/>
        </w:rPr>
        <w:t>s</w:t>
      </w:r>
      <w:r>
        <w:rPr>
          <w:rFonts w:ascii="Times New Roman;Times;serif" w:hAnsi="Times New Roman;Times;serif"/>
          <w:color w:val="131313"/>
          <w:sz w:val="24"/>
        </w:rPr>
        <w:t>p</w:t>
      </w:r>
      <w:r>
        <w:rPr>
          <w:rFonts w:ascii="Times New Roman;Times;serif" w:hAnsi="Times New Roman;Times;serif"/>
          <w:color w:val="343434"/>
          <w:sz w:val="24"/>
        </w:rPr>
        <w:t>ec</w:t>
      </w:r>
      <w:r>
        <w:rPr>
          <w:rFonts w:ascii="Times New Roman;Times;serif" w:hAnsi="Times New Roman;Times;serif"/>
          <w:color w:val="131313"/>
          <w:sz w:val="24"/>
        </w:rPr>
        <w:t>ifi</w:t>
      </w:r>
      <w:r>
        <w:rPr>
          <w:rFonts w:ascii="Times New Roman;Times;serif" w:hAnsi="Times New Roman;Times;serif"/>
          <w:color w:val="343434"/>
          <w:sz w:val="24"/>
        </w:rPr>
        <w:t xml:space="preserve">c </w:t>
      </w:r>
      <w:r>
        <w:rPr>
          <w:rFonts w:ascii="Times New Roman;Times;serif" w:hAnsi="Times New Roman;Times;serif"/>
          <w:color w:val="131313"/>
          <w:sz w:val="24"/>
        </w:rPr>
        <w:t xml:space="preserve">to </w:t>
      </w:r>
      <w:r>
        <w:rPr>
          <w:rFonts w:ascii="Times New Roman;Times;serif" w:hAnsi="Times New Roman;Times;serif"/>
          <w:color w:val="262626"/>
          <w:sz w:val="24"/>
        </w:rPr>
        <w:t xml:space="preserve">the processing </w:t>
      </w:r>
      <w:r>
        <w:rPr>
          <w:rFonts w:ascii="Times New Roman;Times;serif" w:hAnsi="Times New Roman;Times;serif"/>
          <w:color w:val="343434"/>
          <w:sz w:val="24"/>
        </w:rPr>
        <w:t>a</w:t>
      </w:r>
      <w:r>
        <w:rPr>
          <w:rFonts w:ascii="Times New Roman;Times;serif" w:hAnsi="Times New Roman;Times;serif"/>
          <w:color w:val="131313"/>
          <w:sz w:val="24"/>
        </w:rPr>
        <w:t>nd manufa</w:t>
      </w:r>
      <w:r>
        <w:rPr>
          <w:rFonts w:ascii="Times New Roman;Times;serif" w:hAnsi="Times New Roman;Times;serif"/>
          <w:color w:val="343434"/>
          <w:sz w:val="24"/>
        </w:rPr>
        <w:t>c</w:t>
      </w:r>
      <w:r>
        <w:rPr>
          <w:rFonts w:ascii="Times New Roman;Times;serif" w:hAnsi="Times New Roman;Times;serif"/>
          <w:color w:val="131313"/>
          <w:sz w:val="24"/>
        </w:rPr>
        <w:t>turin</w:t>
      </w:r>
      <w:r>
        <w:rPr>
          <w:rFonts w:ascii="Times New Roman;Times;serif" w:hAnsi="Times New Roman;Times;serif"/>
          <w:color w:val="343434"/>
          <w:sz w:val="24"/>
        </w:rPr>
        <w:t xml:space="preserve">g </w:t>
      </w:r>
      <w:r>
        <w:rPr>
          <w:rFonts w:ascii="Times New Roman;Times;serif" w:hAnsi="Times New Roman;Times;serif"/>
          <w:color w:val="131313"/>
          <w:sz w:val="24"/>
        </w:rPr>
        <w:t>pr</w:t>
      </w:r>
      <w:r>
        <w:rPr>
          <w:rFonts w:ascii="Times New Roman;Times;serif" w:hAnsi="Times New Roman;Times;serif"/>
          <w:color w:val="343434"/>
          <w:sz w:val="24"/>
        </w:rPr>
        <w:t>e</w:t>
      </w:r>
      <w:r>
        <w:rPr>
          <w:rFonts w:ascii="Times New Roman;Times;serif" w:hAnsi="Times New Roman;Times;serif"/>
          <w:color w:val="131313"/>
          <w:sz w:val="24"/>
        </w:rPr>
        <w:t>mi</w:t>
      </w:r>
      <w:r>
        <w:rPr>
          <w:rFonts w:ascii="Times New Roman;Times;serif" w:hAnsi="Times New Roman;Times;serif"/>
          <w:color w:val="343434"/>
          <w:sz w:val="24"/>
        </w:rPr>
        <w:t>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(f)</w:t>
      </w:r>
      <w:r>
        <w:rPr>
          <w:rFonts w:ascii="Times New Roman;Times;serif" w:hAnsi="Times New Roman;Times;serif"/>
          <w:color w:val="131313"/>
          <w:sz w:val="24"/>
        </w:rPr>
        <w:t>Prior to 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commencement of any </w:t>
      </w:r>
      <w:r>
        <w:rPr>
          <w:rFonts w:ascii="Times New Roman;Times;serif" w:hAnsi="Times New Roman;Times;serif"/>
          <w:color w:val="131313"/>
          <w:sz w:val="24"/>
        </w:rPr>
        <w:t>production of 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Licensed </w:t>
      </w:r>
      <w:r>
        <w:rPr>
          <w:rFonts w:ascii="Times New Roman;Times;serif" w:hAnsi="Times New Roman;Times;serif"/>
          <w:color w:val="131313"/>
          <w:sz w:val="24"/>
        </w:rPr>
        <w:t>Produ</w:t>
      </w:r>
      <w:r>
        <w:rPr>
          <w:rFonts w:ascii="Times New Roman;Times;serif" w:hAnsi="Times New Roman;Times;serif"/>
          <w:color w:val="343434"/>
          <w:sz w:val="24"/>
        </w:rPr>
        <w:t>c</w:t>
      </w:r>
      <w:r>
        <w:rPr>
          <w:rFonts w:ascii="Times New Roman;Times;serif" w:hAnsi="Times New Roman;Times;serif"/>
          <w:color w:val="131313"/>
          <w:sz w:val="24"/>
        </w:rPr>
        <w:t>t</w:t>
      </w:r>
      <w:r>
        <w:rPr>
          <w:rFonts w:ascii="Times New Roman;Times;serif" w:hAnsi="Times New Roman;Times;serif"/>
          <w:color w:val="343434"/>
          <w:sz w:val="24"/>
        </w:rPr>
        <w:t xml:space="preserve">s </w:t>
      </w:r>
      <w:r>
        <w:rPr>
          <w:rFonts w:ascii="Times New Roman;Times;serif" w:hAnsi="Times New Roman;Times;serif"/>
          <w:color w:val="262626"/>
          <w:sz w:val="24"/>
        </w:rPr>
        <w:t xml:space="preserve">and as </w:t>
      </w:r>
      <w:r>
        <w:rPr>
          <w:rFonts w:ascii="Times New Roman;Times;serif" w:hAnsi="Times New Roman;Times;serif"/>
          <w:color w:val="131313"/>
          <w:sz w:val="24"/>
        </w:rPr>
        <w:t>may b</w:t>
      </w:r>
      <w:r>
        <w:rPr>
          <w:rFonts w:ascii="Times New Roman;Times;serif" w:hAnsi="Times New Roman;Times;serif"/>
          <w:color w:val="343434"/>
          <w:sz w:val="24"/>
        </w:rPr>
        <w:t>e</w:t>
      </w:r>
      <w:r>
        <w:rPr>
          <w:rFonts w:ascii="Times New Roman;Times;serif" w:hAnsi="Times New Roman;Times;serif"/>
          <w:color w:val="262626"/>
          <w:sz w:val="20"/>
        </w:rPr>
        <w:t xml:space="preserve"> </w:t>
      </w:r>
      <w:r>
        <w:rPr>
          <w:rFonts w:ascii="Times New Roman;Times;serif" w:hAnsi="Times New Roman;Times;serif"/>
          <w:color w:val="262626"/>
          <w:sz w:val="24"/>
        </w:rPr>
        <w:t xml:space="preserve">required </w:t>
      </w:r>
      <w:r>
        <w:rPr>
          <w:rFonts w:ascii="Times New Roman;Times;serif" w:hAnsi="Times New Roman;Times;serif"/>
          <w:color w:val="131313"/>
          <w:sz w:val="24"/>
        </w:rPr>
        <w:t xml:space="preserve">by </w:t>
      </w:r>
      <w:r>
        <w:rPr>
          <w:rFonts w:ascii="Times New Roman;Times;serif" w:hAnsi="Times New Roman;Times;serif"/>
          <w:color w:val="262626"/>
          <w:sz w:val="24"/>
        </w:rPr>
        <w:t xml:space="preserve">change </w:t>
      </w:r>
      <w:r>
        <w:rPr>
          <w:rFonts w:ascii="Times New Roman;Times;serif" w:hAnsi="Times New Roman;Times;serif"/>
          <w:color w:val="131313"/>
          <w:sz w:val="24"/>
        </w:rPr>
        <w:t xml:space="preserve">in </w:t>
      </w:r>
      <w:r>
        <w:rPr>
          <w:rFonts w:ascii="Times New Roman;Times;serif" w:hAnsi="Times New Roman;Times;serif"/>
          <w:color w:val="262626"/>
          <w:sz w:val="24"/>
        </w:rPr>
        <w:t xml:space="preserve">Applicable Law,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so</w:t>
      </w:r>
      <w:r>
        <w:rPr>
          <w:rFonts w:ascii="Times New Roman;Times;serif" w:hAnsi="Times New Roman;Times;serif"/>
          <w:color w:val="131313"/>
          <w:sz w:val="24"/>
        </w:rPr>
        <w:t xml:space="preserve">r </w:t>
      </w:r>
      <w:r>
        <w:rPr>
          <w:rFonts w:ascii="Times New Roman;Times;serif" w:hAnsi="Times New Roman;Times;serif"/>
          <w:color w:val="343434"/>
          <w:sz w:val="24"/>
        </w:rPr>
        <w:t>sha</w:t>
      </w:r>
      <w:r>
        <w:rPr>
          <w:rFonts w:ascii="Times New Roman;Times;serif" w:hAnsi="Times New Roman;Times;serif"/>
          <w:color w:val="131313"/>
          <w:sz w:val="24"/>
        </w:rPr>
        <w:t>ll desi</w:t>
      </w:r>
      <w:r>
        <w:rPr>
          <w:rFonts w:ascii="Times New Roman;Times;serif" w:hAnsi="Times New Roman;Times;serif"/>
          <w:color w:val="343434"/>
          <w:sz w:val="24"/>
        </w:rPr>
        <w:t>g</w:t>
      </w:r>
      <w:r>
        <w:rPr>
          <w:rFonts w:ascii="Times New Roman;Times;serif" w:hAnsi="Times New Roman;Times;serif"/>
          <w:color w:val="131313"/>
          <w:sz w:val="24"/>
        </w:rPr>
        <w:t>n 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packaging for </w:t>
      </w:r>
      <w:r>
        <w:rPr>
          <w:rFonts w:ascii="Times New Roman;Times;serif" w:hAnsi="Times New Roman;Times;serif"/>
          <w:color w:val="131313"/>
          <w:sz w:val="24"/>
        </w:rPr>
        <w:t>th</w:t>
      </w:r>
      <w:r>
        <w:rPr>
          <w:rFonts w:ascii="Times New Roman;Times;serif" w:hAnsi="Times New Roman;Times;serif"/>
          <w:color w:val="343434"/>
          <w:sz w:val="24"/>
        </w:rPr>
        <w:t xml:space="preserve">e </w:t>
      </w:r>
      <w:r>
        <w:rPr>
          <w:rFonts w:ascii="Times New Roman;Times;serif" w:hAnsi="Times New Roman;Times;serif"/>
          <w:color w:val="262626"/>
          <w:sz w:val="24"/>
        </w:rPr>
        <w:t>Licensed</w:t>
      </w:r>
      <w:r>
        <w:rPr>
          <w:rFonts w:ascii="Times New Roman;Times;serif" w:hAnsi="Times New Roman;Times;serif"/>
          <w:color w:val="131313"/>
          <w:sz w:val="20"/>
        </w:rPr>
        <w:t xml:space="preserve"> </w:t>
      </w:r>
      <w:r>
        <w:rPr>
          <w:rFonts w:ascii="Times New Roman;Times;serif" w:hAnsi="Times New Roman;Times;serif"/>
          <w:color w:val="131313"/>
          <w:sz w:val="24"/>
        </w:rPr>
        <w:t>Produ</w:t>
      </w:r>
      <w:r>
        <w:rPr>
          <w:rFonts w:ascii="Times New Roman;Times;serif" w:hAnsi="Times New Roman;Times;serif"/>
          <w:color w:val="343434"/>
          <w:sz w:val="24"/>
        </w:rPr>
        <w:t>c</w:t>
      </w:r>
      <w:r>
        <w:rPr>
          <w:rFonts w:ascii="Times New Roman;Times;serif" w:hAnsi="Times New Roman;Times;serif"/>
          <w:color w:val="131313"/>
          <w:sz w:val="24"/>
        </w:rPr>
        <w:t>t</w:t>
      </w:r>
      <w:r>
        <w:rPr>
          <w:rFonts w:ascii="Times New Roman;Times;serif" w:hAnsi="Times New Roman;Times;serif"/>
          <w:color w:val="343434"/>
          <w:sz w:val="24"/>
        </w:rPr>
        <w:t xml:space="preserve">s </w:t>
      </w:r>
      <w:r>
        <w:rPr>
          <w:rFonts w:ascii="Times New Roman;Times;serif" w:hAnsi="Times New Roman;Times;serif"/>
          <w:color w:val="262626"/>
          <w:sz w:val="24"/>
        </w:rPr>
        <w:t xml:space="preserve">and </w:t>
      </w:r>
      <w:r>
        <w:rPr>
          <w:rFonts w:ascii="Times New Roman;Times;serif" w:hAnsi="Times New Roman;Times;serif"/>
          <w:color w:val="343434"/>
          <w:sz w:val="24"/>
        </w:rPr>
        <w:t>s</w:t>
      </w:r>
      <w:r>
        <w:rPr>
          <w:rFonts w:ascii="Times New Roman;Times;serif" w:hAnsi="Times New Roman;Times;serif"/>
          <w:color w:val="131313"/>
          <w:sz w:val="24"/>
        </w:rPr>
        <w:t xml:space="preserve">ubmit </w:t>
      </w:r>
      <w:r>
        <w:rPr>
          <w:rFonts w:ascii="Times New Roman;Times;serif" w:hAnsi="Times New Roman;Times;serif"/>
          <w:color w:val="262626"/>
          <w:sz w:val="24"/>
        </w:rPr>
        <w:t xml:space="preserve">packaging designs to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see</w:t>
      </w:r>
      <w:r>
        <w:rPr>
          <w:rFonts w:ascii="Times New Roman;Times;serif" w:hAnsi="Times New Roman;Times;serif"/>
          <w:color w:val="131313"/>
          <w:sz w:val="24"/>
        </w:rPr>
        <w:t>. Li</w:t>
      </w:r>
      <w:r>
        <w:rPr>
          <w:rFonts w:ascii="Times New Roman;Times;serif" w:hAnsi="Times New Roman;Times;serif"/>
          <w:color w:val="343434"/>
          <w:sz w:val="24"/>
        </w:rPr>
        <w:t>ce</w:t>
      </w:r>
      <w:r>
        <w:rPr>
          <w:rFonts w:ascii="Times New Roman;Times;serif" w:hAnsi="Times New Roman;Times;serif"/>
          <w:color w:val="131313"/>
          <w:sz w:val="24"/>
        </w:rPr>
        <w:t>n</w:t>
      </w:r>
      <w:r>
        <w:rPr>
          <w:rFonts w:ascii="Times New Roman;Times;serif" w:hAnsi="Times New Roman;Times;serif"/>
          <w:color w:val="343434"/>
          <w:sz w:val="24"/>
        </w:rPr>
        <w:t>see s</w:t>
      </w:r>
      <w:r>
        <w:rPr>
          <w:rFonts w:ascii="Times New Roman;Times;serif" w:hAnsi="Times New Roman;Times;serif"/>
          <w:color w:val="131313"/>
          <w:sz w:val="24"/>
        </w:rPr>
        <w:t xml:space="preserve">hall </w:t>
      </w:r>
      <w:r>
        <w:rPr>
          <w:rFonts w:ascii="Times New Roman;Times;serif" w:hAnsi="Times New Roman;Times;serif"/>
          <w:color w:val="262626"/>
          <w:sz w:val="24"/>
        </w:rPr>
        <w:t xml:space="preserve">review </w:t>
      </w:r>
      <w:r>
        <w:rPr>
          <w:rFonts w:ascii="Times New Roman;Times;serif" w:hAnsi="Times New Roman;Times;serif"/>
          <w:color w:val="343434"/>
          <w:sz w:val="24"/>
        </w:rPr>
        <w:t>suc</w:t>
      </w:r>
      <w:r>
        <w:rPr>
          <w:rFonts w:ascii="Times New Roman;Times;serif" w:hAnsi="Times New Roman;Times;serif"/>
          <w:color w:val="131313"/>
          <w:sz w:val="24"/>
        </w:rPr>
        <w:t>h desi</w:t>
      </w:r>
      <w:r>
        <w:rPr>
          <w:rFonts w:ascii="Times New Roman;Times;serif" w:hAnsi="Times New Roman;Times;serif"/>
          <w:color w:val="343434"/>
          <w:sz w:val="24"/>
        </w:rPr>
        <w:t>g</w:t>
      </w:r>
      <w:r>
        <w:rPr>
          <w:rFonts w:ascii="Times New Roman;Times;serif" w:hAnsi="Times New Roman;Times;serif"/>
          <w:color w:val="131313"/>
          <w:sz w:val="24"/>
        </w:rPr>
        <w:t>n</w:t>
      </w:r>
      <w:r>
        <w:rPr>
          <w:rFonts w:ascii="Times New Roman;Times;serif" w:hAnsi="Times New Roman;Times;serif"/>
          <w:color w:val="343434"/>
          <w:sz w:val="24"/>
        </w:rPr>
        <w:t xml:space="preserve">s </w:t>
      </w:r>
      <w:r>
        <w:rPr>
          <w:rFonts w:ascii="Times New Roman;Times;serif" w:hAnsi="Times New Roman;Times;serif"/>
          <w:color w:val="131313"/>
          <w:sz w:val="24"/>
        </w:rPr>
        <w:t>to</w:t>
      </w:r>
      <w:r>
        <w:rPr>
          <w:rFonts w:ascii="Times New Roman;Times;serif" w:hAnsi="Times New Roman;Times;serif"/>
          <w:color w:val="262626"/>
          <w:sz w:val="20"/>
        </w:rPr>
        <w:t xml:space="preserve"> </w:t>
      </w:r>
      <w:r>
        <w:rPr>
          <w:rFonts w:ascii="Times New Roman;Times;serif" w:hAnsi="Times New Roman;Times;serif"/>
          <w:color w:val="262626"/>
          <w:sz w:val="24"/>
        </w:rPr>
        <w:t xml:space="preserve">determine </w:t>
      </w:r>
      <w:r>
        <w:rPr>
          <w:rFonts w:ascii="Times New Roman;Times;serif" w:hAnsi="Times New Roman;Times;serif"/>
          <w:color w:val="343434"/>
          <w:sz w:val="24"/>
        </w:rPr>
        <w:t>s</w:t>
      </w:r>
      <w:r>
        <w:rPr>
          <w:rFonts w:ascii="Times New Roman;Times;serif" w:hAnsi="Times New Roman;Times;serif"/>
          <w:color w:val="131313"/>
          <w:sz w:val="24"/>
        </w:rPr>
        <w:t>u</w:t>
      </w:r>
      <w:r>
        <w:rPr>
          <w:rFonts w:ascii="Times New Roman;Times;serif" w:hAnsi="Times New Roman;Times;serif"/>
          <w:color w:val="343434"/>
          <w:sz w:val="24"/>
        </w:rPr>
        <w:t>c</w:t>
      </w:r>
      <w:r>
        <w:rPr>
          <w:rFonts w:ascii="Times New Roman;Times;serif" w:hAnsi="Times New Roman;Times;serif"/>
          <w:color w:val="131313"/>
          <w:sz w:val="24"/>
        </w:rPr>
        <w:t>h pa</w:t>
      </w:r>
      <w:r>
        <w:rPr>
          <w:rFonts w:ascii="Times New Roman;Times;serif" w:hAnsi="Times New Roman;Times;serif"/>
          <w:color w:val="343434"/>
          <w:sz w:val="24"/>
        </w:rPr>
        <w:t>ckag</w:t>
      </w:r>
      <w:r>
        <w:rPr>
          <w:rFonts w:ascii="Times New Roman;Times;serif" w:hAnsi="Times New Roman;Times;serif"/>
          <w:color w:val="131313"/>
          <w:sz w:val="24"/>
        </w:rPr>
        <w:t xml:space="preserve">ing </w:t>
      </w:r>
      <w:r>
        <w:rPr>
          <w:rFonts w:ascii="Times New Roman;Times;serif" w:hAnsi="Times New Roman;Times;serif"/>
          <w:color w:val="262626"/>
          <w:sz w:val="24"/>
        </w:rPr>
        <w:t xml:space="preserve">complies </w:t>
      </w:r>
      <w:r>
        <w:rPr>
          <w:rFonts w:ascii="Times New Roman;Times;serif" w:hAnsi="Times New Roman;Times;serif"/>
          <w:color w:val="131313"/>
          <w:sz w:val="24"/>
        </w:rPr>
        <w:t>with Applic</w:t>
      </w:r>
      <w:r>
        <w:rPr>
          <w:rFonts w:ascii="Times New Roman;Times;serif" w:hAnsi="Times New Roman;Times;serif"/>
          <w:color w:val="343434"/>
          <w:sz w:val="24"/>
        </w:rPr>
        <w:t>a</w:t>
      </w:r>
      <w:r>
        <w:rPr>
          <w:rFonts w:ascii="Times New Roman;Times;serif" w:hAnsi="Times New Roman;Times;serif"/>
          <w:color w:val="131313"/>
          <w:sz w:val="24"/>
        </w:rPr>
        <w:t xml:space="preserve">ble Law. Upon </w:t>
      </w:r>
      <w:r>
        <w:rPr>
          <w:rFonts w:ascii="Times New Roman;Times;serif" w:hAnsi="Times New Roman;Times;serif"/>
          <w:color w:val="262626"/>
          <w:sz w:val="24"/>
        </w:rPr>
        <w:t xml:space="preserve">approval </w:t>
      </w:r>
      <w:r>
        <w:rPr>
          <w:rFonts w:ascii="Times New Roman;Times;serif" w:hAnsi="Times New Roman;Times;serif"/>
          <w:color w:val="131313"/>
          <w:sz w:val="24"/>
        </w:rPr>
        <w:t xml:space="preserve">of the final </w:t>
      </w:r>
      <w:r>
        <w:rPr>
          <w:rFonts w:ascii="Times New Roman;Times;serif" w:hAnsi="Times New Roman;Times;serif"/>
          <w:color w:val="262626"/>
          <w:sz w:val="24"/>
        </w:rPr>
        <w:t xml:space="preserve">design </w:t>
      </w:r>
      <w:r>
        <w:rPr>
          <w:rFonts w:ascii="Times New Roman;Times;serif" w:hAnsi="Times New Roman;Times;serif"/>
          <w:color w:val="131313"/>
          <w:sz w:val="24"/>
        </w:rPr>
        <w:t>by</w:t>
      </w:r>
      <w:r>
        <w:rPr>
          <w:rFonts w:ascii="Times New Roman;Times;serif" w:hAnsi="Times New Roman;Times;serif"/>
          <w:color w:val="262626"/>
          <w:sz w:val="20"/>
        </w:rPr>
        <w:t xml:space="preserve"> </w:t>
      </w:r>
      <w:r>
        <w:rPr>
          <w:rFonts w:ascii="Times New Roman;Times;serif" w:hAnsi="Times New Roman;Times;serif"/>
          <w:color w:val="262626"/>
          <w:sz w:val="24"/>
        </w:rPr>
        <w:t>both Parties</w:t>
      </w:r>
      <w:r>
        <w:rPr>
          <w:rFonts w:ascii="Times New Roman;Times;serif" w:hAnsi="Times New Roman;Times;serif"/>
          <w:color w:val="4F4F4F"/>
          <w:sz w:val="24"/>
        </w:rPr>
        <w:t xml:space="preserve">, </w:t>
      </w:r>
      <w:r>
        <w:rPr>
          <w:rFonts w:ascii="Times New Roman;Times;serif" w:hAnsi="Times New Roman;Times;serif"/>
          <w:color w:val="131313"/>
          <w:sz w:val="24"/>
        </w:rPr>
        <w:t>License</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shall </w:t>
      </w:r>
      <w:r>
        <w:rPr>
          <w:rFonts w:ascii="Times New Roman;Times;serif" w:hAnsi="Times New Roman;Times;serif"/>
          <w:color w:val="131313"/>
          <w:sz w:val="24"/>
        </w:rPr>
        <w:t xml:space="preserve">thereafter inform Licensor </w:t>
      </w:r>
      <w:r>
        <w:rPr>
          <w:rFonts w:ascii="Times New Roman;Times;serif" w:hAnsi="Times New Roman;Times;serif"/>
          <w:color w:val="262626"/>
          <w:sz w:val="24"/>
        </w:rPr>
        <w:t xml:space="preserve">of any change </w:t>
      </w:r>
      <w:r>
        <w:rPr>
          <w:rFonts w:ascii="Times New Roman;Times;serif" w:hAnsi="Times New Roman;Times;serif"/>
          <w:color w:val="343434"/>
          <w:sz w:val="24"/>
        </w:rPr>
        <w:t xml:space="preserve">to </w:t>
      </w:r>
      <w:r>
        <w:rPr>
          <w:rFonts w:ascii="Times New Roman;Times;serif" w:hAnsi="Times New Roman;Times;serif"/>
          <w:color w:val="262626"/>
          <w:sz w:val="24"/>
        </w:rPr>
        <w:t xml:space="preserve">Applicable </w:t>
      </w:r>
      <w:r>
        <w:rPr>
          <w:rFonts w:ascii="Times New Roman;Times;serif" w:hAnsi="Times New Roman;Times;serif"/>
          <w:color w:val="131313"/>
          <w:sz w:val="24"/>
        </w:rPr>
        <w:t>Law affe</w:t>
      </w:r>
      <w:r>
        <w:rPr>
          <w:rFonts w:ascii="Times New Roman;Times;serif" w:hAnsi="Times New Roman;Times;serif"/>
          <w:color w:val="343434"/>
          <w:sz w:val="24"/>
        </w:rPr>
        <w:t>ct</w:t>
      </w:r>
      <w:r>
        <w:rPr>
          <w:rFonts w:ascii="Times New Roman;Times;serif" w:hAnsi="Times New Roman;Times;serif"/>
          <w:color w:val="131313"/>
          <w:sz w:val="24"/>
        </w:rPr>
        <w:t>ing 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packaging, within </w:t>
      </w:r>
      <w:r>
        <w:rPr>
          <w:rFonts w:ascii="Times New Roman;Times;serif" w:hAnsi="Times New Roman;Times;serif"/>
          <w:color w:val="131313"/>
          <w:sz w:val="24"/>
        </w:rPr>
        <w:t xml:space="preserve">thirty </w:t>
      </w:r>
      <w:r>
        <w:rPr>
          <w:rFonts w:ascii="Times New Roman;Times;serif" w:hAnsi="Times New Roman;Times;serif"/>
          <w:color w:val="262626"/>
          <w:sz w:val="24"/>
        </w:rPr>
        <w:t xml:space="preserve">(30) </w:t>
      </w:r>
      <w:r>
        <w:rPr>
          <w:rFonts w:ascii="Times New Roman;Times;serif" w:hAnsi="Times New Roman;Times;serif"/>
          <w:color w:val="131313"/>
          <w:sz w:val="24"/>
        </w:rPr>
        <w:t>d</w:t>
      </w:r>
      <w:r>
        <w:rPr>
          <w:rFonts w:ascii="Times New Roman;Times;serif" w:hAnsi="Times New Roman;Times;serif"/>
          <w:color w:val="343434"/>
          <w:sz w:val="24"/>
        </w:rPr>
        <w:t xml:space="preserve">ays </w:t>
      </w:r>
      <w:r>
        <w:rPr>
          <w:rFonts w:ascii="Times New Roman;Times;serif" w:hAnsi="Times New Roman;Times;serif"/>
          <w:color w:val="262626"/>
          <w:sz w:val="24"/>
        </w:rPr>
        <w:t xml:space="preserve">of the implementation of </w:t>
      </w:r>
      <w:r>
        <w:rPr>
          <w:rFonts w:ascii="Times New Roman;Times;serif" w:hAnsi="Times New Roman;Times;serif"/>
          <w:color w:val="343434"/>
          <w:sz w:val="24"/>
        </w:rPr>
        <w:t>sa</w:t>
      </w:r>
      <w:r>
        <w:rPr>
          <w:rFonts w:ascii="Times New Roman;Times;serif" w:hAnsi="Times New Roman;Times;serif"/>
          <w:color w:val="131313"/>
          <w:sz w:val="24"/>
        </w:rPr>
        <w:t xml:space="preserve">id </w:t>
      </w:r>
      <w:r>
        <w:rPr>
          <w:rFonts w:ascii="Times New Roman;Times;serif" w:hAnsi="Times New Roman;Times;serif"/>
          <w:color w:val="343434"/>
          <w:sz w:val="24"/>
        </w:rPr>
        <w:t>c</w:t>
      </w:r>
      <w:r>
        <w:rPr>
          <w:rFonts w:ascii="Times New Roman;Times;serif" w:hAnsi="Times New Roman;Times;serif"/>
          <w:color w:val="131313"/>
          <w:sz w:val="24"/>
        </w:rPr>
        <w:t>hange</w:t>
      </w:r>
      <w:r>
        <w:rPr>
          <w:rFonts w:ascii="Times New Roman;Times;serif" w:hAnsi="Times New Roman;Times;serif"/>
          <w:color w:val="343434"/>
          <w:sz w:val="24"/>
        </w:rPr>
        <w:t xml:space="preserve">, </w:t>
      </w:r>
      <w:r>
        <w:rPr>
          <w:rFonts w:ascii="Times New Roman;Times;serif" w:hAnsi="Times New Roman;Times;serif"/>
          <w:color w:val="262626"/>
          <w:sz w:val="24"/>
        </w:rPr>
        <w:t>as well as recommend</w:t>
      </w:r>
      <w:r>
        <w:rPr>
          <w:rFonts w:ascii="Times New Roman;Times;serif" w:hAnsi="Times New Roman;Times;serif"/>
          <w:color w:val="343434"/>
          <w:sz w:val="20"/>
        </w:rPr>
        <w:t xml:space="preserve"> </w:t>
      </w:r>
      <w:r>
        <w:rPr>
          <w:rFonts w:ascii="Times New Roman;Times;serif" w:hAnsi="Times New Roman;Times;serif"/>
          <w:color w:val="343434"/>
          <w:sz w:val="24"/>
        </w:rPr>
        <w:t>c</w:t>
      </w:r>
      <w:r>
        <w:rPr>
          <w:rFonts w:ascii="Times New Roman;Times;serif" w:hAnsi="Times New Roman;Times;serif"/>
          <w:color w:val="131313"/>
          <w:sz w:val="24"/>
        </w:rPr>
        <w:t>h</w:t>
      </w:r>
      <w:r>
        <w:rPr>
          <w:rFonts w:ascii="Times New Roman;Times;serif" w:hAnsi="Times New Roman;Times;serif"/>
          <w:color w:val="343434"/>
          <w:sz w:val="24"/>
        </w:rPr>
        <w:t>a</w:t>
      </w:r>
      <w:r>
        <w:rPr>
          <w:rFonts w:ascii="Times New Roman;Times;serif" w:hAnsi="Times New Roman;Times;serif"/>
          <w:color w:val="131313"/>
          <w:sz w:val="24"/>
        </w:rPr>
        <w:t>n</w:t>
      </w:r>
      <w:r>
        <w:rPr>
          <w:rFonts w:ascii="Times New Roman;Times;serif" w:hAnsi="Times New Roman;Times;serif"/>
          <w:color w:val="343434"/>
          <w:sz w:val="24"/>
        </w:rPr>
        <w:t xml:space="preserve">ges </w:t>
      </w:r>
      <w:r>
        <w:rPr>
          <w:rFonts w:ascii="Times New Roman;Times;serif" w:hAnsi="Times New Roman;Times;serif"/>
          <w:color w:val="131313"/>
          <w:sz w:val="24"/>
        </w:rPr>
        <w:t>t</w:t>
      </w:r>
      <w:r>
        <w:rPr>
          <w:rFonts w:ascii="Times New Roman;Times;serif" w:hAnsi="Times New Roman;Times;serif"/>
          <w:color w:val="343434"/>
          <w:sz w:val="24"/>
        </w:rPr>
        <w:t xml:space="preserve">o </w:t>
      </w:r>
      <w:r>
        <w:rPr>
          <w:rFonts w:ascii="Times New Roman;Times;serif" w:hAnsi="Times New Roman;Times;serif"/>
          <w:color w:val="262626"/>
          <w:sz w:val="24"/>
        </w:rPr>
        <w:t xml:space="preserve">the existing packaging </w:t>
      </w:r>
      <w:r>
        <w:rPr>
          <w:rFonts w:ascii="Times New Roman;Times;serif" w:hAnsi="Times New Roman;Times;serif"/>
          <w:color w:val="131313"/>
          <w:sz w:val="24"/>
        </w:rPr>
        <w:t xml:space="preserve">to </w:t>
      </w:r>
      <w:r>
        <w:rPr>
          <w:rFonts w:ascii="Times New Roman;Times;serif" w:hAnsi="Times New Roman;Times;serif"/>
          <w:color w:val="262626"/>
          <w:sz w:val="24"/>
        </w:rPr>
        <w:t xml:space="preserve">conform </w:t>
      </w:r>
      <w:r>
        <w:rPr>
          <w:rFonts w:ascii="Times New Roman;Times;serif" w:hAnsi="Times New Roman;Times;serif"/>
          <w:color w:val="131313"/>
          <w:sz w:val="24"/>
        </w:rPr>
        <w:t xml:space="preserve">to </w:t>
      </w:r>
      <w:r>
        <w:rPr>
          <w:rFonts w:ascii="Times New Roman;Times;serif" w:hAnsi="Times New Roman;Times;serif"/>
          <w:color w:val="262626"/>
          <w:sz w:val="24"/>
        </w:rPr>
        <w:t xml:space="preserve">and </w:t>
      </w:r>
      <w:r>
        <w:rPr>
          <w:rFonts w:ascii="Times New Roman;Times;serif" w:hAnsi="Times New Roman;Times;serif"/>
          <w:color w:val="343434"/>
          <w:sz w:val="24"/>
        </w:rPr>
        <w:t>co</w:t>
      </w:r>
      <w:r>
        <w:rPr>
          <w:rFonts w:ascii="Times New Roman;Times;serif" w:hAnsi="Times New Roman;Times;serif"/>
          <w:color w:val="131313"/>
          <w:sz w:val="24"/>
        </w:rPr>
        <w:t xml:space="preserve">mply </w:t>
      </w:r>
      <w:r>
        <w:rPr>
          <w:rFonts w:ascii="Times New Roman;Times;serif" w:hAnsi="Times New Roman;Times;serif"/>
          <w:color w:val="262626"/>
          <w:sz w:val="24"/>
        </w:rPr>
        <w:t xml:space="preserve">with Applicable </w:t>
      </w:r>
      <w:r>
        <w:rPr>
          <w:rFonts w:ascii="Times New Roman;Times;serif" w:hAnsi="Times New Roman;Times;serif"/>
          <w:color w:val="131313"/>
          <w:sz w:val="24"/>
        </w:rPr>
        <w:t>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(g)</w:t>
      </w:r>
      <w:r>
        <w:rPr>
          <w:rFonts w:ascii="Times New Roman;Times;serif" w:hAnsi="Times New Roman;Times;serif"/>
          <w:color w:val="262626"/>
          <w:sz w:val="24"/>
        </w:rPr>
        <w:t xml:space="preserve">Where </w:t>
      </w:r>
      <w:r>
        <w:rPr>
          <w:rFonts w:ascii="Times New Roman;Times;serif" w:hAnsi="Times New Roman;Times;serif"/>
          <w:color w:val="343434"/>
          <w:sz w:val="24"/>
        </w:rPr>
        <w:t>s</w:t>
      </w:r>
      <w:r>
        <w:rPr>
          <w:rFonts w:ascii="Times New Roman;Times;serif" w:hAnsi="Times New Roman;Times;serif"/>
          <w:color w:val="131313"/>
          <w:sz w:val="24"/>
        </w:rPr>
        <w:t xml:space="preserve">tate law </w:t>
      </w:r>
      <w:r>
        <w:rPr>
          <w:rFonts w:ascii="Times New Roman;Times;serif" w:hAnsi="Times New Roman;Times;serif"/>
          <w:color w:val="262626"/>
          <w:sz w:val="24"/>
        </w:rPr>
        <w:t xml:space="preserve">allows, Licensor </w:t>
      </w:r>
      <w:r>
        <w:rPr>
          <w:rFonts w:ascii="Times New Roman;Times;serif" w:hAnsi="Times New Roman;Times;serif"/>
          <w:color w:val="131313"/>
          <w:sz w:val="24"/>
        </w:rPr>
        <w:t>may d</w:t>
      </w:r>
      <w:r>
        <w:rPr>
          <w:rFonts w:ascii="Times New Roman;Times;serif" w:hAnsi="Times New Roman;Times;serif"/>
          <w:color w:val="343434"/>
          <w:sz w:val="24"/>
        </w:rPr>
        <w:t>ed</w:t>
      </w:r>
      <w:r>
        <w:rPr>
          <w:rFonts w:ascii="Times New Roman;Times;serif" w:hAnsi="Times New Roman;Times;serif"/>
          <w:color w:val="131313"/>
          <w:sz w:val="24"/>
        </w:rPr>
        <w:t xml:space="preserve">icate </w:t>
      </w:r>
      <w:r>
        <w:rPr>
          <w:rFonts w:ascii="Times New Roman;Times;serif" w:hAnsi="Times New Roman;Times;serif"/>
          <w:color w:val="262626"/>
          <w:sz w:val="24"/>
        </w:rPr>
        <w:t xml:space="preserve">a </w:t>
      </w:r>
      <w:r>
        <w:rPr>
          <w:rFonts w:ascii="Times New Roman;Times;serif" w:hAnsi="Times New Roman;Times;serif"/>
          <w:color w:val="131313"/>
          <w:sz w:val="24"/>
        </w:rPr>
        <w:t xml:space="preserve">mutually </w:t>
      </w:r>
      <w:r>
        <w:rPr>
          <w:rFonts w:ascii="Times New Roman;Times;serif" w:hAnsi="Times New Roman;Times;serif"/>
          <w:color w:val="262626"/>
          <w:sz w:val="24"/>
        </w:rPr>
        <w:t xml:space="preserve">agreed-upon </w:t>
      </w:r>
      <w:r>
        <w:rPr>
          <w:rFonts w:ascii="Times New Roman;Times;serif" w:hAnsi="Times New Roman;Times;serif"/>
          <w:color w:val="131313"/>
          <w:sz w:val="24"/>
        </w:rPr>
        <w:t xml:space="preserve">number </w:t>
      </w:r>
      <w:r>
        <w:rPr>
          <w:rFonts w:ascii="Times New Roman;Times;serif" w:hAnsi="Times New Roman;Times;serif"/>
          <w:color w:val="262626"/>
          <w:sz w:val="24"/>
        </w:rPr>
        <w:t xml:space="preserve">of Wana Brands </w:t>
      </w:r>
      <w:r>
        <w:rPr>
          <w:rFonts w:ascii="Times New Roman;Times;serif" w:hAnsi="Times New Roman;Times;serif"/>
          <w:color w:val="131313"/>
          <w:sz w:val="24"/>
        </w:rPr>
        <w:t xml:space="preserve">brand </w:t>
      </w:r>
      <w:r>
        <w:rPr>
          <w:rFonts w:ascii="Times New Roman;Times;serif" w:hAnsi="Times New Roman;Times;serif"/>
          <w:color w:val="262626"/>
          <w:sz w:val="24"/>
        </w:rPr>
        <w:t xml:space="preserve">ambassadors </w:t>
      </w:r>
      <w:r>
        <w:rPr>
          <w:rFonts w:ascii="Times New Roman;Times;serif" w:hAnsi="Times New Roman;Times;serif"/>
          <w:color w:val="131313"/>
          <w:sz w:val="24"/>
        </w:rPr>
        <w:t xml:space="preserve">to </w:t>
      </w:r>
      <w:r>
        <w:rPr>
          <w:rFonts w:ascii="Times New Roman;Times;serif" w:hAnsi="Times New Roman;Times;serif"/>
          <w:color w:val="262626"/>
          <w:sz w:val="24"/>
        </w:rPr>
        <w:t xml:space="preserve">the </w:t>
      </w:r>
      <w:r>
        <w:rPr>
          <w:rFonts w:ascii="Times New Roman;Times;serif" w:hAnsi="Times New Roman;Times;serif"/>
          <w:color w:val="131313"/>
          <w:sz w:val="24"/>
        </w:rPr>
        <w:t>T</w:t>
      </w:r>
      <w:r>
        <w:rPr>
          <w:rFonts w:ascii="Times New Roman;Times;serif" w:hAnsi="Times New Roman;Times;serif"/>
          <w:color w:val="343434"/>
          <w:sz w:val="24"/>
        </w:rPr>
        <w:t>err</w:t>
      </w:r>
      <w:r>
        <w:rPr>
          <w:rFonts w:ascii="Times New Roman;Times;serif" w:hAnsi="Times New Roman;Times;serif"/>
          <w:color w:val="131313"/>
          <w:sz w:val="24"/>
        </w:rPr>
        <w:t>itory.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(h)</w:t>
      </w:r>
      <w:r>
        <w:rPr>
          <w:rFonts w:ascii="Times New Roman;Times;serif" w:hAnsi="Times New Roman;Times;serif"/>
          <w:color w:val="262626"/>
          <w:sz w:val="24"/>
        </w:rPr>
        <w:t xml:space="preserve">Where state </w:t>
      </w:r>
      <w:r>
        <w:rPr>
          <w:rFonts w:ascii="Times New Roman;Times;serif" w:hAnsi="Times New Roman;Times;serif"/>
          <w:color w:val="131313"/>
          <w:sz w:val="24"/>
        </w:rPr>
        <w:t xml:space="preserve">law </w:t>
      </w:r>
      <w:r>
        <w:rPr>
          <w:rFonts w:ascii="Times New Roman;Times;serif" w:hAnsi="Times New Roman;Times;serif"/>
          <w:color w:val="262626"/>
          <w:sz w:val="24"/>
        </w:rPr>
        <w:t xml:space="preserve">allows, Licensor agrees </w:t>
      </w:r>
      <w:r>
        <w:rPr>
          <w:rFonts w:ascii="Times New Roman;Times;serif" w:hAnsi="Times New Roman;Times;serif"/>
          <w:color w:val="131313"/>
          <w:sz w:val="24"/>
        </w:rPr>
        <w:t xml:space="preserve">to </w:t>
      </w:r>
      <w:r>
        <w:rPr>
          <w:rFonts w:ascii="Times New Roman;Times;serif" w:hAnsi="Times New Roman;Times;serif"/>
          <w:color w:val="343434"/>
          <w:sz w:val="24"/>
        </w:rPr>
        <w:t>s</w:t>
      </w:r>
      <w:r>
        <w:rPr>
          <w:rFonts w:ascii="Times New Roman;Times;serif" w:hAnsi="Times New Roman;Times;serif"/>
          <w:color w:val="131313"/>
          <w:sz w:val="24"/>
        </w:rPr>
        <w:t>har</w:t>
      </w:r>
      <w:r>
        <w:rPr>
          <w:rFonts w:ascii="Times New Roman;Times;serif" w:hAnsi="Times New Roman;Times;serif"/>
          <w:color w:val="343434"/>
          <w:sz w:val="24"/>
        </w:rPr>
        <w:t xml:space="preserve">e </w:t>
      </w:r>
      <w:r>
        <w:rPr>
          <w:rFonts w:ascii="Times New Roman;Times;serif" w:hAnsi="Times New Roman;Times;serif"/>
          <w:color w:val="131313"/>
          <w:sz w:val="24"/>
        </w:rPr>
        <w:t>in 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cost of </w:t>
      </w:r>
      <w:r>
        <w:rPr>
          <w:rFonts w:ascii="Times New Roman;Times;serif" w:hAnsi="Times New Roman;Times;serif"/>
          <w:color w:val="131313"/>
          <w:sz w:val="24"/>
        </w:rPr>
        <w:t>promotion</w:t>
      </w:r>
      <w:r>
        <w:rPr>
          <w:rFonts w:ascii="Times New Roman;Times;serif" w:hAnsi="Times New Roman;Times;serif"/>
          <w:color w:val="343434"/>
          <w:sz w:val="24"/>
        </w:rPr>
        <w:t>a</w:t>
      </w:r>
      <w:r>
        <w:rPr>
          <w:rFonts w:ascii="Times New Roman;Times;serif" w:hAnsi="Times New Roman;Times;serif"/>
          <w:color w:val="131313"/>
          <w:sz w:val="24"/>
        </w:rPr>
        <w:t>l di</w:t>
      </w:r>
      <w:r>
        <w:rPr>
          <w:rFonts w:ascii="Times New Roman;Times;serif" w:hAnsi="Times New Roman;Times;serif"/>
          <w:color w:val="343434"/>
          <w:sz w:val="24"/>
        </w:rPr>
        <w:t>sco</w:t>
      </w:r>
      <w:r>
        <w:rPr>
          <w:rFonts w:ascii="Times New Roman;Times;serif" w:hAnsi="Times New Roman;Times;serif"/>
          <w:color w:val="131313"/>
          <w:sz w:val="24"/>
        </w:rPr>
        <w:t>unt</w:t>
      </w:r>
      <w:r>
        <w:rPr>
          <w:rFonts w:ascii="Times New Roman;Times;serif" w:hAnsi="Times New Roman;Times;serif"/>
          <w:color w:val="343434"/>
          <w:sz w:val="24"/>
        </w:rPr>
        <w:t>s o</w:t>
      </w:r>
      <w:r>
        <w:rPr>
          <w:rFonts w:ascii="Times New Roman;Times;serif" w:hAnsi="Times New Roman;Times;serif"/>
          <w:color w:val="131313"/>
          <w:sz w:val="24"/>
        </w:rPr>
        <w:t>ff</w:t>
      </w:r>
      <w:r>
        <w:rPr>
          <w:rFonts w:ascii="Times New Roman;Times;serif" w:hAnsi="Times New Roman;Times;serif"/>
          <w:color w:val="343434"/>
          <w:sz w:val="24"/>
        </w:rPr>
        <w:t>e</w:t>
      </w:r>
      <w:r>
        <w:rPr>
          <w:rFonts w:ascii="Times New Roman;Times;serif" w:hAnsi="Times New Roman;Times;serif"/>
          <w:color w:val="131313"/>
          <w:sz w:val="24"/>
        </w:rPr>
        <w:t>r</w:t>
      </w:r>
      <w:r>
        <w:rPr>
          <w:rFonts w:ascii="Times New Roman;Times;serif" w:hAnsi="Times New Roman;Times;serif"/>
          <w:color w:val="343434"/>
          <w:sz w:val="24"/>
        </w:rPr>
        <w:t xml:space="preserve">ed </w:t>
      </w:r>
      <w:r>
        <w:rPr>
          <w:rFonts w:ascii="Times New Roman;Times;serif" w:hAnsi="Times New Roman;Times;serif"/>
          <w:color w:val="262626"/>
          <w:sz w:val="24"/>
        </w:rPr>
        <w:t xml:space="preserve">by </w:t>
      </w:r>
      <w:r>
        <w:rPr>
          <w:rFonts w:ascii="Times New Roman;Times;serif" w:hAnsi="Times New Roman;Times;serif"/>
          <w:color w:val="131313"/>
          <w:sz w:val="24"/>
        </w:rPr>
        <w:t>li</w:t>
      </w:r>
      <w:r>
        <w:rPr>
          <w:rFonts w:ascii="Times New Roman;Times;serif" w:hAnsi="Times New Roman;Times;serif"/>
          <w:color w:val="343434"/>
          <w:sz w:val="24"/>
        </w:rPr>
        <w:t>ce</w:t>
      </w:r>
      <w:r>
        <w:rPr>
          <w:rFonts w:ascii="Times New Roman;Times;serif" w:hAnsi="Times New Roman;Times;serif"/>
          <w:color w:val="131313"/>
          <w:sz w:val="24"/>
        </w:rPr>
        <w:t>n</w:t>
      </w:r>
      <w:r>
        <w:rPr>
          <w:rFonts w:ascii="Times New Roman;Times;serif" w:hAnsi="Times New Roman;Times;serif"/>
          <w:color w:val="343434"/>
          <w:sz w:val="24"/>
        </w:rPr>
        <w:t>se</w:t>
      </w:r>
      <w:r>
        <w:rPr>
          <w:rFonts w:ascii="Times New Roman;Times;serif" w:hAnsi="Times New Roman;Times;serif"/>
          <w:color w:val="131313"/>
          <w:sz w:val="24"/>
        </w:rPr>
        <w:t>d ret</w:t>
      </w:r>
      <w:r>
        <w:rPr>
          <w:rFonts w:ascii="Times New Roman;Times;serif" w:hAnsi="Times New Roman;Times;serif"/>
          <w:color w:val="343434"/>
          <w:sz w:val="24"/>
        </w:rPr>
        <w:t>a</w:t>
      </w:r>
      <w:r>
        <w:rPr>
          <w:rFonts w:ascii="Times New Roman;Times;serif" w:hAnsi="Times New Roman;Times;serif"/>
          <w:color w:val="131313"/>
          <w:sz w:val="24"/>
        </w:rPr>
        <w:t xml:space="preserve">il </w:t>
      </w:r>
      <w:r>
        <w:rPr>
          <w:rFonts w:ascii="Times New Roman;Times;serif" w:hAnsi="Times New Roman;Times;serif"/>
          <w:color w:val="343434"/>
          <w:sz w:val="24"/>
        </w:rPr>
        <w:t>estab</w:t>
      </w:r>
      <w:r>
        <w:rPr>
          <w:rFonts w:ascii="Times New Roman;Times;serif" w:hAnsi="Times New Roman;Times;serif"/>
          <w:color w:val="131313"/>
          <w:sz w:val="24"/>
        </w:rPr>
        <w:t>li</w:t>
      </w:r>
      <w:r>
        <w:rPr>
          <w:rFonts w:ascii="Times New Roman;Times;serif" w:hAnsi="Times New Roman;Times;serif"/>
          <w:color w:val="343434"/>
          <w:sz w:val="24"/>
        </w:rPr>
        <w:t>s</w:t>
      </w:r>
      <w:r>
        <w:rPr>
          <w:rFonts w:ascii="Times New Roman;Times;serif" w:hAnsi="Times New Roman;Times;serif"/>
          <w:color w:val="131313"/>
          <w:sz w:val="24"/>
        </w:rPr>
        <w:t>hm</w:t>
      </w:r>
      <w:r>
        <w:rPr>
          <w:rFonts w:ascii="Times New Roman;Times;serif" w:hAnsi="Times New Roman;Times;serif"/>
          <w:color w:val="343434"/>
          <w:sz w:val="24"/>
        </w:rPr>
        <w:t>e</w:t>
      </w:r>
      <w:r>
        <w:rPr>
          <w:rFonts w:ascii="Times New Roman;Times;serif" w:hAnsi="Times New Roman;Times;serif"/>
          <w:color w:val="131313"/>
          <w:sz w:val="24"/>
        </w:rPr>
        <w:t>nt</w:t>
      </w:r>
      <w:r>
        <w:rPr>
          <w:rFonts w:ascii="Times New Roman;Times;serif" w:hAnsi="Times New Roman;Times;serif"/>
          <w:color w:val="343434"/>
          <w:sz w:val="24"/>
        </w:rPr>
        <w:t xml:space="preserve">s </w:t>
      </w:r>
      <w:r>
        <w:rPr>
          <w:rFonts w:ascii="Times New Roman;Times;serif" w:hAnsi="Times New Roman;Times;serif"/>
          <w:color w:val="131313"/>
          <w:sz w:val="24"/>
        </w:rPr>
        <w:t xml:space="preserve">to </w:t>
      </w:r>
      <w:r>
        <w:rPr>
          <w:rFonts w:ascii="Times New Roman;Times;serif" w:hAnsi="Times New Roman;Times;serif"/>
          <w:color w:val="343434"/>
          <w:sz w:val="24"/>
        </w:rPr>
        <w:t>c</w:t>
      </w:r>
      <w:r>
        <w:rPr>
          <w:rFonts w:ascii="Times New Roman;Times;serif" w:hAnsi="Times New Roman;Times;serif"/>
          <w:color w:val="131313"/>
          <w:sz w:val="24"/>
        </w:rPr>
        <w:t>u</w:t>
      </w:r>
      <w:r>
        <w:rPr>
          <w:rFonts w:ascii="Times New Roman;Times;serif" w:hAnsi="Times New Roman;Times;serif"/>
          <w:color w:val="343434"/>
          <w:sz w:val="24"/>
        </w:rPr>
        <w:t>s</w:t>
      </w:r>
      <w:r>
        <w:rPr>
          <w:rFonts w:ascii="Times New Roman;Times;serif" w:hAnsi="Times New Roman;Times;serif"/>
          <w:color w:val="131313"/>
          <w:sz w:val="24"/>
        </w:rPr>
        <w:t>tom</w:t>
      </w:r>
      <w:r>
        <w:rPr>
          <w:rFonts w:ascii="Times New Roman;Times;serif" w:hAnsi="Times New Roman;Times;serif"/>
          <w:color w:val="343434"/>
          <w:sz w:val="24"/>
        </w:rPr>
        <w:t xml:space="preserve">ers, </w:t>
      </w:r>
      <w:r>
        <w:rPr>
          <w:rFonts w:ascii="Times New Roman;Times;serif" w:hAnsi="Times New Roman;Times;serif"/>
          <w:color w:val="262626"/>
          <w:sz w:val="24"/>
        </w:rPr>
        <w:t xml:space="preserve">on a pro rata </w:t>
      </w:r>
      <w:r>
        <w:rPr>
          <w:rFonts w:ascii="Times New Roman;Times;serif" w:hAnsi="Times New Roman;Times;serif"/>
          <w:color w:val="131313"/>
          <w:sz w:val="24"/>
        </w:rPr>
        <w:t xml:space="preserve">basis </w:t>
      </w:r>
      <w:r>
        <w:rPr>
          <w:rFonts w:ascii="Times New Roman;Times;serif" w:hAnsi="Times New Roman;Times;serif"/>
          <w:color w:val="262626"/>
          <w:sz w:val="24"/>
        </w:rPr>
        <w:t xml:space="preserve">proportionate to </w:t>
      </w:r>
      <w:r>
        <w:rPr>
          <w:rFonts w:ascii="Times New Roman;Times;serif" w:hAnsi="Times New Roman;Times;serif"/>
          <w:color w:val="131313"/>
          <w:sz w:val="24"/>
        </w:rPr>
        <w:t>th</w:t>
      </w:r>
      <w:r>
        <w:rPr>
          <w:rFonts w:ascii="Times New Roman;Times;serif" w:hAnsi="Times New Roman;Times;serif"/>
          <w:color w:val="343434"/>
          <w:sz w:val="24"/>
        </w:rPr>
        <w:t>e</w:t>
      </w:r>
      <w:r>
        <w:rPr>
          <w:rFonts w:ascii="Times New Roman;Times;serif" w:hAnsi="Times New Roman;Times;serif"/>
          <w:color w:val="262626"/>
          <w:sz w:val="20"/>
        </w:rPr>
        <w:t xml:space="preserve"> </w:t>
      </w:r>
      <w:r>
        <w:rPr>
          <w:rFonts w:ascii="Times New Roman;Times;serif" w:hAnsi="Times New Roman;Times;serif"/>
          <w:color w:val="262626"/>
          <w:sz w:val="24"/>
        </w:rPr>
        <w:t xml:space="preserve">revenue </w:t>
      </w:r>
      <w:r>
        <w:rPr>
          <w:rFonts w:ascii="Times New Roman;Times;serif" w:hAnsi="Times New Roman;Times;serif"/>
          <w:color w:val="343434"/>
          <w:sz w:val="24"/>
        </w:rPr>
        <w:t>sha</w:t>
      </w:r>
      <w:r>
        <w:rPr>
          <w:rFonts w:ascii="Times New Roman;Times;serif" w:hAnsi="Times New Roman;Times;serif"/>
          <w:color w:val="131313"/>
          <w:sz w:val="24"/>
        </w:rPr>
        <w:t>r</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percentages described </w:t>
      </w:r>
      <w:r>
        <w:rPr>
          <w:rFonts w:ascii="Times New Roman;Times;serif" w:hAnsi="Times New Roman;Times;serif"/>
          <w:color w:val="131313"/>
          <w:sz w:val="24"/>
        </w:rPr>
        <w:t xml:space="preserve">in </w:t>
      </w:r>
      <w:r>
        <w:rPr>
          <w:rFonts w:ascii="Times New Roman;Times;serif" w:hAnsi="Times New Roman;Times;serif"/>
          <w:color w:val="343434"/>
          <w:sz w:val="24"/>
          <w:u w:val="single"/>
        </w:rPr>
        <w:t>Ex</w:t>
      </w:r>
      <w:r>
        <w:rPr>
          <w:rFonts w:ascii="Times New Roman;Times;serif" w:hAnsi="Times New Roman;Times;serif"/>
          <w:color w:val="131313"/>
          <w:sz w:val="24"/>
          <w:u w:val="single"/>
        </w:rPr>
        <w:t xml:space="preserve">hibit </w:t>
      </w:r>
      <w:r>
        <w:rPr>
          <w:rFonts w:ascii="Times New Roman;Times;serif" w:hAnsi="Times New Roman;Times;serif"/>
          <w:color w:val="262626"/>
          <w:sz w:val="24"/>
          <w:u w:val="single"/>
        </w:rPr>
        <w:t>B</w:t>
      </w:r>
      <w:r>
        <w:rPr>
          <w:rFonts w:ascii="Times New Roman;Times;serif" w:hAnsi="Times New Roman;Times;serif"/>
          <w:color w:val="262626"/>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(i)</w:t>
      </w:r>
      <w:r>
        <w:rPr>
          <w:rFonts w:ascii="Times New Roman;Times;serif" w:hAnsi="Times New Roman;Times;serif"/>
          <w:color w:val="262626"/>
          <w:sz w:val="24"/>
        </w:rPr>
        <w:t xml:space="preserve">Upon approval of </w:t>
      </w:r>
      <w:r>
        <w:rPr>
          <w:rFonts w:ascii="Times New Roman;Times;serif" w:hAnsi="Times New Roman;Times;serif"/>
          <w:color w:val="343434"/>
          <w:sz w:val="24"/>
        </w:rPr>
        <w:t>s</w:t>
      </w:r>
      <w:r>
        <w:rPr>
          <w:rFonts w:ascii="Times New Roman;Times;serif" w:hAnsi="Times New Roman;Times;serif"/>
          <w:color w:val="131313"/>
          <w:sz w:val="24"/>
        </w:rPr>
        <w:t>u</w:t>
      </w:r>
      <w:r>
        <w:rPr>
          <w:rFonts w:ascii="Times New Roman;Times;serif" w:hAnsi="Times New Roman;Times;serif"/>
          <w:color w:val="343434"/>
          <w:sz w:val="24"/>
        </w:rPr>
        <w:t>c</w:t>
      </w:r>
      <w:r>
        <w:rPr>
          <w:rFonts w:ascii="Times New Roman;Times;serif" w:hAnsi="Times New Roman;Times;serif"/>
          <w:color w:val="131313"/>
          <w:sz w:val="24"/>
        </w:rPr>
        <w:t xml:space="preserve">h </w:t>
      </w:r>
      <w:r>
        <w:rPr>
          <w:rFonts w:ascii="Times New Roman;Times;serif" w:hAnsi="Times New Roman;Times;serif"/>
          <w:color w:val="262626"/>
          <w:sz w:val="24"/>
        </w:rPr>
        <w:t xml:space="preserve">budget by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so</w:t>
      </w:r>
      <w:r>
        <w:rPr>
          <w:rFonts w:ascii="Times New Roman;Times;serif" w:hAnsi="Times New Roman;Times;serif"/>
          <w:color w:val="131313"/>
          <w:sz w:val="24"/>
        </w:rPr>
        <w:t>r</w:t>
      </w:r>
      <w:r>
        <w:rPr>
          <w:rFonts w:ascii="Times New Roman;Times;serif" w:hAnsi="Times New Roman;Times;serif"/>
          <w:color w:val="343434"/>
          <w:sz w:val="20"/>
        </w:rPr>
        <w:t xml:space="preserve">’ </w:t>
      </w:r>
      <w:r>
        <w:rPr>
          <w:rFonts w:ascii="Times New Roman;Times;serif" w:hAnsi="Times New Roman;Times;serif"/>
          <w:color w:val="343434"/>
          <w:sz w:val="24"/>
        </w:rPr>
        <w:t xml:space="preserve">s </w:t>
      </w:r>
      <w:r>
        <w:rPr>
          <w:rFonts w:ascii="Times New Roman;Times;serif" w:hAnsi="Times New Roman;Times;serif"/>
          <w:color w:val="131313"/>
          <w:sz w:val="24"/>
        </w:rPr>
        <w:t>mana</w:t>
      </w:r>
      <w:r>
        <w:rPr>
          <w:rFonts w:ascii="Times New Roman;Times;serif" w:hAnsi="Times New Roman;Times;serif"/>
          <w:color w:val="343434"/>
          <w:sz w:val="24"/>
        </w:rPr>
        <w:t>ge</w:t>
      </w:r>
      <w:r>
        <w:rPr>
          <w:rFonts w:ascii="Times New Roman;Times;serif" w:hAnsi="Times New Roman;Times;serif"/>
          <w:color w:val="131313"/>
          <w:sz w:val="24"/>
        </w:rPr>
        <w:t>m</w:t>
      </w:r>
      <w:r>
        <w:rPr>
          <w:rFonts w:ascii="Times New Roman;Times;serif" w:hAnsi="Times New Roman;Times;serif"/>
          <w:color w:val="343434"/>
          <w:sz w:val="24"/>
        </w:rPr>
        <w:t>e</w:t>
      </w:r>
      <w:r>
        <w:rPr>
          <w:rFonts w:ascii="Times New Roman;Times;serif" w:hAnsi="Times New Roman;Times;serif"/>
          <w:color w:val="131313"/>
          <w:sz w:val="24"/>
        </w:rPr>
        <w:t xml:space="preserve">nt </w:t>
      </w:r>
      <w:r>
        <w:rPr>
          <w:rFonts w:ascii="Times New Roman;Times;serif" w:hAnsi="Times New Roman;Times;serif"/>
          <w:color w:val="262626"/>
          <w:sz w:val="24"/>
        </w:rPr>
        <w:t xml:space="preserve">team, Licensor </w:t>
      </w:r>
      <w:r>
        <w:rPr>
          <w:rFonts w:ascii="Times New Roman;Times;serif" w:hAnsi="Times New Roman;Times;serif"/>
          <w:color w:val="343434"/>
          <w:sz w:val="24"/>
        </w:rPr>
        <w:t>s</w:t>
      </w:r>
      <w:r>
        <w:rPr>
          <w:rFonts w:ascii="Times New Roman;Times;serif" w:hAnsi="Times New Roman;Times;serif"/>
          <w:color w:val="131313"/>
          <w:sz w:val="24"/>
        </w:rPr>
        <w:t>h</w:t>
      </w:r>
      <w:r>
        <w:rPr>
          <w:rFonts w:ascii="Times New Roman;Times;serif" w:hAnsi="Times New Roman;Times;serif"/>
          <w:color w:val="343434"/>
          <w:sz w:val="24"/>
        </w:rPr>
        <w:t>a</w:t>
      </w:r>
      <w:r>
        <w:rPr>
          <w:rFonts w:ascii="Times New Roman;Times;serif" w:hAnsi="Times New Roman;Times;serif"/>
          <w:color w:val="131313"/>
          <w:sz w:val="24"/>
        </w:rPr>
        <w:t>ll provid</w:t>
      </w:r>
      <w:r>
        <w:rPr>
          <w:rFonts w:ascii="Times New Roman;Times;serif" w:hAnsi="Times New Roman;Times;serif"/>
          <w:color w:val="343434"/>
          <w:sz w:val="24"/>
        </w:rPr>
        <w:t>e</w:t>
      </w:r>
      <w:r>
        <w:rPr>
          <w:rFonts w:ascii="Times New Roman;Times;serif" w:hAnsi="Times New Roman;Times;serif"/>
          <w:color w:val="131313"/>
          <w:sz w:val="20"/>
        </w:rPr>
        <w:t xml:space="preserve"> </w:t>
      </w:r>
      <w:r>
        <w:rPr>
          <w:rFonts w:ascii="Times New Roman;Times;serif" w:hAnsi="Times New Roman;Times;serif"/>
          <w:color w:val="131313"/>
          <w:sz w:val="24"/>
        </w:rPr>
        <w:t>Li</w:t>
      </w:r>
      <w:r>
        <w:rPr>
          <w:rFonts w:ascii="Times New Roman;Times;serif" w:hAnsi="Times New Roman;Times;serif"/>
          <w:color w:val="343434"/>
          <w:sz w:val="24"/>
        </w:rPr>
        <w:t>ce</w:t>
      </w:r>
      <w:r>
        <w:rPr>
          <w:rFonts w:ascii="Times New Roman;Times;serif" w:hAnsi="Times New Roman;Times;serif"/>
          <w:color w:val="131313"/>
          <w:sz w:val="24"/>
        </w:rPr>
        <w:t>n</w:t>
      </w:r>
      <w:r>
        <w:rPr>
          <w:rFonts w:ascii="Times New Roman;Times;serif" w:hAnsi="Times New Roman;Times;serif"/>
          <w:color w:val="343434"/>
          <w:sz w:val="24"/>
        </w:rPr>
        <w:t xml:space="preserve">see </w:t>
      </w:r>
      <w:r>
        <w:rPr>
          <w:rFonts w:ascii="Times New Roman;Times;serif" w:hAnsi="Times New Roman;Times;serif"/>
          <w:color w:val="262626"/>
          <w:sz w:val="24"/>
        </w:rPr>
        <w:t xml:space="preserve">with an </w:t>
      </w:r>
      <w:r>
        <w:rPr>
          <w:rFonts w:ascii="Times New Roman;Times;serif" w:hAnsi="Times New Roman;Times;serif"/>
          <w:color w:val="343434"/>
          <w:sz w:val="24"/>
        </w:rPr>
        <w:t>a</w:t>
      </w:r>
      <w:r>
        <w:rPr>
          <w:rFonts w:ascii="Times New Roman;Times;serif" w:hAnsi="Times New Roman;Times;serif"/>
          <w:color w:val="131313"/>
          <w:sz w:val="24"/>
        </w:rPr>
        <w:t xml:space="preserve">nnual </w:t>
      </w:r>
      <w:r>
        <w:rPr>
          <w:rFonts w:ascii="Times New Roman;Times;serif" w:hAnsi="Times New Roman;Times;serif"/>
          <w:color w:val="343434"/>
          <w:sz w:val="24"/>
        </w:rPr>
        <w:t>sa</w:t>
      </w:r>
      <w:r>
        <w:rPr>
          <w:rFonts w:ascii="Times New Roman;Times;serif" w:hAnsi="Times New Roman;Times;serif"/>
          <w:color w:val="131313"/>
          <w:sz w:val="24"/>
        </w:rPr>
        <w:t>l</w:t>
      </w:r>
      <w:r>
        <w:rPr>
          <w:rFonts w:ascii="Times New Roman;Times;serif" w:hAnsi="Times New Roman;Times;serif"/>
          <w:color w:val="343434"/>
          <w:sz w:val="24"/>
        </w:rPr>
        <w:t xml:space="preserve">es </w:t>
      </w:r>
      <w:r>
        <w:rPr>
          <w:rFonts w:ascii="Times New Roman;Times;serif" w:hAnsi="Times New Roman;Times;serif"/>
          <w:color w:val="262626"/>
          <w:sz w:val="24"/>
        </w:rPr>
        <w:t xml:space="preserve">and </w:t>
      </w:r>
      <w:r>
        <w:rPr>
          <w:rFonts w:ascii="Times New Roman;Times;serif" w:hAnsi="Times New Roman;Times;serif"/>
          <w:color w:val="131313"/>
          <w:sz w:val="24"/>
        </w:rPr>
        <w:t>m</w:t>
      </w:r>
      <w:r>
        <w:rPr>
          <w:rFonts w:ascii="Times New Roman;Times;serif" w:hAnsi="Times New Roman;Times;serif"/>
          <w:color w:val="343434"/>
          <w:sz w:val="24"/>
        </w:rPr>
        <w:t>a</w:t>
      </w:r>
      <w:r>
        <w:rPr>
          <w:rFonts w:ascii="Times New Roman;Times;serif" w:hAnsi="Times New Roman;Times;serif"/>
          <w:color w:val="131313"/>
          <w:sz w:val="24"/>
        </w:rPr>
        <w:t>rk</w:t>
      </w:r>
      <w:r>
        <w:rPr>
          <w:rFonts w:ascii="Times New Roman;Times;serif" w:hAnsi="Times New Roman;Times;serif"/>
          <w:color w:val="343434"/>
          <w:sz w:val="24"/>
        </w:rPr>
        <w:t>e</w:t>
      </w:r>
      <w:r>
        <w:rPr>
          <w:rFonts w:ascii="Times New Roman;Times;serif" w:hAnsi="Times New Roman;Times;serif"/>
          <w:color w:val="131313"/>
          <w:sz w:val="24"/>
        </w:rPr>
        <w:t>tin</w:t>
      </w:r>
      <w:r>
        <w:rPr>
          <w:rFonts w:ascii="Times New Roman;Times;serif" w:hAnsi="Times New Roman;Times;serif"/>
          <w:color w:val="343434"/>
          <w:sz w:val="24"/>
        </w:rPr>
        <w:t xml:space="preserve">g </w:t>
      </w:r>
      <w:r>
        <w:rPr>
          <w:rFonts w:ascii="Times New Roman;Times;serif" w:hAnsi="Times New Roman;Times;serif"/>
          <w:color w:val="131313"/>
          <w:sz w:val="24"/>
        </w:rPr>
        <w:t>bud</w:t>
      </w:r>
      <w:r>
        <w:rPr>
          <w:rFonts w:ascii="Times New Roman;Times;serif" w:hAnsi="Times New Roman;Times;serif"/>
          <w:color w:val="343434"/>
          <w:sz w:val="24"/>
        </w:rPr>
        <w:t>ge</w:t>
      </w:r>
      <w:r>
        <w:rPr>
          <w:rFonts w:ascii="Times New Roman;Times;serif" w:hAnsi="Times New Roman;Times;serif"/>
          <w:color w:val="131313"/>
          <w:sz w:val="24"/>
        </w:rPr>
        <w:t xml:space="preserve">t for </w:t>
      </w:r>
      <w:r>
        <w:rPr>
          <w:rFonts w:ascii="Times New Roman;Times;serif" w:hAnsi="Times New Roman;Times;serif"/>
          <w:color w:val="262626"/>
          <w:sz w:val="24"/>
        </w:rPr>
        <w:t xml:space="preserve">the </w:t>
      </w:r>
      <w:r>
        <w:rPr>
          <w:rFonts w:ascii="Times New Roman;Times;serif" w:hAnsi="Times New Roman;Times;serif"/>
          <w:color w:val="131313"/>
          <w:sz w:val="24"/>
        </w:rPr>
        <w:t>T</w:t>
      </w:r>
      <w:r>
        <w:rPr>
          <w:rFonts w:ascii="Times New Roman;Times;serif" w:hAnsi="Times New Roman;Times;serif"/>
          <w:color w:val="343434"/>
          <w:sz w:val="24"/>
        </w:rPr>
        <w:t>e</w:t>
      </w:r>
      <w:r>
        <w:rPr>
          <w:rFonts w:ascii="Times New Roman;Times;serif" w:hAnsi="Times New Roman;Times;serif"/>
          <w:color w:val="131313"/>
          <w:sz w:val="24"/>
        </w:rPr>
        <w:t xml:space="preserve">rritory.   </w:t>
      </w:r>
      <w:r>
        <w:rPr>
          <w:rFonts w:ascii="Times New Roman;Times;serif" w:hAnsi="Times New Roman;Times;serif"/>
          <w:color w:val="262626"/>
          <w:sz w:val="24"/>
        </w:rPr>
        <w:t xml:space="preserve">Licensor </w:t>
      </w:r>
      <w:r>
        <w:rPr>
          <w:rFonts w:ascii="Times New Roman;Times;serif" w:hAnsi="Times New Roman;Times;serif"/>
          <w:color w:val="343434"/>
          <w:sz w:val="24"/>
        </w:rPr>
        <w:t>s</w:t>
      </w:r>
      <w:r>
        <w:rPr>
          <w:rFonts w:ascii="Times New Roman;Times;serif" w:hAnsi="Times New Roman;Times;serif"/>
          <w:color w:val="131313"/>
          <w:sz w:val="24"/>
        </w:rPr>
        <w:t xml:space="preserve">hall </w:t>
      </w:r>
      <w:r>
        <w:rPr>
          <w:rFonts w:ascii="Times New Roman;Times;serif" w:hAnsi="Times New Roman;Times;serif"/>
          <w:color w:val="262626"/>
          <w:sz w:val="24"/>
        </w:rPr>
        <w:t xml:space="preserve">also </w:t>
      </w:r>
      <w:r>
        <w:rPr>
          <w:rFonts w:ascii="Times New Roman;Times;serif" w:hAnsi="Times New Roman;Times;serif"/>
          <w:color w:val="131313"/>
          <w:sz w:val="24"/>
        </w:rPr>
        <w:t>provid</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a </w:t>
      </w:r>
      <w:r>
        <w:rPr>
          <w:rFonts w:ascii="Times New Roman;Times;serif" w:hAnsi="Times New Roman;Times;serif"/>
          <w:color w:val="131313"/>
          <w:sz w:val="24"/>
        </w:rPr>
        <w:t>mid-y</w:t>
      </w:r>
      <w:r>
        <w:rPr>
          <w:rFonts w:ascii="Times New Roman;Times;serif" w:hAnsi="Times New Roman;Times;serif"/>
          <w:color w:val="343434"/>
          <w:sz w:val="24"/>
        </w:rPr>
        <w:t>ea</w:t>
      </w:r>
      <w:r>
        <w:rPr>
          <w:rFonts w:ascii="Times New Roman;Times;serif" w:hAnsi="Times New Roman;Times;serif"/>
          <w:color w:val="131313"/>
          <w:sz w:val="24"/>
        </w:rPr>
        <w:t>r r</w:t>
      </w:r>
      <w:r>
        <w:rPr>
          <w:rFonts w:ascii="Times New Roman;Times;serif" w:hAnsi="Times New Roman;Times;serif"/>
          <w:color w:val="343434"/>
          <w:sz w:val="24"/>
        </w:rPr>
        <w:t>efo</w:t>
      </w:r>
      <w:r>
        <w:rPr>
          <w:rFonts w:ascii="Times New Roman;Times;serif" w:hAnsi="Times New Roman;Times;serif"/>
          <w:color w:val="131313"/>
          <w:sz w:val="24"/>
        </w:rPr>
        <w:t>r</w:t>
      </w:r>
      <w:r>
        <w:rPr>
          <w:rFonts w:ascii="Times New Roman;Times;serif" w:hAnsi="Times New Roman;Times;serif"/>
          <w:color w:val="343434"/>
          <w:sz w:val="24"/>
        </w:rPr>
        <w:t xml:space="preserve">ecast </w:t>
      </w:r>
      <w:r>
        <w:rPr>
          <w:rFonts w:ascii="Times New Roman;Times;serif" w:hAnsi="Times New Roman;Times;serif"/>
          <w:color w:val="262626"/>
          <w:sz w:val="24"/>
        </w:rPr>
        <w:t xml:space="preserve">of </w:t>
      </w:r>
      <w:r>
        <w:rPr>
          <w:rFonts w:ascii="Times New Roman;Times;serif" w:hAnsi="Times New Roman;Times;serif"/>
          <w:color w:val="131313"/>
          <w:sz w:val="24"/>
        </w:rPr>
        <w:t>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sales and </w:t>
      </w:r>
      <w:r>
        <w:rPr>
          <w:rFonts w:ascii="Times New Roman;Times;serif" w:hAnsi="Times New Roman;Times;serif"/>
          <w:color w:val="131313"/>
          <w:sz w:val="24"/>
        </w:rPr>
        <w:t>mark</w:t>
      </w:r>
      <w:r>
        <w:rPr>
          <w:rFonts w:ascii="Times New Roman;Times;serif" w:hAnsi="Times New Roman;Times;serif"/>
          <w:color w:val="343434"/>
          <w:sz w:val="24"/>
        </w:rPr>
        <w:t>e</w:t>
      </w:r>
      <w:r>
        <w:rPr>
          <w:rFonts w:ascii="Times New Roman;Times;serif" w:hAnsi="Times New Roman;Times;serif"/>
          <w:color w:val="131313"/>
          <w:sz w:val="24"/>
        </w:rPr>
        <w:t>tin</w:t>
      </w:r>
      <w:r>
        <w:rPr>
          <w:rFonts w:ascii="Times New Roman;Times;serif" w:hAnsi="Times New Roman;Times;serif"/>
          <w:color w:val="343434"/>
          <w:sz w:val="24"/>
        </w:rPr>
        <w:t xml:space="preserve">g </w:t>
      </w:r>
      <w:r>
        <w:rPr>
          <w:rFonts w:ascii="Times New Roman;Times;serif" w:hAnsi="Times New Roman;Times;serif"/>
          <w:color w:val="262626"/>
          <w:sz w:val="24"/>
        </w:rPr>
        <w:t xml:space="preserve">budget for </w:t>
      </w:r>
      <w:r>
        <w:rPr>
          <w:rFonts w:ascii="Times New Roman;Times;serif" w:hAnsi="Times New Roman;Times;serif"/>
          <w:color w:val="131313"/>
          <w:sz w:val="24"/>
        </w:rPr>
        <w:t>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Territory, based upon year-to-date </w:t>
      </w:r>
      <w:r>
        <w:rPr>
          <w:rFonts w:ascii="Times New Roman;Times;serif" w:hAnsi="Times New Roman;Times;serif"/>
          <w:color w:val="343434"/>
          <w:sz w:val="24"/>
        </w:rPr>
        <w:t>sa</w:t>
      </w:r>
      <w:r>
        <w:rPr>
          <w:rFonts w:ascii="Times New Roman;Times;serif" w:hAnsi="Times New Roman;Times;serif"/>
          <w:color w:val="131313"/>
          <w:sz w:val="24"/>
        </w:rPr>
        <w:t>le</w:t>
      </w:r>
      <w:r>
        <w:rPr>
          <w:rFonts w:ascii="Times New Roman;Times;serif" w:hAnsi="Times New Roman;Times;serif"/>
          <w:color w:val="343434"/>
          <w:sz w:val="24"/>
        </w:rPr>
        <w:t xml:space="preserve">s </w:t>
      </w:r>
      <w:r>
        <w:rPr>
          <w:rFonts w:ascii="Times New Roman;Times;serif" w:hAnsi="Times New Roman;Times;serif"/>
          <w:color w:val="131313"/>
          <w:sz w:val="24"/>
        </w:rPr>
        <w:t>p</w:t>
      </w:r>
      <w:r>
        <w:rPr>
          <w:rFonts w:ascii="Times New Roman;Times;serif" w:hAnsi="Times New Roman;Times;serif"/>
          <w:color w:val="343434"/>
          <w:sz w:val="24"/>
        </w:rPr>
        <w:t>e</w:t>
      </w:r>
      <w:r>
        <w:rPr>
          <w:rFonts w:ascii="Times New Roman;Times;serif" w:hAnsi="Times New Roman;Times;serif"/>
          <w:color w:val="131313"/>
          <w:sz w:val="24"/>
        </w:rPr>
        <w:t>rform</w:t>
      </w:r>
      <w:r>
        <w:rPr>
          <w:rFonts w:ascii="Times New Roman;Times;serif" w:hAnsi="Times New Roman;Times;serif"/>
          <w:color w:val="343434"/>
          <w:sz w:val="24"/>
        </w:rPr>
        <w:t xml:space="preserve">ance </w:t>
      </w:r>
      <w:r>
        <w:rPr>
          <w:rFonts w:ascii="Times New Roman;Times;serif" w:hAnsi="Times New Roman;Times;serif"/>
          <w:color w:val="262626"/>
          <w:sz w:val="24"/>
        </w:rPr>
        <w:t xml:space="preserve">and </w:t>
      </w:r>
      <w:r>
        <w:rPr>
          <w:rFonts w:ascii="Times New Roman;Times;serif" w:hAnsi="Times New Roman;Times;serif"/>
          <w:color w:val="131313"/>
          <w:sz w:val="24"/>
        </w:rPr>
        <w:t>m</w:t>
      </w:r>
      <w:r>
        <w:rPr>
          <w:rFonts w:ascii="Times New Roman;Times;serif" w:hAnsi="Times New Roman;Times;serif"/>
          <w:color w:val="343434"/>
          <w:sz w:val="24"/>
        </w:rPr>
        <w:t>arket co</w:t>
      </w:r>
      <w:r>
        <w:rPr>
          <w:rFonts w:ascii="Times New Roman;Times;serif" w:hAnsi="Times New Roman;Times;serif"/>
          <w:color w:val="131313"/>
          <w:sz w:val="24"/>
        </w:rPr>
        <w:t>ndi</w:t>
      </w:r>
      <w:r>
        <w:rPr>
          <w:rFonts w:ascii="Times New Roman;Times;serif" w:hAnsi="Times New Roman;Times;serif"/>
          <w:color w:val="343434"/>
          <w:sz w:val="24"/>
        </w:rPr>
        <w:t>t</w:t>
      </w:r>
      <w:r>
        <w:rPr>
          <w:rFonts w:ascii="Times New Roman;Times;serif" w:hAnsi="Times New Roman;Times;serif"/>
          <w:color w:val="131313"/>
          <w:sz w:val="24"/>
        </w:rPr>
        <w:t xml:space="preserve">ions. Prior to </w:t>
      </w:r>
      <w:r>
        <w:rPr>
          <w:rFonts w:ascii="Times New Roman;Times;serif" w:hAnsi="Times New Roman;Times;serif"/>
          <w:color w:val="262626"/>
          <w:sz w:val="24"/>
        </w:rPr>
        <w:t xml:space="preserve">any </w:t>
      </w:r>
      <w:r>
        <w:rPr>
          <w:rFonts w:ascii="Times New Roman;Times;serif" w:hAnsi="Times New Roman;Times;serif"/>
          <w:color w:val="131313"/>
          <w:sz w:val="24"/>
        </w:rPr>
        <w:t>fin</w:t>
      </w:r>
      <w:r>
        <w:rPr>
          <w:rFonts w:ascii="Times New Roman;Times;serif" w:hAnsi="Times New Roman;Times;serif"/>
          <w:color w:val="343434"/>
          <w:sz w:val="24"/>
        </w:rPr>
        <w:t>a</w:t>
      </w:r>
      <w:r>
        <w:rPr>
          <w:rFonts w:ascii="Times New Roman;Times;serif" w:hAnsi="Times New Roman;Times;serif"/>
          <w:color w:val="131313"/>
          <w:sz w:val="24"/>
        </w:rPr>
        <w:t>li</w:t>
      </w:r>
      <w:r>
        <w:rPr>
          <w:rFonts w:ascii="Times New Roman;Times;serif" w:hAnsi="Times New Roman;Times;serif"/>
          <w:color w:val="343434"/>
          <w:sz w:val="24"/>
        </w:rPr>
        <w:t>zat</w:t>
      </w:r>
      <w:r>
        <w:rPr>
          <w:rFonts w:ascii="Times New Roman;Times;serif" w:hAnsi="Times New Roman;Times;serif"/>
          <w:color w:val="131313"/>
          <w:sz w:val="24"/>
        </w:rPr>
        <w:t xml:space="preserve">ion </w:t>
      </w:r>
      <w:r>
        <w:rPr>
          <w:rFonts w:ascii="Times New Roman;Times;serif" w:hAnsi="Times New Roman;Times;serif"/>
          <w:color w:val="262626"/>
          <w:sz w:val="24"/>
        </w:rPr>
        <w:t xml:space="preserve">of </w:t>
      </w:r>
      <w:r>
        <w:rPr>
          <w:rFonts w:ascii="Times New Roman;Times;serif" w:hAnsi="Times New Roman;Times;serif"/>
          <w:color w:val="343434"/>
          <w:sz w:val="24"/>
        </w:rPr>
        <w:t>suc</w:t>
      </w:r>
      <w:r>
        <w:rPr>
          <w:rFonts w:ascii="Times New Roman;Times;serif" w:hAnsi="Times New Roman;Times;serif"/>
          <w:color w:val="131313"/>
          <w:sz w:val="24"/>
        </w:rPr>
        <w:t>h budget</w:t>
      </w:r>
      <w:r>
        <w:rPr>
          <w:rFonts w:ascii="Times New Roman;Times;serif" w:hAnsi="Times New Roman;Times;serif"/>
          <w:color w:val="343434"/>
          <w:sz w:val="24"/>
        </w:rPr>
        <w:t xml:space="preserve">, </w:t>
      </w:r>
      <w:r>
        <w:rPr>
          <w:rFonts w:ascii="Times New Roman;Times;serif" w:hAnsi="Times New Roman;Times;serif"/>
          <w:color w:val="262626"/>
          <w:sz w:val="24"/>
        </w:rPr>
        <w:t xml:space="preserve">Licensor </w:t>
      </w:r>
      <w:r>
        <w:rPr>
          <w:rFonts w:ascii="Times New Roman;Times;serif" w:hAnsi="Times New Roman;Times;serif"/>
          <w:color w:val="343434"/>
          <w:sz w:val="24"/>
        </w:rPr>
        <w:t>s</w:t>
      </w:r>
      <w:r>
        <w:rPr>
          <w:rFonts w:ascii="Times New Roman;Times;serif" w:hAnsi="Times New Roman;Times;serif"/>
          <w:color w:val="131313"/>
          <w:sz w:val="24"/>
        </w:rPr>
        <w:t>hall fir</w:t>
      </w:r>
      <w:r>
        <w:rPr>
          <w:rFonts w:ascii="Times New Roman;Times;serif" w:hAnsi="Times New Roman;Times;serif"/>
          <w:color w:val="343434"/>
          <w:sz w:val="24"/>
        </w:rPr>
        <w:t xml:space="preserve">st </w:t>
      </w:r>
      <w:r>
        <w:rPr>
          <w:rFonts w:ascii="Times New Roman;Times;serif" w:hAnsi="Times New Roman;Times;serif"/>
          <w:color w:val="131313"/>
          <w:sz w:val="24"/>
        </w:rPr>
        <w:t>r</w:t>
      </w:r>
      <w:r>
        <w:rPr>
          <w:rFonts w:ascii="Times New Roman;Times;serif" w:hAnsi="Times New Roman;Times;serif"/>
          <w:color w:val="343434"/>
          <w:sz w:val="24"/>
        </w:rPr>
        <w:t>ece</w:t>
      </w:r>
      <w:r>
        <w:rPr>
          <w:rFonts w:ascii="Times New Roman;Times;serif" w:hAnsi="Times New Roman;Times;serif"/>
          <w:color w:val="131313"/>
          <w:sz w:val="24"/>
        </w:rPr>
        <w:t>i</w:t>
      </w:r>
      <w:r>
        <w:rPr>
          <w:rFonts w:ascii="Times New Roman;Times;serif" w:hAnsi="Times New Roman;Times;serif"/>
          <w:color w:val="343434"/>
          <w:sz w:val="24"/>
        </w:rPr>
        <w:t xml:space="preserve">ve </w:t>
      </w:r>
      <w:r>
        <w:rPr>
          <w:rFonts w:ascii="Times New Roman;Times;serif" w:hAnsi="Times New Roman;Times;serif"/>
          <w:color w:val="262626"/>
          <w:sz w:val="24"/>
        </w:rPr>
        <w:t xml:space="preserve">approval from </w:t>
      </w:r>
      <w:r>
        <w:rPr>
          <w:rFonts w:ascii="Times New Roman;Times;serif" w:hAnsi="Times New Roman;Times;serif"/>
          <w:color w:val="131313"/>
          <w:sz w:val="24"/>
        </w:rPr>
        <w:t xml:space="preserve">the </w:t>
      </w:r>
      <w:r>
        <w:rPr>
          <w:rFonts w:ascii="Times New Roman;Times;serif" w:hAnsi="Times New Roman;Times;serif"/>
          <w:color w:val="262626"/>
          <w:sz w:val="24"/>
        </w:rPr>
        <w:t xml:space="preserve">Licensee on </w:t>
      </w:r>
      <w:r>
        <w:rPr>
          <w:rFonts w:ascii="Times New Roman;Times;serif" w:hAnsi="Times New Roman;Times;serif"/>
          <w:color w:val="131313"/>
          <w:sz w:val="24"/>
        </w:rPr>
        <w:t>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amount and </w:t>
      </w:r>
      <w:r>
        <w:rPr>
          <w:rFonts w:ascii="Times New Roman;Times;serif" w:hAnsi="Times New Roman;Times;serif"/>
          <w:color w:val="131313"/>
          <w:sz w:val="24"/>
        </w:rPr>
        <w:t>u</w:t>
      </w:r>
      <w:r>
        <w:rPr>
          <w:rFonts w:ascii="Times New Roman;Times;serif" w:hAnsi="Times New Roman;Times;serif"/>
          <w:color w:val="343434"/>
          <w:sz w:val="24"/>
        </w:rPr>
        <w:t xml:space="preserve">se </w:t>
      </w:r>
      <w:r>
        <w:rPr>
          <w:rFonts w:ascii="Times New Roman;Times;serif" w:hAnsi="Times New Roman;Times;serif"/>
          <w:color w:val="262626"/>
          <w:sz w:val="24"/>
        </w:rPr>
        <w:t xml:space="preserve">of </w:t>
      </w:r>
      <w:r>
        <w:rPr>
          <w:rFonts w:ascii="Times New Roman;Times;serif" w:hAnsi="Times New Roman;Times;serif"/>
          <w:color w:val="343434"/>
          <w:sz w:val="24"/>
        </w:rPr>
        <w:t>s</w:t>
      </w:r>
      <w:r>
        <w:rPr>
          <w:rFonts w:ascii="Times New Roman;Times;serif" w:hAnsi="Times New Roman;Times;serif"/>
          <w:color w:val="131313"/>
          <w:sz w:val="24"/>
        </w:rPr>
        <w:t>p</w:t>
      </w:r>
      <w:r>
        <w:rPr>
          <w:rFonts w:ascii="Times New Roman;Times;serif" w:hAnsi="Times New Roman;Times;serif"/>
          <w:color w:val="343434"/>
          <w:sz w:val="24"/>
        </w:rPr>
        <w:t>e</w:t>
      </w:r>
      <w:r>
        <w:rPr>
          <w:rFonts w:ascii="Times New Roman;Times;serif" w:hAnsi="Times New Roman;Times;serif"/>
          <w:color w:val="131313"/>
          <w:sz w:val="24"/>
        </w:rPr>
        <w:t>nd.</w:t>
      </w:r>
    </w:p>
    <w:p>
      <w:pPr>
        <w:pStyle w:val="TextBody"/>
        <w:bidi w:val="0"/>
        <w:spacing w:before="0" w:after="0"/>
        <w:ind w:left="352" w:right="0" w:firstLine="1"/>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61616"/>
          <w:sz w:val="24"/>
        </w:rPr>
        <w:t>(j)</w:t>
      </w:r>
      <w:r>
        <w:rPr>
          <w:rFonts w:ascii="Times New Roman;Times;serif" w:hAnsi="Times New Roman;Times;serif"/>
          <w:color w:val="161616"/>
          <w:sz w:val="24"/>
        </w:rPr>
        <w:t xml:space="preserve">Licensor </w:t>
      </w:r>
      <w:r>
        <w:rPr>
          <w:rFonts w:ascii="Times New Roman;Times;serif" w:hAnsi="Times New Roman;Times;serif"/>
          <w:color w:val="2D2D2D"/>
          <w:sz w:val="24"/>
        </w:rPr>
        <w:t xml:space="preserve">shall </w:t>
      </w:r>
      <w:r>
        <w:rPr>
          <w:rFonts w:ascii="Times New Roman;Times;serif" w:hAnsi="Times New Roman;Times;serif"/>
          <w:color w:val="161616"/>
          <w:sz w:val="24"/>
        </w:rPr>
        <w:t xml:space="preserve">have final approval on </w:t>
      </w:r>
      <w:r>
        <w:rPr>
          <w:rFonts w:ascii="Times New Roman;Times;serif" w:hAnsi="Times New Roman;Times;serif"/>
          <w:color w:val="2D2D2D"/>
          <w:sz w:val="24"/>
        </w:rPr>
        <w:t xml:space="preserve">all </w:t>
      </w:r>
      <w:r>
        <w:rPr>
          <w:rFonts w:ascii="Times New Roman;Times;serif" w:hAnsi="Times New Roman;Times;serif"/>
          <w:color w:val="161616"/>
          <w:sz w:val="24"/>
        </w:rPr>
        <w:t xml:space="preserve">marketing materials </w:t>
      </w:r>
      <w:r>
        <w:rPr>
          <w:rFonts w:ascii="Times New Roman;Times;serif" w:hAnsi="Times New Roman;Times;serif"/>
          <w:color w:val="2D2D2D"/>
          <w:sz w:val="24"/>
        </w:rPr>
        <w:t xml:space="preserve">and </w:t>
      </w:r>
      <w:r>
        <w:rPr>
          <w:rFonts w:ascii="Times New Roman;Times;serif" w:hAnsi="Times New Roman;Times;serif"/>
          <w:color w:val="161616"/>
          <w:sz w:val="24"/>
        </w:rPr>
        <w:t>press releases prior to release.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D2D2D"/>
          <w:sz w:val="24"/>
        </w:rPr>
        <w:t>8.</w:t>
      </w:r>
      <w:r>
        <w:rPr>
          <w:rFonts w:ascii="Times New Roman;Times;serif" w:hAnsi="Times New Roman;Times;serif"/>
          <w:color w:val="2D2D2D"/>
          <w:sz w:val="24"/>
          <w:u w:val="single"/>
        </w:rPr>
        <w:t xml:space="preserve">Licensee’s </w:t>
      </w:r>
      <w:r>
        <w:rPr>
          <w:rFonts w:ascii="Times New Roman;Times;serif" w:hAnsi="Times New Roman;Times;serif"/>
          <w:color w:val="161616"/>
          <w:sz w:val="24"/>
          <w:u w:val="single"/>
        </w:rPr>
        <w:t>Obligations</w:t>
      </w:r>
      <w:r>
        <w:rPr>
          <w:rFonts w:ascii="Times New Roman;Times;serif" w:hAnsi="Times New Roman;Times;serif"/>
          <w:color w:val="161616"/>
          <w:sz w:val="24"/>
        </w:rPr>
        <w:t xml:space="preserve">. Licensee </w:t>
      </w:r>
      <w:r>
        <w:rPr>
          <w:rFonts w:ascii="Times New Roman;Times;serif" w:hAnsi="Times New Roman;Times;serif"/>
          <w:color w:val="2D2D2D"/>
          <w:sz w:val="24"/>
        </w:rPr>
        <w:t>shall: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D2D2D"/>
          <w:sz w:val="24"/>
        </w:rPr>
        <w:t>(a)</w:t>
      </w:r>
      <w:r>
        <w:rPr>
          <w:rFonts w:ascii="Times New Roman;Times;serif" w:hAnsi="Times New Roman;Times;serif"/>
          <w:color w:val="161616"/>
          <w:sz w:val="24"/>
        </w:rPr>
        <w:t xml:space="preserve">Adhere to the recipes provided as part of the Licensed IP </w:t>
      </w:r>
      <w:r>
        <w:rPr>
          <w:rFonts w:ascii="Times New Roman;Times;serif" w:hAnsi="Times New Roman;Times;serif"/>
          <w:color w:val="2D2D2D"/>
          <w:sz w:val="24"/>
        </w:rPr>
        <w:t xml:space="preserve">and other SOPs </w:t>
      </w:r>
      <w:r>
        <w:rPr>
          <w:rFonts w:ascii="Times New Roman;Times;serif" w:hAnsi="Times New Roman;Times;serif"/>
          <w:color w:val="161616"/>
          <w:sz w:val="24"/>
        </w:rPr>
        <w:t xml:space="preserve">and to follow the quality </w:t>
      </w:r>
      <w:r>
        <w:rPr>
          <w:rFonts w:ascii="Times New Roman;Times;serif" w:hAnsi="Times New Roman;Times;serif"/>
          <w:color w:val="2D2D2D"/>
          <w:sz w:val="24"/>
        </w:rPr>
        <w:t xml:space="preserve">assurance </w:t>
      </w:r>
      <w:r>
        <w:rPr>
          <w:rFonts w:ascii="Times New Roman;Times;serif" w:hAnsi="Times New Roman;Times;serif"/>
          <w:color w:val="161616"/>
          <w:sz w:val="24"/>
        </w:rPr>
        <w:t xml:space="preserve">protocols for production </w:t>
      </w:r>
      <w:r>
        <w:rPr>
          <w:rFonts w:ascii="Times New Roman;Times;serif" w:hAnsi="Times New Roman;Times;serif"/>
          <w:color w:val="2D2D2D"/>
          <w:sz w:val="24"/>
        </w:rPr>
        <w:t xml:space="preserve">and </w:t>
      </w:r>
      <w:r>
        <w:rPr>
          <w:rFonts w:ascii="Times New Roman;Times;serif" w:hAnsi="Times New Roman;Times;serif"/>
          <w:color w:val="161616"/>
          <w:sz w:val="24"/>
        </w:rPr>
        <w:t xml:space="preserve">delivery </w:t>
      </w:r>
      <w:r>
        <w:rPr>
          <w:rFonts w:ascii="Times New Roman;Times;serif" w:hAnsi="Times New Roman;Times;serif"/>
          <w:color w:val="2D2D2D"/>
          <w:sz w:val="24"/>
        </w:rPr>
        <w:t xml:space="preserve">as set forth </w:t>
      </w:r>
      <w:r>
        <w:rPr>
          <w:rFonts w:ascii="Times New Roman;Times;serif" w:hAnsi="Times New Roman;Times;serif"/>
          <w:color w:val="161616"/>
          <w:sz w:val="24"/>
        </w:rPr>
        <w:t xml:space="preserve">in </w:t>
      </w:r>
      <w:r>
        <w:rPr>
          <w:rFonts w:ascii="Times New Roman;Times;serif" w:hAnsi="Times New Roman;Times;serif"/>
          <w:color w:val="161616"/>
          <w:sz w:val="24"/>
          <w:u w:val="single"/>
        </w:rPr>
        <w:t>Exhibit C</w:t>
      </w:r>
      <w:r>
        <w:rPr>
          <w:rFonts w:ascii="Times New Roman;Times;serif" w:hAnsi="Times New Roman;Times;serif"/>
          <w:color w:val="161616"/>
          <w:sz w:val="20"/>
        </w:rPr>
        <w:t xml:space="preserve"> </w:t>
      </w:r>
      <w:r>
        <w:rPr>
          <w:rFonts w:ascii="Times New Roman;Times;serif" w:hAnsi="Times New Roman;Times;serif"/>
          <w:color w:val="161616"/>
          <w:sz w:val="24"/>
        </w:rPr>
        <w:t xml:space="preserve">unless otherwise instructed by </w:t>
      </w:r>
      <w:r>
        <w:rPr>
          <w:rFonts w:ascii="Times New Roman;Times;serif" w:hAnsi="Times New Roman;Times;serif"/>
          <w:color w:val="2D2D2D"/>
          <w:sz w:val="24"/>
        </w:rPr>
        <w:t xml:space="preserve">Licensor </w:t>
      </w:r>
      <w:r>
        <w:rPr>
          <w:rFonts w:ascii="Times New Roman;Times;serif" w:hAnsi="Times New Roman;Times;serif"/>
          <w:color w:val="161616"/>
          <w:sz w:val="24"/>
        </w:rPr>
        <w:t xml:space="preserve">or </w:t>
      </w:r>
      <w:r>
        <w:rPr>
          <w:rFonts w:ascii="Times New Roman;Times;serif" w:hAnsi="Times New Roman;Times;serif"/>
          <w:color w:val="2D2D2D"/>
          <w:sz w:val="24"/>
        </w:rPr>
        <w:t xml:space="preserve">agreed </w:t>
      </w:r>
      <w:r>
        <w:rPr>
          <w:rFonts w:ascii="Times New Roman;Times;serif" w:hAnsi="Times New Roman;Times;serif"/>
          <w:color w:val="161616"/>
          <w:sz w:val="24"/>
        </w:rPr>
        <w:t xml:space="preserve">by the Parties in </w:t>
      </w:r>
      <w:r>
        <w:rPr>
          <w:rFonts w:ascii="Times New Roman;Times;serif" w:hAnsi="Times New Roman;Times;serif"/>
          <w:color w:val="2D2D2D"/>
          <w:sz w:val="24"/>
        </w:rPr>
        <w:t>writing.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D2D2D"/>
          <w:sz w:val="24"/>
        </w:rPr>
        <w:t>(b)</w:t>
      </w:r>
      <w:r>
        <w:rPr>
          <w:rFonts w:ascii="Times New Roman;Times;serif" w:hAnsi="Times New Roman;Times;serif"/>
          <w:color w:val="161616"/>
          <w:sz w:val="24"/>
        </w:rPr>
        <w:t xml:space="preserve">Participate in production audits and </w:t>
      </w:r>
      <w:r>
        <w:rPr>
          <w:rFonts w:ascii="Times New Roman;Times;serif" w:hAnsi="Times New Roman;Times;serif"/>
          <w:color w:val="2D2D2D"/>
          <w:sz w:val="24"/>
        </w:rPr>
        <w:t xml:space="preserve">oversight </w:t>
      </w:r>
      <w:r>
        <w:rPr>
          <w:rFonts w:ascii="Times New Roman;Times;serif" w:hAnsi="Times New Roman;Times;serif"/>
          <w:color w:val="161616"/>
          <w:sz w:val="24"/>
        </w:rPr>
        <w:t xml:space="preserve">monitoring </w:t>
      </w:r>
      <w:r>
        <w:rPr>
          <w:rFonts w:ascii="Times New Roman;Times;serif" w:hAnsi="Times New Roman;Times;serif"/>
          <w:color w:val="2D2D2D"/>
          <w:sz w:val="24"/>
        </w:rPr>
        <w:t xml:space="preserve">of all </w:t>
      </w:r>
      <w:r>
        <w:rPr>
          <w:rFonts w:ascii="Times New Roman;Times;serif" w:hAnsi="Times New Roman;Times;serif"/>
          <w:color w:val="161616"/>
          <w:sz w:val="24"/>
        </w:rPr>
        <w:t xml:space="preserve">Licensed IP </w:t>
      </w:r>
      <w:r>
        <w:rPr>
          <w:rFonts w:ascii="Times New Roman;Times;serif" w:hAnsi="Times New Roman;Times;serif"/>
          <w:color w:val="2D2D2D"/>
          <w:sz w:val="24"/>
        </w:rPr>
        <w:t xml:space="preserve">(using Licensor’s </w:t>
      </w:r>
      <w:r>
        <w:rPr>
          <w:rFonts w:ascii="Times New Roman;Times;serif" w:hAnsi="Times New Roman;Times;serif"/>
          <w:color w:val="161616"/>
          <w:sz w:val="24"/>
        </w:rPr>
        <w:t xml:space="preserve">internal </w:t>
      </w:r>
      <w:r>
        <w:rPr>
          <w:rFonts w:ascii="Times New Roman;Times;serif" w:hAnsi="Times New Roman;Times;serif"/>
          <w:color w:val="2D2D2D"/>
          <w:sz w:val="24"/>
        </w:rPr>
        <w:t xml:space="preserve">team or </w:t>
      </w:r>
      <w:r>
        <w:rPr>
          <w:rFonts w:ascii="Times New Roman;Times;serif" w:hAnsi="Times New Roman;Times;serif"/>
          <w:color w:val="161616"/>
          <w:sz w:val="24"/>
        </w:rPr>
        <w:t xml:space="preserve">a third-party auditor) and regulatory </w:t>
      </w:r>
      <w:r>
        <w:rPr>
          <w:rFonts w:ascii="Times New Roman;Times;serif" w:hAnsi="Times New Roman;Times;serif"/>
          <w:color w:val="2D2D2D"/>
          <w:sz w:val="24"/>
        </w:rPr>
        <w:t xml:space="preserve">audits (using </w:t>
      </w:r>
      <w:r>
        <w:rPr>
          <w:rFonts w:ascii="Times New Roman;Times;serif" w:hAnsi="Times New Roman;Times;serif"/>
          <w:color w:val="161616"/>
          <w:sz w:val="24"/>
        </w:rPr>
        <w:t xml:space="preserve">a </w:t>
      </w:r>
      <w:r>
        <w:rPr>
          <w:rFonts w:ascii="Times New Roman;Times;serif" w:hAnsi="Times New Roman;Times;serif"/>
          <w:color w:val="2D2D2D"/>
          <w:sz w:val="24"/>
        </w:rPr>
        <w:t>third-party</w:t>
      </w:r>
      <w:r>
        <w:rPr>
          <w:rFonts w:ascii="Times New Roman;Times;serif" w:hAnsi="Times New Roman;Times;serif"/>
          <w:color w:val="161616"/>
          <w:sz w:val="20"/>
        </w:rPr>
        <w:t xml:space="preserve"> </w:t>
      </w:r>
      <w:r>
        <w:rPr>
          <w:rFonts w:ascii="Times New Roman;Times;serif" w:hAnsi="Times New Roman;Times;serif"/>
          <w:color w:val="161616"/>
          <w:sz w:val="24"/>
        </w:rPr>
        <w:t xml:space="preserve">compliance or </w:t>
      </w:r>
      <w:r>
        <w:rPr>
          <w:rFonts w:ascii="Times New Roman;Times;serif" w:hAnsi="Times New Roman;Times;serif"/>
          <w:color w:val="2D2D2D"/>
          <w:sz w:val="24"/>
        </w:rPr>
        <w:t xml:space="preserve">consulting </w:t>
      </w:r>
      <w:r>
        <w:rPr>
          <w:rFonts w:ascii="Times New Roman;Times;serif" w:hAnsi="Times New Roman;Times;serif"/>
          <w:color w:val="161616"/>
          <w:sz w:val="24"/>
        </w:rPr>
        <w:t xml:space="preserve">firm) as reasonably required </w:t>
      </w:r>
      <w:r>
        <w:rPr>
          <w:rFonts w:ascii="Times New Roman;Times;serif" w:hAnsi="Times New Roman;Times;serif"/>
          <w:color w:val="2D2D2D"/>
          <w:sz w:val="24"/>
        </w:rPr>
        <w:t xml:space="preserve">to ensure operational </w:t>
      </w:r>
      <w:r>
        <w:rPr>
          <w:rFonts w:ascii="Times New Roman;Times;serif" w:hAnsi="Times New Roman;Times;serif"/>
          <w:color w:val="161616"/>
          <w:sz w:val="24"/>
        </w:rPr>
        <w:t>and regulatory</w:t>
      </w:r>
      <w:r>
        <w:rPr>
          <w:rFonts w:ascii="Times New Roman;Times;serif" w:hAnsi="Times New Roman;Times;serif"/>
          <w:color w:val="2D2D2D"/>
          <w:sz w:val="20"/>
        </w:rPr>
        <w:t xml:space="preserve"> </w:t>
      </w:r>
      <w:r>
        <w:rPr>
          <w:rFonts w:ascii="Times New Roman;Times;serif" w:hAnsi="Times New Roman;Times;serif"/>
          <w:color w:val="2D2D2D"/>
          <w:sz w:val="24"/>
        </w:rPr>
        <w:t xml:space="preserve">compliance as specified </w:t>
      </w:r>
      <w:r>
        <w:rPr>
          <w:rFonts w:ascii="Times New Roman;Times;serif" w:hAnsi="Times New Roman;Times;serif"/>
          <w:color w:val="161616"/>
          <w:sz w:val="24"/>
        </w:rPr>
        <w:t xml:space="preserve">in, </w:t>
      </w:r>
      <w:r>
        <w:rPr>
          <w:rFonts w:ascii="Times New Roman;Times;serif" w:hAnsi="Times New Roman;Times;serif"/>
          <w:color w:val="2D2D2D"/>
          <w:sz w:val="24"/>
        </w:rPr>
        <w:t xml:space="preserve">and subject </w:t>
      </w:r>
      <w:r>
        <w:rPr>
          <w:rFonts w:ascii="Times New Roman;Times;serif" w:hAnsi="Times New Roman;Times;serif"/>
          <w:color w:val="161616"/>
          <w:sz w:val="24"/>
        </w:rPr>
        <w:t xml:space="preserve">to the terms of </w:t>
      </w:r>
      <w:r>
        <w:rPr>
          <w:rFonts w:ascii="Times New Roman;Times;serif" w:hAnsi="Times New Roman;Times;serif"/>
          <w:color w:val="161616"/>
          <w:sz w:val="24"/>
          <w:u w:val="single"/>
        </w:rPr>
        <w:t xml:space="preserve">Exhibit </w:t>
      </w:r>
      <w:r>
        <w:rPr>
          <w:rFonts w:ascii="Times New Roman;Times;serif" w:hAnsi="Times New Roman;Times;serif"/>
          <w:color w:val="2D2D2D"/>
          <w:sz w:val="24"/>
          <w:u w:val="single"/>
        </w:rPr>
        <w:t>C</w:t>
      </w:r>
      <w:r>
        <w:rPr>
          <w:rFonts w:ascii="Times New Roman;Times;serif" w:hAnsi="Times New Roman;Times;serif"/>
          <w:color w:val="2D2D2D"/>
          <w:sz w:val="24"/>
        </w:rPr>
        <w:t xml:space="preserve">. Any </w:t>
      </w:r>
      <w:r>
        <w:rPr>
          <w:rFonts w:ascii="Times New Roman;Times;serif" w:hAnsi="Times New Roman;Times;serif"/>
          <w:color w:val="161616"/>
          <w:sz w:val="24"/>
        </w:rPr>
        <w:t xml:space="preserve">production audits, oversight monitoring, </w:t>
      </w:r>
      <w:r>
        <w:rPr>
          <w:rFonts w:ascii="Times New Roman;Times;serif" w:hAnsi="Times New Roman;Times;serif"/>
          <w:color w:val="2D2D2D"/>
          <w:sz w:val="24"/>
        </w:rPr>
        <w:t xml:space="preserve">or </w:t>
      </w:r>
      <w:r>
        <w:rPr>
          <w:rFonts w:ascii="Times New Roman;Times;serif" w:hAnsi="Times New Roman;Times;serif"/>
          <w:color w:val="161616"/>
          <w:sz w:val="24"/>
        </w:rPr>
        <w:t xml:space="preserve">third-party </w:t>
      </w:r>
      <w:r>
        <w:rPr>
          <w:rFonts w:ascii="Times New Roman;Times;serif" w:hAnsi="Times New Roman;Times;serif"/>
          <w:color w:val="2D2D2D"/>
          <w:sz w:val="24"/>
        </w:rPr>
        <w:t xml:space="preserve">audits shall </w:t>
      </w:r>
      <w:r>
        <w:rPr>
          <w:rFonts w:ascii="Times New Roman;Times;serif" w:hAnsi="Times New Roman;Times;serif"/>
          <w:color w:val="161616"/>
          <w:sz w:val="24"/>
        </w:rPr>
        <w:t>be paid for by Licensor.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61616"/>
          <w:sz w:val="24"/>
        </w:rPr>
        <w:t>(c)</w:t>
      </w:r>
      <w:r>
        <w:rPr>
          <w:rFonts w:ascii="Times New Roman;Times;serif" w:hAnsi="Times New Roman;Times;serif"/>
          <w:color w:val="161616"/>
          <w:sz w:val="24"/>
        </w:rPr>
        <w:t xml:space="preserve">Make no </w:t>
      </w:r>
      <w:r>
        <w:rPr>
          <w:rFonts w:ascii="Times New Roman;Times;serif" w:hAnsi="Times New Roman;Times;serif"/>
          <w:color w:val="2D2D2D"/>
          <w:sz w:val="24"/>
        </w:rPr>
        <w:t xml:space="preserve">changes </w:t>
      </w:r>
      <w:r>
        <w:rPr>
          <w:rFonts w:ascii="Times New Roman;Times;serif" w:hAnsi="Times New Roman;Times;serif"/>
          <w:color w:val="161616"/>
          <w:sz w:val="24"/>
        </w:rPr>
        <w:t>to any branding</w:t>
      </w:r>
      <w:r>
        <w:rPr>
          <w:rFonts w:ascii="Times New Roman;Times;serif" w:hAnsi="Times New Roman;Times;serif"/>
          <w:color w:val="4F4F4F"/>
          <w:sz w:val="24"/>
        </w:rPr>
        <w:t xml:space="preserve">, </w:t>
      </w:r>
      <w:r>
        <w:rPr>
          <w:rFonts w:ascii="Times New Roman;Times;serif" w:hAnsi="Times New Roman;Times;serif"/>
          <w:color w:val="161616"/>
          <w:sz w:val="24"/>
        </w:rPr>
        <w:t xml:space="preserve">packaging, </w:t>
      </w:r>
      <w:r>
        <w:rPr>
          <w:rFonts w:ascii="Times New Roman;Times;serif" w:hAnsi="Times New Roman;Times;serif"/>
          <w:color w:val="2D2D2D"/>
          <w:sz w:val="24"/>
        </w:rPr>
        <w:t xml:space="preserve">or </w:t>
      </w:r>
      <w:r>
        <w:rPr>
          <w:rFonts w:ascii="Times New Roman;Times;serif" w:hAnsi="Times New Roman;Times;serif"/>
          <w:color w:val="161616"/>
          <w:sz w:val="24"/>
        </w:rPr>
        <w:t xml:space="preserve">marketing materials provided by Licensor, </w:t>
      </w:r>
      <w:r>
        <w:rPr>
          <w:rFonts w:ascii="Times New Roman;Times;serif" w:hAnsi="Times New Roman;Times;serif"/>
          <w:color w:val="2D2D2D"/>
          <w:sz w:val="24"/>
        </w:rPr>
        <w:t xml:space="preserve">except </w:t>
      </w:r>
      <w:r>
        <w:rPr>
          <w:rFonts w:ascii="Times New Roman;Times;serif" w:hAnsi="Times New Roman;Times;serif"/>
          <w:color w:val="161616"/>
          <w:sz w:val="24"/>
        </w:rPr>
        <w:t xml:space="preserve">if </w:t>
      </w:r>
      <w:r>
        <w:rPr>
          <w:rFonts w:ascii="Times New Roman;Times;serif" w:hAnsi="Times New Roman;Times;serif"/>
          <w:color w:val="2D2D2D"/>
          <w:sz w:val="24"/>
        </w:rPr>
        <w:t xml:space="preserve">such </w:t>
      </w:r>
      <w:r>
        <w:rPr>
          <w:rFonts w:ascii="Times New Roman;Times;serif" w:hAnsi="Times New Roman;Times;serif"/>
          <w:color w:val="161616"/>
          <w:sz w:val="24"/>
        </w:rPr>
        <w:t>branding</w:t>
      </w:r>
      <w:r>
        <w:rPr>
          <w:rFonts w:ascii="Times New Roman;Times;serif" w:hAnsi="Times New Roman;Times;serif"/>
          <w:color w:val="4F4F4F"/>
          <w:sz w:val="24"/>
        </w:rPr>
        <w:t xml:space="preserve">, </w:t>
      </w:r>
      <w:r>
        <w:rPr>
          <w:rFonts w:ascii="Times New Roman;Times;serif" w:hAnsi="Times New Roman;Times;serif"/>
          <w:color w:val="161616"/>
          <w:sz w:val="24"/>
        </w:rPr>
        <w:t>packaging</w:t>
      </w:r>
      <w:r>
        <w:rPr>
          <w:rFonts w:ascii="Times New Roman;Times;serif" w:hAnsi="Times New Roman;Times;serif"/>
          <w:color w:val="4F4F4F"/>
          <w:sz w:val="24"/>
        </w:rPr>
        <w:t xml:space="preserve">, </w:t>
      </w:r>
      <w:r>
        <w:rPr>
          <w:rFonts w:ascii="Times New Roman;Times;serif" w:hAnsi="Times New Roman;Times;serif"/>
          <w:color w:val="2D2D2D"/>
          <w:sz w:val="24"/>
        </w:rPr>
        <w:t xml:space="preserve">or </w:t>
      </w:r>
      <w:r>
        <w:rPr>
          <w:rFonts w:ascii="Times New Roman;Times;serif" w:hAnsi="Times New Roman;Times;serif"/>
          <w:color w:val="161616"/>
          <w:sz w:val="24"/>
        </w:rPr>
        <w:t xml:space="preserve">marketing materials does not </w:t>
      </w:r>
      <w:r>
        <w:rPr>
          <w:rFonts w:ascii="Times New Roman;Times;serif" w:hAnsi="Times New Roman;Times;serif"/>
          <w:color w:val="2D2D2D"/>
          <w:sz w:val="24"/>
        </w:rPr>
        <w:t xml:space="preserve">comply with </w:t>
      </w:r>
      <w:r>
        <w:rPr>
          <w:rFonts w:ascii="Times New Roman;Times;serif" w:hAnsi="Times New Roman;Times;serif"/>
          <w:color w:val="161616"/>
          <w:sz w:val="24"/>
        </w:rPr>
        <w:t xml:space="preserve">Applicable </w:t>
      </w:r>
      <w:r>
        <w:rPr>
          <w:rFonts w:ascii="Times New Roman;Times;serif" w:hAnsi="Times New Roman;Times;serif"/>
          <w:color w:val="2D2D2D"/>
          <w:sz w:val="24"/>
        </w:rPr>
        <w:t>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D2D2D"/>
          <w:sz w:val="24"/>
        </w:rPr>
        <w:t>(d)</w:t>
      </w:r>
      <w:r>
        <w:rPr>
          <w:rFonts w:ascii="Times New Roman;Times;serif" w:hAnsi="Times New Roman;Times;serif"/>
          <w:color w:val="161616"/>
          <w:sz w:val="24"/>
        </w:rPr>
        <w:t xml:space="preserve">Use the appropriate </w:t>
      </w:r>
      <w:r>
        <w:rPr>
          <w:rFonts w:ascii="Times New Roman;Times;serif" w:hAnsi="Times New Roman;Times;serif"/>
          <w:color w:val="2D2D2D"/>
          <w:sz w:val="18"/>
        </w:rPr>
        <w:t>TM</w:t>
      </w:r>
      <w:r>
        <w:rPr>
          <w:rFonts w:ascii="Times New Roman;Times;serif" w:hAnsi="Times New Roman;Times;serif"/>
          <w:color w:val="2D2D2D"/>
          <w:sz w:val="20"/>
        </w:rPr>
        <w:t xml:space="preserve"> </w:t>
      </w:r>
      <w:r>
        <w:rPr>
          <w:rFonts w:ascii="Times New Roman;Times;serif" w:hAnsi="Times New Roman;Times;serif"/>
          <w:color w:val="2D2D2D"/>
          <w:sz w:val="24"/>
        </w:rPr>
        <w:t xml:space="preserve">or </w:t>
      </w:r>
      <w:r>
        <w:rPr>
          <w:rFonts w:ascii="Times New Roman;Times;serif" w:hAnsi="Times New Roman;Times;serif"/>
          <w:color w:val="4F4F4F"/>
          <w:sz w:val="18"/>
        </w:rPr>
        <w:t>®</w:t>
      </w:r>
      <w:r>
        <w:rPr>
          <w:rFonts w:ascii="Times New Roman;Times;serif" w:hAnsi="Times New Roman;Times;serif"/>
          <w:color w:val="4F4F4F"/>
          <w:sz w:val="20"/>
        </w:rPr>
        <w:t xml:space="preserve"> </w:t>
      </w:r>
      <w:r>
        <w:rPr>
          <w:rFonts w:ascii="Times New Roman;Times;serif" w:hAnsi="Times New Roman;Times;serif"/>
          <w:color w:val="2D2D2D"/>
          <w:sz w:val="24"/>
        </w:rPr>
        <w:t xml:space="preserve">symbol </w:t>
      </w:r>
      <w:r>
        <w:rPr>
          <w:rFonts w:ascii="Times New Roman;Times;serif" w:hAnsi="Times New Roman;Times;serif"/>
          <w:color w:val="161616"/>
          <w:sz w:val="24"/>
        </w:rPr>
        <w:t xml:space="preserve">in connection with the </w:t>
      </w:r>
      <w:r>
        <w:rPr>
          <w:rFonts w:ascii="Times New Roman;Times;serif" w:hAnsi="Times New Roman;Times;serif"/>
          <w:color w:val="2D2D2D"/>
          <w:sz w:val="24"/>
        </w:rPr>
        <w:t xml:space="preserve">Marks, as </w:t>
      </w:r>
      <w:r>
        <w:rPr>
          <w:rFonts w:ascii="Times New Roman;Times;serif" w:hAnsi="Times New Roman;Times;serif"/>
          <w:color w:val="161616"/>
          <w:sz w:val="24"/>
        </w:rPr>
        <w:t xml:space="preserve">required by </w:t>
      </w:r>
      <w:r>
        <w:rPr>
          <w:rFonts w:ascii="Times New Roman;Times;serif" w:hAnsi="Times New Roman;Times;serif"/>
          <w:color w:val="2D2D2D"/>
          <w:sz w:val="24"/>
          <w:u w:val="single"/>
        </w:rPr>
        <w:t>Exhibit C</w:t>
      </w:r>
      <w:r>
        <w:rPr>
          <w:rFonts w:ascii="Times New Roman;Times;serif" w:hAnsi="Times New Roman;Times;serif"/>
          <w:color w:val="2D2D2D"/>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61616"/>
          <w:sz w:val="24"/>
        </w:rPr>
        <w:t>(e)</w:t>
      </w:r>
      <w:r>
        <w:rPr>
          <w:rFonts w:ascii="Times New Roman;Times;serif" w:hAnsi="Times New Roman;Times;serif"/>
          <w:color w:val="161616"/>
          <w:sz w:val="24"/>
        </w:rPr>
        <w:t xml:space="preserve">Provide </w:t>
      </w:r>
      <w:r>
        <w:rPr>
          <w:rFonts w:ascii="Times New Roman;Times;serif" w:hAnsi="Times New Roman;Times;serif"/>
          <w:color w:val="2D2D2D"/>
          <w:sz w:val="24"/>
        </w:rPr>
        <w:t xml:space="preserve">or </w:t>
      </w:r>
      <w:r>
        <w:rPr>
          <w:rFonts w:ascii="Times New Roman;Times;serif" w:hAnsi="Times New Roman;Times;serif"/>
          <w:color w:val="161616"/>
          <w:sz w:val="24"/>
        </w:rPr>
        <w:t xml:space="preserve">purchase </w:t>
      </w:r>
      <w:r>
        <w:rPr>
          <w:rFonts w:ascii="Times New Roman;Times;serif" w:hAnsi="Times New Roman;Times;serif"/>
          <w:color w:val="2D2D2D"/>
          <w:sz w:val="24"/>
        </w:rPr>
        <w:t xml:space="preserve">all </w:t>
      </w:r>
      <w:r>
        <w:rPr>
          <w:rFonts w:ascii="Times New Roman;Times;serif" w:hAnsi="Times New Roman;Times;serif"/>
          <w:color w:val="161616"/>
          <w:sz w:val="24"/>
        </w:rPr>
        <w:t xml:space="preserve">the </w:t>
      </w:r>
      <w:r>
        <w:rPr>
          <w:rFonts w:ascii="Times New Roman;Times;serif" w:hAnsi="Times New Roman;Times;serif"/>
          <w:color w:val="2D2D2D"/>
          <w:sz w:val="24"/>
        </w:rPr>
        <w:t xml:space="preserve">cannabis </w:t>
      </w:r>
      <w:r>
        <w:rPr>
          <w:rFonts w:ascii="Times New Roman;Times;serif" w:hAnsi="Times New Roman;Times;serif"/>
          <w:color w:val="161616"/>
          <w:sz w:val="24"/>
        </w:rPr>
        <w:t xml:space="preserve">or its derivatives, </w:t>
      </w:r>
      <w:r>
        <w:rPr>
          <w:rFonts w:ascii="Times New Roman;Times;serif" w:hAnsi="Times New Roman;Times;serif"/>
          <w:color w:val="2D2D2D"/>
          <w:sz w:val="24"/>
        </w:rPr>
        <w:t xml:space="preserve">and </w:t>
      </w:r>
      <w:r>
        <w:rPr>
          <w:rFonts w:ascii="Times New Roman;Times;serif" w:hAnsi="Times New Roman;Times;serif"/>
          <w:color w:val="161616"/>
          <w:sz w:val="24"/>
        </w:rPr>
        <w:t xml:space="preserve">all other ingredients </w:t>
      </w:r>
      <w:r>
        <w:rPr>
          <w:rFonts w:ascii="Times New Roman;Times;serif" w:hAnsi="Times New Roman;Times;serif"/>
          <w:color w:val="2D2D2D"/>
          <w:sz w:val="24"/>
        </w:rPr>
        <w:t>as</w:t>
      </w:r>
      <w:r>
        <w:rPr>
          <w:rFonts w:ascii="Times New Roman;Times;serif" w:hAnsi="Times New Roman;Times;serif"/>
          <w:color w:val="161616"/>
          <w:sz w:val="20"/>
        </w:rPr>
        <w:t xml:space="preserve"> </w:t>
      </w:r>
      <w:r>
        <w:rPr>
          <w:rFonts w:ascii="Times New Roman;Times;serif" w:hAnsi="Times New Roman;Times;serif"/>
          <w:color w:val="161616"/>
          <w:sz w:val="24"/>
        </w:rPr>
        <w:t xml:space="preserve">determined to be reasonably necessary </w:t>
      </w:r>
      <w:r>
        <w:rPr>
          <w:rFonts w:ascii="Times New Roman;Times;serif" w:hAnsi="Times New Roman;Times;serif"/>
          <w:color w:val="2D2D2D"/>
          <w:sz w:val="24"/>
        </w:rPr>
        <w:t xml:space="preserve">by </w:t>
      </w:r>
      <w:r>
        <w:rPr>
          <w:rFonts w:ascii="Times New Roman;Times;serif" w:hAnsi="Times New Roman;Times;serif"/>
          <w:color w:val="161616"/>
          <w:sz w:val="24"/>
        </w:rPr>
        <w:t xml:space="preserve">Licensee for Licensee to produce </w:t>
      </w:r>
      <w:r>
        <w:rPr>
          <w:rFonts w:ascii="Times New Roman;Times;serif" w:hAnsi="Times New Roman;Times;serif"/>
          <w:color w:val="2D2D2D"/>
          <w:sz w:val="24"/>
        </w:rPr>
        <w:t xml:space="preserve">a sufficient </w:t>
      </w:r>
      <w:r>
        <w:rPr>
          <w:rFonts w:ascii="Times New Roman;Times;serif" w:hAnsi="Times New Roman;Times;serif"/>
          <w:color w:val="161616"/>
          <w:sz w:val="24"/>
        </w:rPr>
        <w:t xml:space="preserve">amount of the Licensed Products to meet the reasonably </w:t>
      </w:r>
      <w:r>
        <w:rPr>
          <w:rFonts w:ascii="Times New Roman;Times;serif" w:hAnsi="Times New Roman;Times;serif"/>
          <w:color w:val="2D2D2D"/>
          <w:sz w:val="24"/>
        </w:rPr>
        <w:t xml:space="preserve">anticipated </w:t>
      </w:r>
      <w:r>
        <w:rPr>
          <w:rFonts w:ascii="Times New Roman;Times;serif" w:hAnsi="Times New Roman;Times;serif"/>
          <w:color w:val="161616"/>
          <w:sz w:val="24"/>
        </w:rPr>
        <w:t>demand in the Territory for the Licensed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D2D2D"/>
          <w:sz w:val="24"/>
        </w:rPr>
        <w:t>(f)</w:t>
      </w:r>
      <w:r>
        <w:rPr>
          <w:rFonts w:ascii="Times New Roman;Times;serif" w:hAnsi="Times New Roman;Times;serif"/>
          <w:color w:val="161616"/>
          <w:sz w:val="24"/>
        </w:rPr>
        <w:t xml:space="preserve">Provide </w:t>
      </w:r>
      <w:r>
        <w:rPr>
          <w:rFonts w:ascii="Times New Roman;Times;serif" w:hAnsi="Times New Roman;Times;serif"/>
          <w:color w:val="2D2D2D"/>
          <w:sz w:val="24"/>
        </w:rPr>
        <w:t xml:space="preserve">or </w:t>
      </w:r>
      <w:r>
        <w:rPr>
          <w:rFonts w:ascii="Times New Roman;Times;serif" w:hAnsi="Times New Roman;Times;serif"/>
          <w:color w:val="161616"/>
          <w:sz w:val="24"/>
        </w:rPr>
        <w:t xml:space="preserve">purchase the Required </w:t>
      </w:r>
      <w:r>
        <w:rPr>
          <w:rFonts w:ascii="Times New Roman;Times;serif" w:hAnsi="Times New Roman;Times;serif"/>
          <w:color w:val="2D2D2D"/>
          <w:sz w:val="24"/>
        </w:rPr>
        <w:t xml:space="preserve">Equipment </w:t>
      </w:r>
      <w:r>
        <w:rPr>
          <w:rFonts w:ascii="Times New Roman;Times;serif" w:hAnsi="Times New Roman;Times;serif"/>
          <w:color w:val="161616"/>
          <w:sz w:val="24"/>
        </w:rPr>
        <w:t xml:space="preserve">deemed to be </w:t>
      </w:r>
      <w:r>
        <w:rPr>
          <w:rFonts w:ascii="Times New Roman;Times;serif" w:hAnsi="Times New Roman;Times;serif"/>
          <w:color w:val="2D2D2D"/>
          <w:sz w:val="24"/>
        </w:rPr>
        <w:t>reasonably necessary by</w:t>
      </w:r>
      <w:r>
        <w:rPr>
          <w:rFonts w:ascii="Times New Roman;Times;serif" w:hAnsi="Times New Roman;Times;serif"/>
          <w:color w:val="161616"/>
          <w:sz w:val="20"/>
        </w:rPr>
        <w:t xml:space="preserve"> </w:t>
      </w:r>
      <w:r>
        <w:rPr>
          <w:rFonts w:ascii="Times New Roman;Times;serif" w:hAnsi="Times New Roman;Times;serif"/>
          <w:color w:val="161616"/>
          <w:sz w:val="24"/>
        </w:rPr>
        <w:t>Licensee for the production</w:t>
      </w:r>
      <w:r>
        <w:rPr>
          <w:rFonts w:ascii="Times New Roman;Times;serif" w:hAnsi="Times New Roman;Times;serif"/>
          <w:color w:val="4F4F4F"/>
          <w:sz w:val="24"/>
        </w:rPr>
        <w:t xml:space="preserve">, </w:t>
      </w:r>
      <w:r>
        <w:rPr>
          <w:rFonts w:ascii="Times New Roman;Times;serif" w:hAnsi="Times New Roman;Times;serif"/>
          <w:color w:val="161616"/>
          <w:sz w:val="24"/>
        </w:rPr>
        <w:t xml:space="preserve">packaging, and </w:t>
      </w:r>
      <w:r>
        <w:rPr>
          <w:rFonts w:ascii="Times New Roman;Times;serif" w:hAnsi="Times New Roman;Times;serif"/>
          <w:color w:val="2D2D2D"/>
          <w:sz w:val="24"/>
        </w:rPr>
        <w:t xml:space="preserve">storage </w:t>
      </w:r>
      <w:r>
        <w:rPr>
          <w:rFonts w:ascii="Times New Roman;Times;serif" w:hAnsi="Times New Roman;Times;serif"/>
          <w:color w:val="161616"/>
          <w:sz w:val="24"/>
        </w:rPr>
        <w:t xml:space="preserve">of the Licensed </w:t>
      </w:r>
      <w:r>
        <w:rPr>
          <w:rFonts w:ascii="Times New Roman;Times;serif" w:hAnsi="Times New Roman;Times;serif"/>
          <w:color w:val="2D2D2D"/>
          <w:sz w:val="24"/>
        </w:rPr>
        <w:t>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D2D2D"/>
          <w:sz w:val="24"/>
        </w:rPr>
        <w:t>(g)</w:t>
      </w:r>
      <w:r>
        <w:rPr>
          <w:rFonts w:ascii="Times New Roman;Times;serif" w:hAnsi="Times New Roman;Times;serif"/>
          <w:color w:val="161616"/>
          <w:sz w:val="24"/>
        </w:rPr>
        <w:t xml:space="preserve">Provide </w:t>
      </w:r>
      <w:r>
        <w:rPr>
          <w:rFonts w:ascii="Times New Roman;Times;serif" w:hAnsi="Times New Roman;Times;serif"/>
          <w:color w:val="2D2D2D"/>
          <w:sz w:val="24"/>
        </w:rPr>
        <w:t xml:space="preserve">or </w:t>
      </w:r>
      <w:r>
        <w:rPr>
          <w:rFonts w:ascii="Times New Roman;Times;serif" w:hAnsi="Times New Roman;Times;serif"/>
          <w:color w:val="161616"/>
          <w:sz w:val="24"/>
        </w:rPr>
        <w:t xml:space="preserve">purchase </w:t>
      </w:r>
      <w:r>
        <w:rPr>
          <w:rFonts w:ascii="Times New Roman;Times;serif" w:hAnsi="Times New Roman;Times;serif"/>
          <w:color w:val="2D2D2D"/>
          <w:sz w:val="24"/>
        </w:rPr>
        <w:t xml:space="preserve">the </w:t>
      </w:r>
      <w:r>
        <w:rPr>
          <w:rFonts w:ascii="Times New Roman;Times;serif" w:hAnsi="Times New Roman;Times;serif"/>
          <w:color w:val="161616"/>
          <w:sz w:val="24"/>
        </w:rPr>
        <w:t xml:space="preserve">packaging materials deemed to </w:t>
      </w:r>
      <w:r>
        <w:rPr>
          <w:rFonts w:ascii="Times New Roman;Times;serif" w:hAnsi="Times New Roman;Times;serif"/>
          <w:color w:val="2D2D2D"/>
          <w:sz w:val="24"/>
        </w:rPr>
        <w:t xml:space="preserve">be </w:t>
      </w:r>
      <w:r>
        <w:rPr>
          <w:rFonts w:ascii="Times New Roman;Times;serif" w:hAnsi="Times New Roman;Times;serif"/>
          <w:color w:val="161616"/>
          <w:sz w:val="24"/>
        </w:rPr>
        <w:t xml:space="preserve">reasonably necessary by Licensee for the packaging </w:t>
      </w:r>
      <w:r>
        <w:rPr>
          <w:rFonts w:ascii="Times New Roman;Times;serif" w:hAnsi="Times New Roman;Times;serif"/>
          <w:color w:val="2D2D2D"/>
          <w:sz w:val="24"/>
        </w:rPr>
        <w:t xml:space="preserve">of </w:t>
      </w:r>
      <w:r>
        <w:rPr>
          <w:rFonts w:ascii="Times New Roman;Times;serif" w:hAnsi="Times New Roman;Times;serif"/>
          <w:color w:val="161616"/>
          <w:sz w:val="24"/>
        </w:rPr>
        <w:t>the Licensed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D2D2D"/>
          <w:sz w:val="24"/>
        </w:rPr>
        <w:t>(h)</w:t>
      </w:r>
      <w:r>
        <w:rPr>
          <w:rFonts w:ascii="Times New Roman;Times;serif" w:hAnsi="Times New Roman;Times;serif"/>
          <w:color w:val="161616"/>
          <w:sz w:val="24"/>
        </w:rPr>
        <w:t xml:space="preserve">Provide, in its reasonable </w:t>
      </w:r>
      <w:r>
        <w:rPr>
          <w:rFonts w:ascii="Times New Roman;Times;serif" w:hAnsi="Times New Roman;Times;serif"/>
          <w:color w:val="2D2D2D"/>
          <w:sz w:val="24"/>
        </w:rPr>
        <w:t xml:space="preserve">discretion, adequate </w:t>
      </w:r>
      <w:r>
        <w:rPr>
          <w:rFonts w:ascii="Times New Roman;Times;serif" w:hAnsi="Times New Roman;Times;serif"/>
          <w:color w:val="161616"/>
          <w:sz w:val="24"/>
        </w:rPr>
        <w:t>personnel to manufacture</w:t>
      </w:r>
      <w:r>
        <w:rPr>
          <w:rFonts w:ascii="Times New Roman;Times;serif" w:hAnsi="Times New Roman;Times;serif"/>
          <w:color w:val="4F4F4F"/>
          <w:sz w:val="24"/>
        </w:rPr>
        <w:t xml:space="preserve">, </w:t>
      </w:r>
      <w:r>
        <w:rPr>
          <w:rFonts w:ascii="Times New Roman;Times;serif" w:hAnsi="Times New Roman;Times;serif"/>
          <w:color w:val="2D2D2D"/>
          <w:sz w:val="24"/>
        </w:rPr>
        <w:t>sell</w:t>
      </w:r>
      <w:r>
        <w:rPr>
          <w:rFonts w:ascii="Times New Roman;Times;serif" w:hAnsi="Times New Roman;Times;serif"/>
          <w:color w:val="4F4F4F"/>
          <w:sz w:val="24"/>
        </w:rPr>
        <w:t xml:space="preserve">, </w:t>
      </w:r>
      <w:r>
        <w:rPr>
          <w:rFonts w:ascii="Times New Roman;Times;serif" w:hAnsi="Times New Roman;Times;serif"/>
          <w:color w:val="161616"/>
          <w:sz w:val="24"/>
        </w:rPr>
        <w:t xml:space="preserve">fulfill, </w:t>
      </w:r>
      <w:r>
        <w:rPr>
          <w:rFonts w:ascii="Times New Roman;Times;serif" w:hAnsi="Times New Roman;Times;serif"/>
          <w:color w:val="2D2D2D"/>
          <w:sz w:val="24"/>
        </w:rPr>
        <w:t xml:space="preserve">and deliver </w:t>
      </w:r>
      <w:r>
        <w:rPr>
          <w:rFonts w:ascii="Times New Roman;Times;serif" w:hAnsi="Times New Roman;Times;serif"/>
          <w:color w:val="161616"/>
          <w:sz w:val="24"/>
        </w:rPr>
        <w:t>the Licensed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61616"/>
          <w:sz w:val="24"/>
        </w:rPr>
        <w:t>(i)</w:t>
      </w:r>
      <w:r>
        <w:rPr>
          <w:rFonts w:ascii="Times New Roman;Times;serif" w:hAnsi="Times New Roman;Times;serif"/>
          <w:color w:val="161616"/>
          <w:sz w:val="24"/>
        </w:rPr>
        <w:t xml:space="preserve">Have </w:t>
      </w:r>
      <w:r>
        <w:rPr>
          <w:rFonts w:ascii="Times New Roman;Times;serif" w:hAnsi="Times New Roman;Times;serif"/>
          <w:color w:val="2D2D2D"/>
          <w:sz w:val="24"/>
        </w:rPr>
        <w:t xml:space="preserve">on </w:t>
      </w:r>
      <w:r>
        <w:rPr>
          <w:rFonts w:ascii="Times New Roman;Times;serif" w:hAnsi="Times New Roman;Times;serif"/>
          <w:color w:val="161616"/>
          <w:sz w:val="24"/>
        </w:rPr>
        <w:t xml:space="preserve">hand for the R&amp;D </w:t>
      </w:r>
      <w:r>
        <w:rPr>
          <w:rFonts w:ascii="Times New Roman;Times;serif" w:hAnsi="Times New Roman;Times;serif"/>
          <w:color w:val="2D2D2D"/>
          <w:sz w:val="24"/>
        </w:rPr>
        <w:t xml:space="preserve">session and </w:t>
      </w:r>
      <w:r>
        <w:rPr>
          <w:rFonts w:ascii="Times New Roman;Times;serif" w:hAnsi="Times New Roman;Times;serif"/>
          <w:color w:val="161616"/>
          <w:sz w:val="24"/>
        </w:rPr>
        <w:t xml:space="preserve">the first training </w:t>
      </w:r>
      <w:r>
        <w:rPr>
          <w:rFonts w:ascii="Times New Roman;Times;serif" w:hAnsi="Times New Roman;Times;serif"/>
          <w:color w:val="2D2D2D"/>
          <w:sz w:val="24"/>
        </w:rPr>
        <w:t xml:space="preserve">session all </w:t>
      </w:r>
      <w:r>
        <w:rPr>
          <w:rFonts w:ascii="Times New Roman;Times;serif" w:hAnsi="Times New Roman;Times;serif"/>
          <w:color w:val="161616"/>
          <w:sz w:val="24"/>
        </w:rPr>
        <w:t xml:space="preserve">Required </w:t>
      </w:r>
      <w:r>
        <w:rPr>
          <w:rFonts w:ascii="Times New Roman;Times;serif" w:hAnsi="Times New Roman;Times;serif"/>
          <w:color w:val="2D2D2D"/>
          <w:sz w:val="24"/>
        </w:rPr>
        <w:t xml:space="preserve">Equipment, and sufficient </w:t>
      </w:r>
      <w:r>
        <w:rPr>
          <w:rFonts w:ascii="Times New Roman;Times;serif" w:hAnsi="Times New Roman;Times;serif"/>
          <w:color w:val="161616"/>
          <w:sz w:val="24"/>
        </w:rPr>
        <w:t>raw materials</w:t>
      </w:r>
      <w:r>
        <w:rPr>
          <w:rFonts w:ascii="Times New Roman;Times;serif" w:hAnsi="Times New Roman;Times;serif"/>
          <w:color w:val="4F4F4F"/>
          <w:sz w:val="24"/>
        </w:rPr>
        <w:t xml:space="preserve">, </w:t>
      </w:r>
      <w:r>
        <w:rPr>
          <w:rFonts w:ascii="Times New Roman;Times;serif" w:hAnsi="Times New Roman;Times;serif"/>
          <w:color w:val="161616"/>
          <w:sz w:val="24"/>
        </w:rPr>
        <w:t xml:space="preserve">reasonably necessary for the production of </w:t>
      </w:r>
      <w:r>
        <w:rPr>
          <w:rFonts w:ascii="Times New Roman;Times;serif" w:hAnsi="Times New Roman;Times;serif"/>
          <w:color w:val="2D2D2D"/>
          <w:sz w:val="24"/>
        </w:rPr>
        <w:t xml:space="preserve">a </w:t>
      </w:r>
      <w:r>
        <w:rPr>
          <w:rFonts w:ascii="Times New Roman;Times;serif" w:hAnsi="Times New Roman;Times;serif"/>
          <w:color w:val="161616"/>
          <w:sz w:val="24"/>
        </w:rPr>
        <w:t xml:space="preserve">three-month </w:t>
      </w:r>
      <w:r>
        <w:rPr>
          <w:rFonts w:ascii="Times New Roman;Times;serif" w:hAnsi="Times New Roman;Times;serif"/>
          <w:color w:val="2D2D2D"/>
          <w:sz w:val="24"/>
        </w:rPr>
        <w:t>Supply of</w:t>
      </w:r>
      <w:r>
        <w:rPr>
          <w:rFonts w:ascii="Times New Roman;Times;serif" w:hAnsi="Times New Roman;Times;serif"/>
          <w:color w:val="161616"/>
          <w:sz w:val="20"/>
        </w:rPr>
        <w:t xml:space="preserve"> </w:t>
      </w:r>
      <w:r>
        <w:rPr>
          <w:rFonts w:ascii="Times New Roman;Times;serif" w:hAnsi="Times New Roman;Times;serif"/>
          <w:color w:val="161616"/>
          <w:sz w:val="24"/>
        </w:rPr>
        <w:t xml:space="preserve">Licensed Products. Three-month </w:t>
      </w:r>
      <w:r>
        <w:rPr>
          <w:rFonts w:ascii="Times New Roman;Times;serif" w:hAnsi="Times New Roman;Times;serif"/>
          <w:color w:val="2D2D2D"/>
          <w:sz w:val="24"/>
        </w:rPr>
        <w:t xml:space="preserve">supply </w:t>
      </w:r>
      <w:r>
        <w:rPr>
          <w:rFonts w:ascii="Times New Roman;Times;serif" w:hAnsi="Times New Roman;Times;serif"/>
          <w:color w:val="161616"/>
          <w:sz w:val="24"/>
        </w:rPr>
        <w:t xml:space="preserve">is to be mutually </w:t>
      </w:r>
      <w:r>
        <w:rPr>
          <w:rFonts w:ascii="Times New Roman;Times;serif" w:hAnsi="Times New Roman;Times;serif"/>
          <w:color w:val="2D2D2D"/>
          <w:sz w:val="24"/>
        </w:rPr>
        <w:t xml:space="preserve">determined </w:t>
      </w:r>
      <w:r>
        <w:rPr>
          <w:rFonts w:ascii="Times New Roman;Times;serif" w:hAnsi="Times New Roman;Times;serif"/>
          <w:color w:val="161616"/>
          <w:sz w:val="24"/>
        </w:rPr>
        <w:t xml:space="preserve">by the Parties based upon agreed </w:t>
      </w:r>
      <w:r>
        <w:rPr>
          <w:rFonts w:ascii="Times New Roman;Times;serif" w:hAnsi="Times New Roman;Times;serif"/>
          <w:color w:val="2D2D2D"/>
          <w:sz w:val="24"/>
        </w:rPr>
        <w:t xml:space="preserve">forecasted sales. </w:t>
      </w:r>
      <w:r>
        <w:rPr>
          <w:rFonts w:ascii="Times New Roman;Times;serif" w:hAnsi="Times New Roman;Times;serif"/>
          <w:color w:val="161616"/>
          <w:sz w:val="24"/>
        </w:rPr>
        <w:t xml:space="preserve">If </w:t>
      </w:r>
      <w:r>
        <w:rPr>
          <w:rFonts w:ascii="Times New Roman;Times;serif" w:hAnsi="Times New Roman;Times;serif"/>
          <w:color w:val="2D2D2D"/>
          <w:sz w:val="24"/>
        </w:rPr>
        <w:t xml:space="preserve">all of </w:t>
      </w:r>
      <w:r>
        <w:rPr>
          <w:rFonts w:ascii="Times New Roman;Times;serif" w:hAnsi="Times New Roman;Times;serif"/>
          <w:color w:val="161616"/>
          <w:sz w:val="24"/>
        </w:rPr>
        <w:t xml:space="preserve">the required </w:t>
      </w:r>
      <w:r>
        <w:rPr>
          <w:rFonts w:ascii="Times New Roman;Times;serif" w:hAnsi="Times New Roman;Times;serif"/>
          <w:color w:val="2D2D2D"/>
          <w:sz w:val="24"/>
        </w:rPr>
        <w:t xml:space="preserve">equipment </w:t>
      </w:r>
      <w:r>
        <w:rPr>
          <w:rFonts w:ascii="Times New Roman;Times;serif" w:hAnsi="Times New Roman;Times;serif"/>
          <w:color w:val="161616"/>
          <w:sz w:val="24"/>
        </w:rPr>
        <w:t xml:space="preserve">and </w:t>
      </w:r>
      <w:r>
        <w:rPr>
          <w:rFonts w:ascii="Times New Roman;Times;serif" w:hAnsi="Times New Roman;Times;serif"/>
          <w:color w:val="2D2D2D"/>
          <w:sz w:val="24"/>
        </w:rPr>
        <w:t xml:space="preserve">raw </w:t>
      </w:r>
      <w:r>
        <w:rPr>
          <w:rFonts w:ascii="Times New Roman;Times;serif" w:hAnsi="Times New Roman;Times;serif"/>
          <w:color w:val="161616"/>
          <w:sz w:val="24"/>
        </w:rPr>
        <w:t xml:space="preserve">materials </w:t>
      </w:r>
      <w:r>
        <w:rPr>
          <w:rFonts w:ascii="Times New Roman;Times;serif" w:hAnsi="Times New Roman;Times;serif"/>
          <w:color w:val="2D2D2D"/>
          <w:sz w:val="24"/>
        </w:rPr>
        <w:t xml:space="preserve">are </w:t>
      </w:r>
      <w:r>
        <w:rPr>
          <w:rFonts w:ascii="Times New Roman;Times;serif" w:hAnsi="Times New Roman;Times;serif"/>
          <w:color w:val="161616"/>
          <w:sz w:val="24"/>
        </w:rPr>
        <w:t xml:space="preserve">not present </w:t>
      </w:r>
      <w:r>
        <w:rPr>
          <w:rFonts w:ascii="Times New Roman;Times;serif" w:hAnsi="Times New Roman;Times;serif"/>
          <w:color w:val="2D2D2D"/>
          <w:sz w:val="24"/>
        </w:rPr>
        <w:t>when</w:t>
      </w:r>
      <w:r>
        <w:rPr>
          <w:rFonts w:ascii="Times New Roman;Times;serif" w:hAnsi="Times New Roman;Times;serif"/>
          <w:color w:val="161616"/>
          <w:sz w:val="20"/>
        </w:rPr>
        <w:t xml:space="preserve"> </w:t>
      </w:r>
      <w:r>
        <w:rPr>
          <w:rFonts w:ascii="Times New Roman;Times;serif" w:hAnsi="Times New Roman;Times;serif"/>
          <w:color w:val="161616"/>
          <w:sz w:val="24"/>
        </w:rPr>
        <w:t xml:space="preserve">Licensor </w:t>
      </w:r>
      <w:r>
        <w:rPr>
          <w:rFonts w:ascii="Times New Roman;Times;serif" w:hAnsi="Times New Roman;Times;serif"/>
          <w:color w:val="2D2D2D"/>
          <w:sz w:val="24"/>
        </w:rPr>
        <w:t xml:space="preserve">arrives at </w:t>
      </w:r>
      <w:r>
        <w:rPr>
          <w:rFonts w:ascii="Times New Roman;Times;serif" w:hAnsi="Times New Roman;Times;serif"/>
          <w:color w:val="161616"/>
          <w:sz w:val="24"/>
        </w:rPr>
        <w:t>th</w:t>
      </w:r>
      <w:r>
        <w:rPr>
          <w:rFonts w:ascii="Times New Roman;Times;serif" w:hAnsi="Times New Roman;Times;serif"/>
          <w:color w:val="4F4F4F"/>
          <w:sz w:val="24"/>
        </w:rPr>
        <w:t xml:space="preserve">e </w:t>
      </w:r>
      <w:r>
        <w:rPr>
          <w:rFonts w:ascii="Times New Roman;Times;serif" w:hAnsi="Times New Roman;Times;serif"/>
          <w:color w:val="2D2D2D"/>
          <w:sz w:val="24"/>
        </w:rPr>
        <w:t xml:space="preserve">facility, and </w:t>
      </w:r>
      <w:r>
        <w:rPr>
          <w:rFonts w:ascii="Times New Roman;Times;serif" w:hAnsi="Times New Roman;Times;serif"/>
          <w:color w:val="161616"/>
          <w:sz w:val="24"/>
        </w:rPr>
        <w:t xml:space="preserve">if Licensor is not </w:t>
      </w:r>
      <w:r>
        <w:rPr>
          <w:rFonts w:ascii="Times New Roman;Times;serif" w:hAnsi="Times New Roman;Times;serif"/>
          <w:color w:val="2D2D2D"/>
          <w:sz w:val="24"/>
        </w:rPr>
        <w:t xml:space="preserve">able </w:t>
      </w:r>
      <w:r>
        <w:rPr>
          <w:rFonts w:ascii="Times New Roman;Times;serif" w:hAnsi="Times New Roman;Times;serif"/>
          <w:color w:val="161616"/>
          <w:sz w:val="24"/>
        </w:rPr>
        <w:t xml:space="preserve">to </w:t>
      </w:r>
      <w:r>
        <w:rPr>
          <w:rFonts w:ascii="Times New Roman;Times;serif" w:hAnsi="Times New Roman;Times;serif"/>
          <w:color w:val="2D2D2D"/>
          <w:sz w:val="24"/>
        </w:rPr>
        <w:t xml:space="preserve">conduct </w:t>
      </w:r>
      <w:r>
        <w:rPr>
          <w:rFonts w:ascii="Times New Roman;Times;serif" w:hAnsi="Times New Roman;Times;serif"/>
          <w:color w:val="161616"/>
          <w:sz w:val="24"/>
        </w:rPr>
        <w:t xml:space="preserve">R&amp;D </w:t>
      </w:r>
      <w:r>
        <w:rPr>
          <w:rFonts w:ascii="Times New Roman;Times;serif" w:hAnsi="Times New Roman;Times;serif"/>
          <w:color w:val="2D2D2D"/>
          <w:sz w:val="24"/>
        </w:rPr>
        <w:t xml:space="preserve">or </w:t>
      </w:r>
      <w:r>
        <w:rPr>
          <w:rFonts w:ascii="Times New Roman;Times;serif" w:hAnsi="Times New Roman;Times;serif"/>
          <w:color w:val="161616"/>
          <w:sz w:val="24"/>
        </w:rPr>
        <w:t xml:space="preserve">begin training </w:t>
      </w:r>
      <w:r>
        <w:rPr>
          <w:rFonts w:ascii="Times New Roman;Times;serif" w:hAnsi="Times New Roman;Times;serif"/>
          <w:color w:val="2D2D2D"/>
          <w:sz w:val="24"/>
        </w:rPr>
        <w:t>due</w:t>
      </w:r>
      <w:r>
        <w:rPr>
          <w:rFonts w:ascii="Times New Roman;Times;serif" w:hAnsi="Times New Roman;Times;serif"/>
          <w:color w:val="161616"/>
          <w:sz w:val="20"/>
        </w:rPr>
        <w:t xml:space="preserve"> </w:t>
      </w:r>
      <w:r>
        <w:rPr>
          <w:rFonts w:ascii="Times New Roman;Times;serif" w:hAnsi="Times New Roman;Times;serif"/>
          <w:color w:val="161616"/>
          <w:sz w:val="24"/>
        </w:rPr>
        <w:t xml:space="preserve">to the lack </w:t>
      </w:r>
      <w:r>
        <w:rPr>
          <w:rFonts w:ascii="Times New Roman;Times;serif" w:hAnsi="Times New Roman;Times;serif"/>
          <w:color w:val="2D2D2D"/>
          <w:sz w:val="24"/>
        </w:rPr>
        <w:t xml:space="preserve">of equipment or raw </w:t>
      </w:r>
      <w:r>
        <w:rPr>
          <w:rFonts w:ascii="Times New Roman;Times;serif" w:hAnsi="Times New Roman;Times;serif"/>
          <w:color w:val="161616"/>
          <w:sz w:val="24"/>
        </w:rPr>
        <w:t>materials</w:t>
      </w:r>
      <w:r>
        <w:rPr>
          <w:rFonts w:ascii="Times New Roman;Times;serif" w:hAnsi="Times New Roman;Times;serif"/>
          <w:color w:val="4F4F4F"/>
          <w:sz w:val="24"/>
        </w:rPr>
        <w:t xml:space="preserve">, </w:t>
      </w:r>
      <w:r>
        <w:rPr>
          <w:rFonts w:ascii="Times New Roman;Times;serif" w:hAnsi="Times New Roman;Times;serif"/>
          <w:color w:val="2D2D2D"/>
          <w:sz w:val="24"/>
        </w:rPr>
        <w:t xml:space="preserve">then Licensee shall pay </w:t>
      </w:r>
      <w:r>
        <w:rPr>
          <w:rFonts w:ascii="Times New Roman;Times;serif" w:hAnsi="Times New Roman;Times;serif"/>
          <w:color w:val="161616"/>
          <w:sz w:val="24"/>
        </w:rPr>
        <w:t xml:space="preserve">Licensor </w:t>
      </w:r>
      <w:r>
        <w:rPr>
          <w:rFonts w:ascii="Times New Roman;Times;serif" w:hAnsi="Times New Roman;Times;serif"/>
          <w:color w:val="2D2D2D"/>
          <w:sz w:val="24"/>
        </w:rPr>
        <w:t xml:space="preserve">Five </w:t>
      </w:r>
      <w:r>
        <w:rPr>
          <w:rFonts w:ascii="Times New Roman;Times;serif" w:hAnsi="Times New Roman;Times;serif"/>
          <w:color w:val="161616"/>
          <w:sz w:val="24"/>
        </w:rPr>
        <w:t xml:space="preserve">Hundred Dollars </w:t>
      </w:r>
      <w:r>
        <w:rPr>
          <w:rFonts w:ascii="Times New Roman;Times;serif" w:hAnsi="Times New Roman;Times;serif"/>
          <w:color w:val="2D2D2D"/>
          <w:sz w:val="24"/>
        </w:rPr>
        <w:t xml:space="preserve">($500) </w:t>
      </w:r>
      <w:r>
        <w:rPr>
          <w:rFonts w:ascii="Times New Roman;Times;serif" w:hAnsi="Times New Roman;Times;serif"/>
          <w:color w:val="161616"/>
          <w:sz w:val="24"/>
        </w:rPr>
        <w:t xml:space="preserve">for </w:t>
      </w:r>
      <w:r>
        <w:rPr>
          <w:rFonts w:ascii="Times New Roman;Times;serif" w:hAnsi="Times New Roman;Times;serif"/>
          <w:color w:val="2D2D2D"/>
          <w:sz w:val="24"/>
        </w:rPr>
        <w:t xml:space="preserve">every </w:t>
      </w:r>
      <w:r>
        <w:rPr>
          <w:rFonts w:ascii="Times New Roman;Times;serif" w:hAnsi="Times New Roman;Times;serif"/>
          <w:color w:val="161616"/>
          <w:sz w:val="24"/>
        </w:rPr>
        <w:t xml:space="preserve">day that </w:t>
      </w:r>
      <w:r>
        <w:rPr>
          <w:rFonts w:ascii="Times New Roman;Times;serif" w:hAnsi="Times New Roman;Times;serif"/>
          <w:color w:val="2D2D2D"/>
          <w:sz w:val="24"/>
        </w:rPr>
        <w:t xml:space="preserve">Licensor </w:t>
      </w:r>
      <w:r>
        <w:rPr>
          <w:rFonts w:ascii="Times New Roman;Times;serif" w:hAnsi="Times New Roman;Times;serif"/>
          <w:color w:val="161616"/>
          <w:sz w:val="24"/>
        </w:rPr>
        <w:t>is unable to perform R&amp;D or training while Licensor is present</w:t>
      </w:r>
      <w:r>
        <w:rPr>
          <w:rFonts w:ascii="Times New Roman;Times;serif" w:hAnsi="Times New Roman;Times;serif"/>
          <w:color w:val="2D2D2D"/>
          <w:sz w:val="20"/>
        </w:rPr>
        <w:t xml:space="preserve"> </w:t>
      </w:r>
      <w:r>
        <w:rPr>
          <w:rFonts w:ascii="Times New Roman;Times;serif" w:hAnsi="Times New Roman;Times;serif"/>
          <w:color w:val="2D2D2D"/>
          <w:sz w:val="24"/>
        </w:rPr>
        <w:t xml:space="preserve">at </w:t>
      </w:r>
      <w:r>
        <w:rPr>
          <w:rFonts w:ascii="Times New Roman;Times;serif" w:hAnsi="Times New Roman;Times;serif"/>
          <w:color w:val="161616"/>
          <w:sz w:val="24"/>
        </w:rPr>
        <w:t xml:space="preserve">the </w:t>
      </w:r>
      <w:r>
        <w:rPr>
          <w:rFonts w:ascii="Times New Roman;Times;serif" w:hAnsi="Times New Roman;Times;serif"/>
          <w:color w:val="2D2D2D"/>
          <w:sz w:val="24"/>
        </w:rPr>
        <w:t xml:space="preserve">facility. </w:t>
      </w:r>
      <w:r>
        <w:rPr>
          <w:rFonts w:ascii="Times New Roman;Times;serif" w:hAnsi="Times New Roman;Times;serif"/>
          <w:color w:val="161616"/>
          <w:sz w:val="24"/>
        </w:rPr>
        <w:t xml:space="preserve">In the </w:t>
      </w:r>
      <w:r>
        <w:rPr>
          <w:rFonts w:ascii="Times New Roman;Times;serif" w:hAnsi="Times New Roman;Times;serif"/>
          <w:color w:val="2D2D2D"/>
          <w:sz w:val="24"/>
        </w:rPr>
        <w:t xml:space="preserve">event </w:t>
      </w:r>
      <w:r>
        <w:rPr>
          <w:rFonts w:ascii="Times New Roman;Times;serif" w:hAnsi="Times New Roman;Times;serif"/>
          <w:color w:val="161616"/>
          <w:sz w:val="24"/>
        </w:rPr>
        <w:t xml:space="preserve">that the Licensor is unable to procure the required </w:t>
      </w:r>
      <w:r>
        <w:rPr>
          <w:rFonts w:ascii="Times New Roman;Times;serif" w:hAnsi="Times New Roman;Times;serif"/>
          <w:color w:val="2D2D2D"/>
          <w:sz w:val="24"/>
        </w:rPr>
        <w:t>equipment and raw</w:t>
      </w:r>
      <w:r>
        <w:rPr>
          <w:rFonts w:ascii="Times New Roman;Times;serif" w:hAnsi="Times New Roman;Times;serif"/>
          <w:color w:val="161616"/>
          <w:sz w:val="20"/>
        </w:rPr>
        <w:t xml:space="preserve"> </w:t>
      </w:r>
      <w:r>
        <w:rPr>
          <w:rFonts w:ascii="Times New Roman;Times;serif" w:hAnsi="Times New Roman;Times;serif"/>
          <w:color w:val="161616"/>
          <w:sz w:val="24"/>
        </w:rPr>
        <w:t xml:space="preserve">materials </w:t>
      </w:r>
      <w:r>
        <w:rPr>
          <w:rFonts w:ascii="Times New Roman;Times;serif" w:hAnsi="Times New Roman;Times;serif"/>
          <w:color w:val="2D2D2D"/>
          <w:sz w:val="24"/>
        </w:rPr>
        <w:t xml:space="preserve">within four </w:t>
      </w:r>
      <w:r>
        <w:rPr>
          <w:rFonts w:ascii="Times New Roman;Times;serif" w:hAnsi="Times New Roman;Times;serif"/>
          <w:color w:val="161616"/>
          <w:sz w:val="24"/>
        </w:rPr>
        <w:t>(</w:t>
      </w:r>
      <w:r>
        <w:rPr>
          <w:rFonts w:ascii="Times New Roman;Times;serif" w:hAnsi="Times New Roman;Times;serif"/>
          <w:color w:val="2D2D2D"/>
          <w:sz w:val="24"/>
        </w:rPr>
        <w:t xml:space="preserve">4) </w:t>
      </w:r>
      <w:r>
        <w:rPr>
          <w:rFonts w:ascii="Times New Roman;Times;serif" w:hAnsi="Times New Roman;Times;serif"/>
          <w:color w:val="161616"/>
          <w:sz w:val="24"/>
        </w:rPr>
        <w:t xml:space="preserve">business days in </w:t>
      </w:r>
      <w:r>
        <w:rPr>
          <w:rFonts w:ascii="Times New Roman;Times;serif" w:hAnsi="Times New Roman;Times;serif"/>
          <w:color w:val="2D2D2D"/>
          <w:sz w:val="24"/>
        </w:rPr>
        <w:t xml:space="preserve">which </w:t>
      </w:r>
      <w:r>
        <w:rPr>
          <w:rFonts w:ascii="Times New Roman;Times;serif" w:hAnsi="Times New Roman;Times;serif"/>
          <w:color w:val="161616"/>
          <w:sz w:val="24"/>
        </w:rPr>
        <w:t xml:space="preserve">the Licensor is present, then the </w:t>
      </w:r>
      <w:r>
        <w:rPr>
          <w:rFonts w:ascii="Times New Roman;Times;serif" w:hAnsi="Times New Roman;Times;serif"/>
          <w:color w:val="2D2D2D"/>
          <w:sz w:val="24"/>
        </w:rPr>
        <w:t>Licensee shall</w:t>
      </w:r>
      <w:r>
        <w:rPr>
          <w:rFonts w:ascii="Times New Roman;Times;serif" w:hAnsi="Times New Roman;Times;serif"/>
          <w:color w:val="161616"/>
          <w:sz w:val="20"/>
        </w:rPr>
        <w:t xml:space="preserve"> </w:t>
      </w:r>
      <w:r>
        <w:rPr>
          <w:rFonts w:ascii="Times New Roman;Times;serif" w:hAnsi="Times New Roman;Times;serif"/>
          <w:color w:val="161616"/>
          <w:sz w:val="24"/>
        </w:rPr>
        <w:t xml:space="preserve">terminate the R&amp;D </w:t>
      </w:r>
      <w:r>
        <w:rPr>
          <w:rFonts w:ascii="Times New Roman;Times;serif" w:hAnsi="Times New Roman;Times;serif"/>
          <w:color w:val="2D2D2D"/>
          <w:sz w:val="24"/>
        </w:rPr>
        <w:t>session</w:t>
      </w:r>
      <w:r>
        <w:rPr>
          <w:rFonts w:ascii="Times New Roman;Times;serif" w:hAnsi="Times New Roman;Times;serif"/>
          <w:color w:val="4F4F4F"/>
          <w:sz w:val="24"/>
        </w:rPr>
        <w:t xml:space="preserve">, </w:t>
      </w:r>
      <w:r>
        <w:rPr>
          <w:rFonts w:ascii="Times New Roman;Times;serif" w:hAnsi="Times New Roman;Times;serif"/>
          <w:color w:val="161616"/>
          <w:sz w:val="24"/>
        </w:rPr>
        <w:t xml:space="preserve">pay </w:t>
      </w:r>
      <w:r>
        <w:rPr>
          <w:rFonts w:ascii="Times New Roman;Times;serif" w:hAnsi="Times New Roman;Times;serif"/>
          <w:color w:val="2D2D2D"/>
          <w:sz w:val="24"/>
        </w:rPr>
        <w:t xml:space="preserve">any out </w:t>
      </w:r>
      <w:r>
        <w:rPr>
          <w:rFonts w:ascii="Times New Roman;Times;serif" w:hAnsi="Times New Roman;Times;serif"/>
          <w:color w:val="161616"/>
          <w:sz w:val="24"/>
        </w:rPr>
        <w:t xml:space="preserve">of pocket </w:t>
      </w:r>
      <w:r>
        <w:rPr>
          <w:rFonts w:ascii="Times New Roman;Times;serif" w:hAnsi="Times New Roman;Times;serif"/>
          <w:color w:val="2D2D2D"/>
          <w:sz w:val="24"/>
        </w:rPr>
        <w:t xml:space="preserve">costs associated with </w:t>
      </w:r>
      <w:r>
        <w:rPr>
          <w:rFonts w:ascii="Times New Roman;Times;serif" w:hAnsi="Times New Roman;Times;serif"/>
          <w:color w:val="161616"/>
          <w:sz w:val="24"/>
        </w:rPr>
        <w:t xml:space="preserve">the </w:t>
      </w:r>
      <w:r>
        <w:rPr>
          <w:rFonts w:ascii="Times New Roman;Times;serif" w:hAnsi="Times New Roman;Times;serif"/>
          <w:color w:val="2D2D2D"/>
          <w:sz w:val="24"/>
        </w:rPr>
        <w:t xml:space="preserve">session and </w:t>
      </w:r>
      <w:r>
        <w:rPr>
          <w:rFonts w:ascii="Times New Roman;Times;serif" w:hAnsi="Times New Roman;Times;serif"/>
          <w:color w:val="161616"/>
          <w:sz w:val="24"/>
        </w:rPr>
        <w:t>reschedule</w:t>
      </w:r>
    </w:p>
    <w:p>
      <w:pPr>
        <w:pStyle w:val="TextBody"/>
        <w:bidi w:val="0"/>
        <w:spacing w:before="0" w:after="0"/>
        <w:ind w:left="0" w:right="0" w:hanging="2"/>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242424"/>
          <w:sz w:val="24"/>
        </w:rPr>
        <w:t xml:space="preserve">a </w:t>
      </w:r>
      <w:r>
        <w:rPr>
          <w:rFonts w:ascii="Times New Roman;Times;serif" w:hAnsi="Times New Roman;Times;serif"/>
          <w:color w:val="131313"/>
          <w:sz w:val="24"/>
        </w:rPr>
        <w:t>n</w:t>
      </w:r>
      <w:r>
        <w:rPr>
          <w:rFonts w:ascii="Times New Roman;Times;serif" w:hAnsi="Times New Roman;Times;serif"/>
          <w:color w:val="343434"/>
          <w:sz w:val="24"/>
        </w:rPr>
        <w:t xml:space="preserve">ew </w:t>
      </w:r>
      <w:r>
        <w:rPr>
          <w:rFonts w:ascii="Times New Roman;Times;serif" w:hAnsi="Times New Roman;Times;serif"/>
          <w:color w:val="242424"/>
          <w:sz w:val="24"/>
        </w:rPr>
        <w:t>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42424"/>
          <w:sz w:val="24"/>
        </w:rPr>
        <w:t>(j)</w:t>
      </w:r>
      <w:r>
        <w:rPr>
          <w:rFonts w:ascii="Times New Roman;Times;serif" w:hAnsi="Times New Roman;Times;serif"/>
          <w:color w:val="131313"/>
          <w:sz w:val="24"/>
        </w:rPr>
        <w:t>Purchas</w:t>
      </w:r>
      <w:r>
        <w:rPr>
          <w:rFonts w:ascii="Times New Roman;Times;serif" w:hAnsi="Times New Roman;Times;serif"/>
          <w:color w:val="343434"/>
          <w:sz w:val="24"/>
        </w:rPr>
        <w:t xml:space="preserve">e </w:t>
      </w:r>
      <w:r>
        <w:rPr>
          <w:rFonts w:ascii="Times New Roman;Times;serif" w:hAnsi="Times New Roman;Times;serif"/>
          <w:color w:val="131313"/>
          <w:sz w:val="24"/>
        </w:rPr>
        <w:t>lab</w:t>
      </w:r>
      <w:r>
        <w:rPr>
          <w:rFonts w:ascii="Times New Roman;Times;serif" w:hAnsi="Times New Roman;Times;serif"/>
          <w:color w:val="343434"/>
          <w:sz w:val="24"/>
        </w:rPr>
        <w:t>e</w:t>
      </w:r>
      <w:r>
        <w:rPr>
          <w:rFonts w:ascii="Times New Roman;Times;serif" w:hAnsi="Times New Roman;Times;serif"/>
          <w:color w:val="131313"/>
          <w:sz w:val="24"/>
        </w:rPr>
        <w:t>l</w:t>
      </w:r>
      <w:r>
        <w:rPr>
          <w:rFonts w:ascii="Times New Roman;Times;serif" w:hAnsi="Times New Roman;Times;serif"/>
          <w:color w:val="343434"/>
          <w:sz w:val="24"/>
        </w:rPr>
        <w:t xml:space="preserve">s </w:t>
      </w:r>
      <w:r>
        <w:rPr>
          <w:rFonts w:ascii="Times New Roman;Times;serif" w:hAnsi="Times New Roman;Times;serif"/>
          <w:color w:val="242424"/>
          <w:sz w:val="24"/>
        </w:rPr>
        <w:t xml:space="preserve">or </w:t>
      </w:r>
      <w:r>
        <w:rPr>
          <w:rFonts w:ascii="Times New Roman;Times;serif" w:hAnsi="Times New Roman;Times;serif"/>
          <w:color w:val="131313"/>
          <w:sz w:val="24"/>
        </w:rPr>
        <w:t>pre</w:t>
      </w:r>
      <w:r>
        <w:rPr>
          <w:rFonts w:ascii="Times New Roman;Times;serif" w:hAnsi="Times New Roman;Times;serif"/>
          <w:color w:val="343434"/>
          <w:sz w:val="24"/>
        </w:rPr>
        <w:t>-pr</w:t>
      </w:r>
      <w:r>
        <w:rPr>
          <w:rFonts w:ascii="Times New Roman;Times;serif" w:hAnsi="Times New Roman;Times;serif"/>
          <w:color w:val="131313"/>
          <w:sz w:val="24"/>
        </w:rPr>
        <w:t xml:space="preserve">inted </w:t>
      </w:r>
      <w:r>
        <w:rPr>
          <w:rFonts w:ascii="Times New Roman;Times;serif" w:hAnsi="Times New Roman;Times;serif"/>
          <w:color w:val="242424"/>
          <w:sz w:val="24"/>
        </w:rPr>
        <w:t xml:space="preserve">packaging for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ns</w:t>
      </w:r>
      <w:r>
        <w:rPr>
          <w:rFonts w:ascii="Times New Roman;Times;serif" w:hAnsi="Times New Roman;Times;serif"/>
          <w:color w:val="343434"/>
          <w:sz w:val="24"/>
        </w:rPr>
        <w:t>e</w:t>
      </w:r>
      <w:r>
        <w:rPr>
          <w:rFonts w:ascii="Times New Roman;Times;serif" w:hAnsi="Times New Roman;Times;serif"/>
          <w:color w:val="131313"/>
          <w:sz w:val="24"/>
        </w:rPr>
        <w:t>d Produ</w:t>
      </w:r>
      <w:r>
        <w:rPr>
          <w:rFonts w:ascii="Times New Roman;Times;serif" w:hAnsi="Times New Roman;Times;serif"/>
          <w:color w:val="343434"/>
          <w:sz w:val="24"/>
        </w:rPr>
        <w:t>c</w:t>
      </w:r>
      <w:r>
        <w:rPr>
          <w:rFonts w:ascii="Times New Roman;Times;serif" w:hAnsi="Times New Roman;Times;serif"/>
          <w:color w:val="131313"/>
          <w:sz w:val="24"/>
        </w:rPr>
        <w:t>t</w:t>
      </w:r>
      <w:r>
        <w:rPr>
          <w:rFonts w:ascii="Times New Roman;Times;serif" w:hAnsi="Times New Roman;Times;serif"/>
          <w:color w:val="343434"/>
          <w:sz w:val="24"/>
        </w:rPr>
        <w:t xml:space="preserve">s </w:t>
      </w:r>
      <w:r>
        <w:rPr>
          <w:rFonts w:ascii="Times New Roman;Times;serif" w:hAnsi="Times New Roman;Times;serif"/>
          <w:color w:val="242424"/>
          <w:sz w:val="24"/>
        </w:rPr>
        <w:t>from Licensor</w:t>
      </w:r>
      <w:r>
        <w:rPr>
          <w:rFonts w:ascii="Times New Roman;Times;serif" w:hAnsi="Times New Roman;Times;serif"/>
          <w:color w:val="494949"/>
          <w:sz w:val="20"/>
        </w:rPr>
        <w:t>’</w:t>
      </w:r>
      <w:r>
        <w:rPr>
          <w:rFonts w:ascii="Times New Roman;Times;serif" w:hAnsi="Times New Roman;Times;serif"/>
          <w:color w:val="494949"/>
          <w:sz w:val="24"/>
        </w:rPr>
        <w:t>s</w:t>
      </w:r>
      <w:r>
        <w:rPr>
          <w:rFonts w:ascii="Times New Roman;Times;serif" w:hAnsi="Times New Roman;Times;serif"/>
          <w:color w:val="131313"/>
          <w:sz w:val="20"/>
        </w:rPr>
        <w:t xml:space="preserve"> </w:t>
      </w:r>
      <w:r>
        <w:rPr>
          <w:rFonts w:ascii="Times New Roman;Times;serif" w:hAnsi="Times New Roman;Times;serif"/>
          <w:color w:val="131313"/>
          <w:sz w:val="24"/>
        </w:rPr>
        <w:t>prescrib</w:t>
      </w:r>
      <w:r>
        <w:rPr>
          <w:rFonts w:ascii="Times New Roman;Times;serif" w:hAnsi="Times New Roman;Times;serif"/>
          <w:color w:val="343434"/>
          <w:sz w:val="24"/>
        </w:rPr>
        <w:t>e</w:t>
      </w:r>
      <w:r>
        <w:rPr>
          <w:rFonts w:ascii="Times New Roman;Times;serif" w:hAnsi="Times New Roman;Times;serif"/>
          <w:color w:val="131313"/>
          <w:sz w:val="24"/>
        </w:rPr>
        <w:t xml:space="preserve">d </w:t>
      </w:r>
      <w:r>
        <w:rPr>
          <w:rFonts w:ascii="Times New Roman;Times;serif" w:hAnsi="Times New Roman;Times;serif"/>
          <w:color w:val="242424"/>
          <w:sz w:val="24"/>
        </w:rPr>
        <w:t>vendor</w:t>
      </w:r>
      <w:r>
        <w:rPr>
          <w:rFonts w:ascii="Times New Roman;Times;serif" w:hAnsi="Times New Roman;Times;serif"/>
          <w:color w:val="494949"/>
          <w:sz w:val="24"/>
        </w:rPr>
        <w:t xml:space="preserve">, </w:t>
      </w:r>
      <w:r>
        <w:rPr>
          <w:rFonts w:ascii="Times New Roman;Times;serif" w:hAnsi="Times New Roman;Times;serif"/>
          <w:color w:val="242424"/>
          <w:sz w:val="24"/>
        </w:rPr>
        <w:t xml:space="preserve">or </w:t>
      </w:r>
      <w:r>
        <w:rPr>
          <w:rFonts w:ascii="Times New Roman;Times;serif" w:hAnsi="Times New Roman;Times;serif"/>
          <w:color w:val="131313"/>
          <w:sz w:val="24"/>
        </w:rPr>
        <w:t xml:space="preserve">if </w:t>
      </w:r>
      <w:r>
        <w:rPr>
          <w:rFonts w:ascii="Times New Roman;Times;serif" w:hAnsi="Times New Roman;Times;serif"/>
          <w:color w:val="242424"/>
          <w:sz w:val="24"/>
        </w:rPr>
        <w:t xml:space="preserve">Licensee </w:t>
      </w:r>
      <w:r>
        <w:rPr>
          <w:rFonts w:ascii="Times New Roman;Times;serif" w:hAnsi="Times New Roman;Times;serif"/>
          <w:color w:val="343434"/>
          <w:sz w:val="24"/>
        </w:rPr>
        <w:t>c</w:t>
      </w:r>
      <w:r>
        <w:rPr>
          <w:rFonts w:ascii="Times New Roman;Times;serif" w:hAnsi="Times New Roman;Times;serif"/>
          <w:color w:val="131313"/>
          <w:sz w:val="24"/>
        </w:rPr>
        <w:t xml:space="preserve">hooses </w:t>
      </w:r>
      <w:r>
        <w:rPr>
          <w:rFonts w:ascii="Times New Roman;Times;serif" w:hAnsi="Times New Roman;Times;serif"/>
          <w:color w:val="242424"/>
          <w:sz w:val="24"/>
        </w:rPr>
        <w:t xml:space="preserve">a </w:t>
      </w:r>
      <w:r>
        <w:rPr>
          <w:rFonts w:ascii="Times New Roman;Times;serif" w:hAnsi="Times New Roman;Times;serif"/>
          <w:color w:val="343434"/>
          <w:sz w:val="24"/>
        </w:rPr>
        <w:t>ven</w:t>
      </w:r>
      <w:r>
        <w:rPr>
          <w:rFonts w:ascii="Times New Roman;Times;serif" w:hAnsi="Times New Roman;Times;serif"/>
          <w:color w:val="131313"/>
          <w:sz w:val="24"/>
        </w:rPr>
        <w:t>dor</w:t>
      </w:r>
      <w:r>
        <w:rPr>
          <w:rFonts w:ascii="Times New Roman;Times;serif" w:hAnsi="Times New Roman;Times;serif"/>
          <w:color w:val="494949"/>
          <w:sz w:val="24"/>
        </w:rPr>
        <w:t xml:space="preserve">, </w:t>
      </w:r>
      <w:r>
        <w:rPr>
          <w:rFonts w:ascii="Times New Roman;Times;serif" w:hAnsi="Times New Roman;Times;serif"/>
          <w:color w:val="131313"/>
          <w:sz w:val="24"/>
        </w:rPr>
        <w:t xml:space="preserve">Licensor </w:t>
      </w:r>
      <w:r>
        <w:rPr>
          <w:rFonts w:ascii="Times New Roman;Times;serif" w:hAnsi="Times New Roman;Times;serif"/>
          <w:color w:val="242424"/>
          <w:sz w:val="24"/>
        </w:rPr>
        <w:t xml:space="preserve">gives approval of </w:t>
      </w:r>
      <w:r>
        <w:rPr>
          <w:rFonts w:ascii="Times New Roman;Times;serif" w:hAnsi="Times New Roman;Times;serif"/>
          <w:color w:val="131313"/>
          <w:sz w:val="24"/>
        </w:rPr>
        <w:t>th</w:t>
      </w:r>
      <w:r>
        <w:rPr>
          <w:rFonts w:ascii="Times New Roman;Times;serif" w:hAnsi="Times New Roman;Times;serif"/>
          <w:color w:val="343434"/>
          <w:sz w:val="24"/>
        </w:rPr>
        <w:t xml:space="preserve">e </w:t>
      </w:r>
      <w:r>
        <w:rPr>
          <w:rFonts w:ascii="Times New Roman;Times;serif" w:hAnsi="Times New Roman;Times;serif"/>
          <w:color w:val="242424"/>
          <w:sz w:val="24"/>
        </w:rPr>
        <w:t xml:space="preserve">vendor, such approval </w:t>
      </w:r>
      <w:r>
        <w:rPr>
          <w:rFonts w:ascii="Times New Roman;Times;serif" w:hAnsi="Times New Roman;Times;serif"/>
          <w:color w:val="343434"/>
          <w:sz w:val="24"/>
        </w:rPr>
        <w:t>s</w:t>
      </w:r>
      <w:r>
        <w:rPr>
          <w:rFonts w:ascii="Times New Roman;Times;serif" w:hAnsi="Times New Roman;Times;serif"/>
          <w:color w:val="131313"/>
          <w:sz w:val="24"/>
        </w:rPr>
        <w:t xml:space="preserve">hall not </w:t>
      </w:r>
      <w:r>
        <w:rPr>
          <w:rFonts w:ascii="Times New Roman;Times;serif" w:hAnsi="Times New Roman;Times;serif"/>
          <w:color w:val="242424"/>
          <w:sz w:val="24"/>
        </w:rPr>
        <w:t xml:space="preserve">be </w:t>
      </w:r>
      <w:r>
        <w:rPr>
          <w:rFonts w:ascii="Times New Roman;Times;serif" w:hAnsi="Times New Roman;Times;serif"/>
          <w:color w:val="131313"/>
          <w:sz w:val="24"/>
        </w:rPr>
        <w:t>unreasonably d</w:t>
      </w:r>
      <w:r>
        <w:rPr>
          <w:rFonts w:ascii="Times New Roman;Times;serif" w:hAnsi="Times New Roman;Times;serif"/>
          <w:color w:val="343434"/>
          <w:sz w:val="24"/>
        </w:rPr>
        <w:t>e</w:t>
      </w:r>
      <w:r>
        <w:rPr>
          <w:rFonts w:ascii="Times New Roman;Times;serif" w:hAnsi="Times New Roman;Times;serif"/>
          <w:color w:val="131313"/>
          <w:sz w:val="24"/>
        </w:rPr>
        <w:t>ni</w:t>
      </w:r>
      <w:r>
        <w:rPr>
          <w:rFonts w:ascii="Times New Roman;Times;serif" w:hAnsi="Times New Roman;Times;serif"/>
          <w:color w:val="343434"/>
          <w:sz w:val="24"/>
        </w:rPr>
        <w:t xml:space="preserve">ed, </w:t>
      </w:r>
      <w:r>
        <w:rPr>
          <w:rFonts w:ascii="Times New Roman;Times;serif" w:hAnsi="Times New Roman;Times;serif"/>
          <w:color w:val="131313"/>
          <w:sz w:val="24"/>
        </w:rPr>
        <w:t>delayed</w:t>
      </w:r>
      <w:r>
        <w:rPr>
          <w:rFonts w:ascii="Times New Roman;Times;serif" w:hAnsi="Times New Roman;Times;serif"/>
          <w:color w:val="494949"/>
          <w:sz w:val="24"/>
        </w:rPr>
        <w:t xml:space="preserve">, </w:t>
      </w:r>
      <w:r>
        <w:rPr>
          <w:rFonts w:ascii="Times New Roman;Times;serif" w:hAnsi="Times New Roman;Times;serif"/>
          <w:color w:val="242424"/>
          <w:sz w:val="24"/>
        </w:rPr>
        <w:t>or conditioned.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42424"/>
          <w:sz w:val="24"/>
        </w:rPr>
        <w:t>(k)</w:t>
      </w:r>
      <w:r>
        <w:rPr>
          <w:rFonts w:ascii="Times New Roman;Times;serif" w:hAnsi="Times New Roman;Times;serif"/>
          <w:color w:val="131313"/>
          <w:sz w:val="24"/>
        </w:rPr>
        <w:t>Pro</w:t>
      </w:r>
      <w:r>
        <w:rPr>
          <w:rFonts w:ascii="Times New Roman;Times;serif" w:hAnsi="Times New Roman;Times;serif"/>
          <w:color w:val="343434"/>
          <w:sz w:val="24"/>
        </w:rPr>
        <w:t>v</w:t>
      </w:r>
      <w:r>
        <w:rPr>
          <w:rFonts w:ascii="Times New Roman;Times;serif" w:hAnsi="Times New Roman;Times;serif"/>
          <w:color w:val="131313"/>
          <w:sz w:val="24"/>
        </w:rPr>
        <w:t>ide licens</w:t>
      </w:r>
      <w:r>
        <w:rPr>
          <w:rFonts w:ascii="Times New Roman;Times;serif" w:hAnsi="Times New Roman;Times;serif"/>
          <w:color w:val="343434"/>
          <w:sz w:val="24"/>
        </w:rPr>
        <w:t>e</w:t>
      </w:r>
      <w:r>
        <w:rPr>
          <w:rFonts w:ascii="Times New Roman;Times;serif" w:hAnsi="Times New Roman;Times;serif"/>
          <w:color w:val="131313"/>
          <w:sz w:val="24"/>
        </w:rPr>
        <w:t xml:space="preserve">d </w:t>
      </w:r>
      <w:r>
        <w:rPr>
          <w:rFonts w:ascii="Times New Roman;Times;serif" w:hAnsi="Times New Roman;Times;serif"/>
          <w:color w:val="242424"/>
          <w:sz w:val="24"/>
        </w:rPr>
        <w:t xml:space="preserve">facilities, that comply </w:t>
      </w:r>
      <w:r>
        <w:rPr>
          <w:rFonts w:ascii="Times New Roman;Times;serif" w:hAnsi="Times New Roman;Times;serif"/>
          <w:color w:val="343434"/>
          <w:sz w:val="24"/>
        </w:rPr>
        <w:t>w</w:t>
      </w:r>
      <w:r>
        <w:rPr>
          <w:rFonts w:ascii="Times New Roman;Times;serif" w:hAnsi="Times New Roman;Times;serif"/>
          <w:color w:val="131313"/>
          <w:sz w:val="24"/>
        </w:rPr>
        <w:t xml:space="preserve">ith </w:t>
      </w:r>
      <w:r>
        <w:rPr>
          <w:rFonts w:ascii="Times New Roman;Times;serif" w:hAnsi="Times New Roman;Times;serif"/>
          <w:color w:val="242424"/>
          <w:sz w:val="24"/>
        </w:rPr>
        <w:t xml:space="preserve">Applicable Law, </w:t>
      </w:r>
      <w:r>
        <w:rPr>
          <w:rFonts w:ascii="Times New Roman;Times;serif" w:hAnsi="Times New Roman;Times;serif"/>
          <w:color w:val="131313"/>
          <w:sz w:val="24"/>
        </w:rPr>
        <w:t xml:space="preserve">in </w:t>
      </w:r>
      <w:r>
        <w:rPr>
          <w:rFonts w:ascii="Times New Roman;Times;serif" w:hAnsi="Times New Roman;Times;serif"/>
          <w:color w:val="242424"/>
          <w:sz w:val="24"/>
        </w:rPr>
        <w:t xml:space="preserve">which </w:t>
      </w:r>
      <w:r>
        <w:rPr>
          <w:rFonts w:ascii="Times New Roman;Times;serif" w:hAnsi="Times New Roman;Times;serif"/>
          <w:color w:val="343434"/>
          <w:sz w:val="24"/>
        </w:rPr>
        <w:t xml:space="preserve">to </w:t>
      </w:r>
      <w:r>
        <w:rPr>
          <w:rFonts w:ascii="Times New Roman;Times;serif" w:hAnsi="Times New Roman;Times;serif"/>
          <w:color w:val="131313"/>
          <w:sz w:val="24"/>
        </w:rPr>
        <w:t xml:space="preserve">produce </w:t>
      </w:r>
      <w:r>
        <w:rPr>
          <w:rFonts w:ascii="Times New Roman;Times;serif" w:hAnsi="Times New Roman;Times;serif"/>
          <w:color w:val="242424"/>
          <w:sz w:val="24"/>
        </w:rPr>
        <w:t xml:space="preserve">the Licensed </w:t>
      </w:r>
      <w:r>
        <w:rPr>
          <w:rFonts w:ascii="Times New Roman;Times;serif" w:hAnsi="Times New Roman;Times;serif"/>
          <w:color w:val="131313"/>
          <w:sz w:val="24"/>
        </w:rPr>
        <w:t xml:space="preserve">Products </w:t>
      </w:r>
      <w:r>
        <w:rPr>
          <w:rFonts w:ascii="Times New Roman;Times;serif" w:hAnsi="Times New Roman;Times;serif"/>
          <w:color w:val="242424"/>
          <w:sz w:val="24"/>
        </w:rPr>
        <w:t xml:space="preserve">and </w:t>
      </w:r>
      <w:r>
        <w:rPr>
          <w:rFonts w:ascii="Times New Roman;Times;serif" w:hAnsi="Times New Roman;Times;serif"/>
          <w:color w:val="131313"/>
          <w:sz w:val="24"/>
        </w:rPr>
        <w:t>provid</w:t>
      </w:r>
      <w:r>
        <w:rPr>
          <w:rFonts w:ascii="Times New Roman;Times;serif" w:hAnsi="Times New Roman;Times;serif"/>
          <w:color w:val="343434"/>
          <w:sz w:val="24"/>
        </w:rPr>
        <w:t xml:space="preserve">e </w:t>
      </w:r>
      <w:r>
        <w:rPr>
          <w:rFonts w:ascii="Times New Roman;Times;serif" w:hAnsi="Times New Roman;Times;serif"/>
          <w:color w:val="242424"/>
          <w:sz w:val="24"/>
        </w:rPr>
        <w:t xml:space="preserve">adequate </w:t>
      </w:r>
      <w:r>
        <w:rPr>
          <w:rFonts w:ascii="Times New Roman;Times;serif" w:hAnsi="Times New Roman;Times;serif"/>
          <w:color w:val="131313"/>
          <w:sz w:val="24"/>
        </w:rPr>
        <w:t>per</w:t>
      </w:r>
      <w:r>
        <w:rPr>
          <w:rFonts w:ascii="Times New Roman;Times;serif" w:hAnsi="Times New Roman;Times;serif"/>
          <w:color w:val="343434"/>
          <w:sz w:val="24"/>
        </w:rPr>
        <w:t>so</w:t>
      </w:r>
      <w:r>
        <w:rPr>
          <w:rFonts w:ascii="Times New Roman;Times;serif" w:hAnsi="Times New Roman;Times;serif"/>
          <w:color w:val="131313"/>
          <w:sz w:val="24"/>
        </w:rPr>
        <w:t xml:space="preserve">nnel </w:t>
      </w:r>
      <w:r>
        <w:rPr>
          <w:rFonts w:ascii="Times New Roman;Times;serif" w:hAnsi="Times New Roman;Times;serif"/>
          <w:color w:val="242424"/>
          <w:sz w:val="24"/>
        </w:rPr>
        <w:t xml:space="preserve">to ensure </w:t>
      </w:r>
      <w:r>
        <w:rPr>
          <w:rFonts w:ascii="Times New Roman;Times;serif" w:hAnsi="Times New Roman;Times;serif"/>
          <w:color w:val="131313"/>
          <w:sz w:val="24"/>
        </w:rPr>
        <w:t>th</w:t>
      </w:r>
      <w:r>
        <w:rPr>
          <w:rFonts w:ascii="Times New Roman;Times;serif" w:hAnsi="Times New Roman;Times;serif"/>
          <w:color w:val="343434"/>
          <w:sz w:val="24"/>
        </w:rPr>
        <w:t xml:space="preserve">e </w:t>
      </w:r>
      <w:r>
        <w:rPr>
          <w:rFonts w:ascii="Times New Roman;Times;serif" w:hAnsi="Times New Roman;Times;serif"/>
          <w:color w:val="242424"/>
          <w:sz w:val="24"/>
        </w:rPr>
        <w:t xml:space="preserve">ongoing compliance </w:t>
      </w:r>
      <w:r>
        <w:rPr>
          <w:rFonts w:ascii="Times New Roman;Times;serif" w:hAnsi="Times New Roman;Times;serif"/>
          <w:color w:val="131313"/>
          <w:sz w:val="24"/>
        </w:rPr>
        <w:t>of the</w:t>
      </w:r>
      <w:r>
        <w:rPr>
          <w:rFonts w:ascii="Times New Roman;Times;serif" w:hAnsi="Times New Roman;Times;serif"/>
          <w:color w:val="242424"/>
          <w:sz w:val="20"/>
        </w:rPr>
        <w:t xml:space="preserve"> </w:t>
      </w:r>
      <w:r>
        <w:rPr>
          <w:rFonts w:ascii="Times New Roman;Times;serif" w:hAnsi="Times New Roman;Times;serif"/>
          <w:color w:val="242424"/>
          <w:sz w:val="24"/>
        </w:rPr>
        <w:t xml:space="preserve">facilities and compliance </w:t>
      </w:r>
      <w:r>
        <w:rPr>
          <w:rFonts w:ascii="Times New Roman;Times;serif" w:hAnsi="Times New Roman;Times;serif"/>
          <w:color w:val="131313"/>
          <w:sz w:val="24"/>
        </w:rPr>
        <w:t>r</w:t>
      </w:r>
      <w:r>
        <w:rPr>
          <w:rFonts w:ascii="Times New Roman;Times;serif" w:hAnsi="Times New Roman;Times;serif"/>
          <w:color w:val="343434"/>
          <w:sz w:val="24"/>
        </w:rPr>
        <w:t>es</w:t>
      </w:r>
      <w:r>
        <w:rPr>
          <w:rFonts w:ascii="Times New Roman;Times;serif" w:hAnsi="Times New Roman;Times;serif"/>
          <w:color w:val="131313"/>
          <w:sz w:val="24"/>
        </w:rPr>
        <w:t>pon</w:t>
      </w:r>
      <w:r>
        <w:rPr>
          <w:rFonts w:ascii="Times New Roman;Times;serif" w:hAnsi="Times New Roman;Times;serif"/>
          <w:color w:val="343434"/>
          <w:sz w:val="24"/>
        </w:rPr>
        <w:t>s</w:t>
      </w:r>
      <w:r>
        <w:rPr>
          <w:rFonts w:ascii="Times New Roman;Times;serif" w:hAnsi="Times New Roman;Times;serif"/>
          <w:color w:val="131313"/>
          <w:sz w:val="24"/>
        </w:rPr>
        <w:t>ibiliti</w:t>
      </w:r>
      <w:r>
        <w:rPr>
          <w:rFonts w:ascii="Times New Roman;Times;serif" w:hAnsi="Times New Roman;Times;serif"/>
          <w:color w:val="343434"/>
          <w:sz w:val="24"/>
        </w:rPr>
        <w:t xml:space="preserve">es </w:t>
      </w:r>
      <w:r>
        <w:rPr>
          <w:rFonts w:ascii="Times New Roman;Times;serif" w:hAnsi="Times New Roman;Times;serif"/>
          <w:color w:val="131313"/>
          <w:sz w:val="24"/>
        </w:rPr>
        <w:t>related to th</w:t>
      </w:r>
      <w:r>
        <w:rPr>
          <w:rFonts w:ascii="Times New Roman;Times;serif" w:hAnsi="Times New Roman;Times;serif"/>
          <w:color w:val="343434"/>
          <w:sz w:val="24"/>
        </w:rPr>
        <w:t xml:space="preserve">e </w:t>
      </w:r>
      <w:r>
        <w:rPr>
          <w:rFonts w:ascii="Times New Roman;Times;serif" w:hAnsi="Times New Roman;Times;serif"/>
          <w:color w:val="242424"/>
          <w:sz w:val="24"/>
        </w:rPr>
        <w:t xml:space="preserve">Licensed </w:t>
      </w:r>
      <w:r>
        <w:rPr>
          <w:rFonts w:ascii="Times New Roman;Times;serif" w:hAnsi="Times New Roman;Times;serif"/>
          <w:color w:val="131313"/>
          <w:sz w:val="24"/>
        </w:rPr>
        <w:t>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343434"/>
          <w:sz w:val="24"/>
        </w:rPr>
        <w:t>(1)</w:t>
      </w:r>
      <w:r>
        <w:rPr>
          <w:rFonts w:ascii="Times New Roman;Times;serif" w:hAnsi="Times New Roman;Times;serif"/>
          <w:color w:val="242424"/>
          <w:sz w:val="24"/>
        </w:rPr>
        <w:t xml:space="preserve">Provide Manufacturing and packaging areas </w:t>
      </w:r>
      <w:r>
        <w:rPr>
          <w:rFonts w:ascii="Times New Roman;Times;serif" w:hAnsi="Times New Roman;Times;serif"/>
          <w:color w:val="131313"/>
          <w:sz w:val="24"/>
        </w:rPr>
        <w:t xml:space="preserve">that are </w:t>
      </w:r>
      <w:r>
        <w:rPr>
          <w:rFonts w:ascii="Times New Roman;Times;serif" w:hAnsi="Times New Roman;Times;serif"/>
          <w:color w:val="242424"/>
          <w:sz w:val="24"/>
        </w:rPr>
        <w:t>climate controlled</w:t>
      </w:r>
      <w:r>
        <w:rPr>
          <w:rFonts w:ascii="Times New Roman;Times;serif" w:hAnsi="Times New Roman;Times;serif"/>
          <w:color w:val="494949"/>
          <w:sz w:val="24"/>
        </w:rPr>
        <w:t xml:space="preserve">, </w:t>
      </w:r>
      <w:r>
        <w:rPr>
          <w:rFonts w:ascii="Times New Roman;Times;serif" w:hAnsi="Times New Roman;Times;serif"/>
          <w:color w:val="242424"/>
          <w:sz w:val="24"/>
        </w:rPr>
        <w:t xml:space="preserve">not </w:t>
      </w:r>
      <w:r>
        <w:rPr>
          <w:rFonts w:ascii="Times New Roman;Times;serif" w:hAnsi="Times New Roman;Times;serif"/>
          <w:color w:val="131313"/>
          <w:sz w:val="24"/>
        </w:rPr>
        <w:t xml:space="preserve">to </w:t>
      </w:r>
      <w:r>
        <w:rPr>
          <w:rFonts w:ascii="Times New Roman;Times;serif" w:hAnsi="Times New Roman;Times;serif"/>
          <w:color w:val="242424"/>
          <w:sz w:val="24"/>
        </w:rPr>
        <w:t xml:space="preserve">exceed an average </w:t>
      </w:r>
      <w:r>
        <w:rPr>
          <w:rFonts w:ascii="Times New Roman;Times;serif" w:hAnsi="Times New Roman;Times;serif"/>
          <w:color w:val="131313"/>
          <w:sz w:val="24"/>
        </w:rPr>
        <w:t xml:space="preserve">of forty </w:t>
      </w:r>
      <w:r>
        <w:rPr>
          <w:rFonts w:ascii="Times New Roman;Times;serif" w:hAnsi="Times New Roman;Times;serif"/>
          <w:color w:val="242424"/>
          <w:sz w:val="24"/>
        </w:rPr>
        <w:t xml:space="preserve">(40%) </w:t>
      </w:r>
      <w:r>
        <w:rPr>
          <w:rFonts w:ascii="Times New Roman;Times;serif" w:hAnsi="Times New Roman;Times;serif"/>
          <w:color w:val="131313"/>
          <w:sz w:val="24"/>
        </w:rPr>
        <w:t>humidity.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31313"/>
          <w:sz w:val="24"/>
        </w:rPr>
        <w:t>(m)</w:t>
      </w:r>
      <w:r>
        <w:rPr>
          <w:rFonts w:ascii="Times New Roman;Times;serif" w:hAnsi="Times New Roman;Times;serif"/>
          <w:color w:val="131313"/>
          <w:sz w:val="24"/>
        </w:rPr>
        <w:t>Pro</w:t>
      </w:r>
      <w:r>
        <w:rPr>
          <w:rFonts w:ascii="Times New Roman;Times;serif" w:hAnsi="Times New Roman;Times;serif"/>
          <w:color w:val="343434"/>
          <w:sz w:val="24"/>
        </w:rPr>
        <w:t>v</w:t>
      </w:r>
      <w:r>
        <w:rPr>
          <w:rFonts w:ascii="Times New Roman;Times;serif" w:hAnsi="Times New Roman;Times;serif"/>
          <w:color w:val="131313"/>
          <w:sz w:val="24"/>
        </w:rPr>
        <w:t>id</w:t>
      </w:r>
      <w:r>
        <w:rPr>
          <w:rFonts w:ascii="Times New Roman;Times;serif" w:hAnsi="Times New Roman;Times;serif"/>
          <w:color w:val="343434"/>
          <w:sz w:val="24"/>
        </w:rPr>
        <w:t xml:space="preserve">e </w:t>
      </w:r>
      <w:r>
        <w:rPr>
          <w:rFonts w:ascii="Times New Roman;Times;serif" w:hAnsi="Times New Roman;Times;serif"/>
          <w:color w:val="242424"/>
          <w:sz w:val="24"/>
        </w:rPr>
        <w:t xml:space="preserve">and pay for </w:t>
      </w:r>
      <w:r>
        <w:rPr>
          <w:rFonts w:ascii="Times New Roman;Times;serif" w:hAnsi="Times New Roman;Times;serif"/>
          <w:color w:val="131313"/>
          <w:sz w:val="24"/>
        </w:rPr>
        <w:t>utilities</w:t>
      </w:r>
      <w:r>
        <w:rPr>
          <w:rFonts w:ascii="Times New Roman;Times;serif" w:hAnsi="Times New Roman;Times;serif"/>
          <w:color w:val="494949"/>
          <w:sz w:val="24"/>
        </w:rPr>
        <w:t xml:space="preserve">, </w:t>
      </w:r>
      <w:r>
        <w:rPr>
          <w:rFonts w:ascii="Times New Roman;Times;serif" w:hAnsi="Times New Roman;Times;serif"/>
          <w:color w:val="131313"/>
          <w:sz w:val="24"/>
        </w:rPr>
        <w:t>insuran</w:t>
      </w:r>
      <w:r>
        <w:rPr>
          <w:rFonts w:ascii="Times New Roman;Times;serif" w:hAnsi="Times New Roman;Times;serif"/>
          <w:color w:val="343434"/>
          <w:sz w:val="24"/>
        </w:rPr>
        <w:t>ce, a</w:t>
      </w:r>
      <w:r>
        <w:rPr>
          <w:rFonts w:ascii="Times New Roman;Times;serif" w:hAnsi="Times New Roman;Times;serif"/>
          <w:color w:val="131313"/>
          <w:sz w:val="24"/>
        </w:rPr>
        <w:t xml:space="preserve">nd </w:t>
      </w:r>
      <w:r>
        <w:rPr>
          <w:rFonts w:ascii="Times New Roman;Times;serif" w:hAnsi="Times New Roman;Times;serif"/>
          <w:color w:val="242424"/>
          <w:sz w:val="24"/>
        </w:rPr>
        <w:t xml:space="preserve">all other operating </w:t>
      </w:r>
      <w:r>
        <w:rPr>
          <w:rFonts w:ascii="Times New Roman;Times;serif" w:hAnsi="Times New Roman;Times;serif"/>
          <w:color w:val="131313"/>
          <w:sz w:val="24"/>
        </w:rPr>
        <w:t>r</w:t>
      </w:r>
      <w:r>
        <w:rPr>
          <w:rFonts w:ascii="Times New Roman;Times;serif" w:hAnsi="Times New Roman;Times;serif"/>
          <w:color w:val="343434"/>
          <w:sz w:val="24"/>
        </w:rPr>
        <w:t>e</w:t>
      </w:r>
      <w:r>
        <w:rPr>
          <w:rFonts w:ascii="Times New Roman;Times;serif" w:hAnsi="Times New Roman;Times;serif"/>
          <w:color w:val="131313"/>
          <w:sz w:val="24"/>
        </w:rPr>
        <w:t>quir</w:t>
      </w:r>
      <w:r>
        <w:rPr>
          <w:rFonts w:ascii="Times New Roman;Times;serif" w:hAnsi="Times New Roman;Times;serif"/>
          <w:color w:val="343434"/>
          <w:sz w:val="24"/>
        </w:rPr>
        <w:t>e</w:t>
      </w:r>
      <w:r>
        <w:rPr>
          <w:rFonts w:ascii="Times New Roman;Times;serif" w:hAnsi="Times New Roman;Times;serif"/>
          <w:color w:val="131313"/>
          <w:sz w:val="24"/>
        </w:rPr>
        <w:t>ment</w:t>
      </w:r>
      <w:r>
        <w:rPr>
          <w:rFonts w:ascii="Times New Roman;Times;serif" w:hAnsi="Times New Roman;Times;serif"/>
          <w:color w:val="343434"/>
          <w:sz w:val="24"/>
        </w:rPr>
        <w:t xml:space="preserve">s </w:t>
      </w:r>
      <w:r>
        <w:rPr>
          <w:rFonts w:ascii="Times New Roman;Times;serif" w:hAnsi="Times New Roman;Times;serif"/>
          <w:color w:val="242424"/>
          <w:sz w:val="24"/>
        </w:rPr>
        <w:t xml:space="preserve">for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nsee</w:t>
      </w:r>
      <w:r>
        <w:rPr>
          <w:rFonts w:ascii="Times New Roman;Times;serif" w:hAnsi="Times New Roman;Times;serif"/>
          <w:color w:val="343434"/>
          <w:sz w:val="20"/>
        </w:rPr>
        <w:t>’</w:t>
      </w:r>
      <w:r>
        <w:rPr>
          <w:rFonts w:ascii="Times New Roman;Times;serif" w:hAnsi="Times New Roman;Times;serif"/>
          <w:color w:val="343434"/>
          <w:sz w:val="24"/>
        </w:rPr>
        <w:t>s</w:t>
      </w:r>
      <w:r>
        <w:rPr>
          <w:rFonts w:ascii="Times New Roman;Times;serif" w:hAnsi="Times New Roman;Times;serif"/>
          <w:color w:val="242424"/>
          <w:sz w:val="20"/>
        </w:rPr>
        <w:t xml:space="preserve"> </w:t>
      </w:r>
      <w:r>
        <w:rPr>
          <w:rFonts w:ascii="Times New Roman;Times;serif" w:hAnsi="Times New Roman;Times;serif"/>
          <w:color w:val="242424"/>
          <w:sz w:val="24"/>
        </w:rPr>
        <w:t>facility.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42424"/>
          <w:sz w:val="24"/>
        </w:rPr>
        <w:t>(n)</w:t>
      </w:r>
      <w:r>
        <w:rPr>
          <w:rFonts w:ascii="Times New Roman;Times;serif" w:hAnsi="Times New Roman;Times;serif"/>
          <w:color w:val="242424"/>
          <w:sz w:val="24"/>
        </w:rPr>
        <w:t xml:space="preserve">Within </w:t>
      </w:r>
      <w:r>
        <w:rPr>
          <w:rFonts w:ascii="Times New Roman;Times;serif" w:hAnsi="Times New Roman;Times;serif"/>
          <w:color w:val="131313"/>
          <w:sz w:val="24"/>
        </w:rPr>
        <w:t>on</w:t>
      </w:r>
      <w:r>
        <w:rPr>
          <w:rFonts w:ascii="Times New Roman;Times;serif" w:hAnsi="Times New Roman;Times;serif"/>
          <w:color w:val="343434"/>
          <w:sz w:val="24"/>
        </w:rPr>
        <w:t xml:space="preserve">e </w:t>
      </w:r>
      <w:r>
        <w:rPr>
          <w:rFonts w:ascii="Times New Roman;Times;serif" w:hAnsi="Times New Roman;Times;serif"/>
          <w:color w:val="131313"/>
          <w:sz w:val="24"/>
        </w:rPr>
        <w:t xml:space="preserve">month </w:t>
      </w:r>
      <w:r>
        <w:rPr>
          <w:rFonts w:ascii="Times New Roman;Times;serif" w:hAnsi="Times New Roman;Times;serif"/>
          <w:color w:val="242424"/>
          <w:sz w:val="24"/>
        </w:rPr>
        <w:t xml:space="preserve">after </w:t>
      </w:r>
      <w:r>
        <w:rPr>
          <w:rFonts w:ascii="Times New Roman;Times;serif" w:hAnsi="Times New Roman;Times;serif"/>
          <w:color w:val="131313"/>
          <w:sz w:val="24"/>
        </w:rPr>
        <w:t xml:space="preserve">the </w:t>
      </w:r>
      <w:r>
        <w:rPr>
          <w:rFonts w:ascii="Times New Roman;Times;serif" w:hAnsi="Times New Roman;Times;serif"/>
          <w:color w:val="242424"/>
          <w:sz w:val="24"/>
        </w:rPr>
        <w:t xml:space="preserve">Effective </w:t>
      </w:r>
      <w:r>
        <w:rPr>
          <w:rFonts w:ascii="Times New Roman;Times;serif" w:hAnsi="Times New Roman;Times;serif"/>
          <w:color w:val="131313"/>
          <w:sz w:val="24"/>
        </w:rPr>
        <w:t>Dat</w:t>
      </w:r>
      <w:r>
        <w:rPr>
          <w:rFonts w:ascii="Times New Roman;Times;serif" w:hAnsi="Times New Roman;Times;serif"/>
          <w:color w:val="343434"/>
          <w:sz w:val="24"/>
        </w:rPr>
        <w:t xml:space="preserve">e, </w:t>
      </w:r>
      <w:r>
        <w:rPr>
          <w:rFonts w:ascii="Times New Roman;Times;serif" w:hAnsi="Times New Roman;Times;serif"/>
          <w:color w:val="131313"/>
          <w:sz w:val="24"/>
        </w:rPr>
        <w:t xml:space="preserve">both Parties </w:t>
      </w:r>
      <w:r>
        <w:rPr>
          <w:rFonts w:ascii="Times New Roman;Times;serif" w:hAnsi="Times New Roman;Times;serif"/>
          <w:color w:val="242424"/>
          <w:sz w:val="24"/>
        </w:rPr>
        <w:t xml:space="preserve">will agree </w:t>
      </w:r>
      <w:r>
        <w:rPr>
          <w:rFonts w:ascii="Times New Roman;Times;serif" w:hAnsi="Times New Roman;Times;serif"/>
          <w:color w:val="131313"/>
          <w:sz w:val="24"/>
        </w:rPr>
        <w:t xml:space="preserve">upon </w:t>
      </w:r>
      <w:r>
        <w:rPr>
          <w:rFonts w:ascii="Times New Roman;Times;serif" w:hAnsi="Times New Roman;Times;serif"/>
          <w:color w:val="242424"/>
          <w:sz w:val="24"/>
        </w:rPr>
        <w:t>plans for allowing</w:t>
      </w:r>
      <w:r>
        <w:rPr>
          <w:rFonts w:ascii="Times New Roman;Times;serif" w:hAnsi="Times New Roman;Times;serif"/>
          <w:color w:val="131313"/>
          <w:sz w:val="20"/>
        </w:rPr>
        <w:t xml:space="preserve"> </w:t>
      </w:r>
      <w:r>
        <w:rPr>
          <w:rFonts w:ascii="Times New Roman;Times;serif" w:hAnsi="Times New Roman;Times;serif"/>
          <w:color w:val="131313"/>
          <w:sz w:val="24"/>
        </w:rPr>
        <w:t>Licen</w:t>
      </w:r>
      <w:r>
        <w:rPr>
          <w:rFonts w:ascii="Times New Roman;Times;serif" w:hAnsi="Times New Roman;Times;serif"/>
          <w:color w:val="343434"/>
          <w:sz w:val="24"/>
        </w:rPr>
        <w:t xml:space="preserve">see </w:t>
      </w:r>
      <w:r>
        <w:rPr>
          <w:rFonts w:ascii="Times New Roman;Times;serif" w:hAnsi="Times New Roman;Times;serif"/>
          <w:color w:val="131313"/>
          <w:sz w:val="24"/>
        </w:rPr>
        <w:t>to pro</w:t>
      </w:r>
      <w:r>
        <w:rPr>
          <w:rFonts w:ascii="Times New Roman;Times;serif" w:hAnsi="Times New Roman;Times;serif"/>
          <w:color w:val="343434"/>
          <w:sz w:val="24"/>
        </w:rPr>
        <w:t>v</w:t>
      </w:r>
      <w:r>
        <w:rPr>
          <w:rFonts w:ascii="Times New Roman;Times;serif" w:hAnsi="Times New Roman;Times;serif"/>
          <w:color w:val="131313"/>
          <w:sz w:val="24"/>
        </w:rPr>
        <w:t>id</w:t>
      </w:r>
      <w:r>
        <w:rPr>
          <w:rFonts w:ascii="Times New Roman;Times;serif" w:hAnsi="Times New Roman;Times;serif"/>
          <w:color w:val="343434"/>
          <w:sz w:val="24"/>
        </w:rPr>
        <w:t xml:space="preserve">e </w:t>
      </w:r>
      <w:r>
        <w:rPr>
          <w:rFonts w:ascii="Times New Roman;Times;serif" w:hAnsi="Times New Roman;Times;serif"/>
          <w:color w:val="131313"/>
          <w:sz w:val="24"/>
        </w:rPr>
        <w:t>it</w:t>
      </w:r>
      <w:r>
        <w:rPr>
          <w:rFonts w:ascii="Times New Roman;Times;serif" w:hAnsi="Times New Roman;Times;serif"/>
          <w:color w:val="343434"/>
          <w:sz w:val="24"/>
        </w:rPr>
        <w:t xml:space="preserve">s </w:t>
      </w:r>
      <w:r>
        <w:rPr>
          <w:rFonts w:ascii="Times New Roman;Times;serif" w:hAnsi="Times New Roman;Times;serif"/>
          <w:color w:val="242424"/>
          <w:sz w:val="24"/>
        </w:rPr>
        <w:t xml:space="preserve">wholesale customers with </w:t>
      </w:r>
      <w:r>
        <w:rPr>
          <w:rFonts w:ascii="Times New Roman;Times;serif" w:hAnsi="Times New Roman;Times;serif"/>
          <w:color w:val="131313"/>
          <w:sz w:val="24"/>
        </w:rPr>
        <w:t>medicat</w:t>
      </w:r>
      <w:r>
        <w:rPr>
          <w:rFonts w:ascii="Times New Roman;Times;serif" w:hAnsi="Times New Roman;Times;serif"/>
          <w:color w:val="343434"/>
          <w:sz w:val="24"/>
        </w:rPr>
        <w:t xml:space="preserve">ed </w:t>
      </w:r>
      <w:r>
        <w:rPr>
          <w:rFonts w:ascii="Times New Roman;Times;serif" w:hAnsi="Times New Roman;Times;serif"/>
          <w:color w:val="242424"/>
          <w:sz w:val="24"/>
        </w:rPr>
        <w:t xml:space="preserve">and </w:t>
      </w:r>
      <w:r>
        <w:rPr>
          <w:rFonts w:ascii="Times New Roman;Times;serif" w:hAnsi="Times New Roman;Times;serif"/>
          <w:color w:val="494949"/>
          <w:sz w:val="24"/>
        </w:rPr>
        <w:t>/</w:t>
      </w:r>
      <w:r>
        <w:rPr>
          <w:rFonts w:ascii="Times New Roman;Times;serif" w:hAnsi="Times New Roman;Times;serif"/>
          <w:color w:val="242424"/>
          <w:sz w:val="24"/>
        </w:rPr>
        <w:t>or non</w:t>
      </w:r>
      <w:r>
        <w:rPr>
          <w:rFonts w:ascii="Times New Roman;Times;serif" w:hAnsi="Times New Roman;Times;serif"/>
          <w:color w:val="494949"/>
          <w:sz w:val="24"/>
        </w:rPr>
        <w:t>-</w:t>
      </w:r>
      <w:r>
        <w:rPr>
          <w:rFonts w:ascii="Times New Roman;Times;serif" w:hAnsi="Times New Roman;Times;serif"/>
          <w:color w:val="131313"/>
          <w:sz w:val="24"/>
        </w:rPr>
        <w:t xml:space="preserve">medicated </w:t>
      </w:r>
      <w:r>
        <w:rPr>
          <w:rFonts w:ascii="Times New Roman;Times;serif" w:hAnsi="Times New Roman;Times;serif"/>
          <w:color w:val="242424"/>
          <w:sz w:val="24"/>
        </w:rPr>
        <w:t xml:space="preserve">samples </w:t>
      </w:r>
      <w:r>
        <w:rPr>
          <w:rFonts w:ascii="Times New Roman;Times;serif" w:hAnsi="Times New Roman;Times;serif"/>
          <w:color w:val="131313"/>
          <w:sz w:val="24"/>
        </w:rPr>
        <w:t>in</w:t>
      </w:r>
      <w:r>
        <w:rPr>
          <w:rFonts w:ascii="Times New Roman;Times;serif" w:hAnsi="Times New Roman;Times;serif"/>
          <w:color w:val="242424"/>
          <w:sz w:val="20"/>
        </w:rPr>
        <w:t xml:space="preserve"> </w:t>
      </w:r>
      <w:r>
        <w:rPr>
          <w:rFonts w:ascii="Times New Roman;Times;serif" w:hAnsi="Times New Roman;Times;serif"/>
          <w:color w:val="242424"/>
          <w:sz w:val="24"/>
        </w:rPr>
        <w:t xml:space="preserve">compliance with state </w:t>
      </w:r>
      <w:r>
        <w:rPr>
          <w:rFonts w:ascii="Times New Roman;Times;serif" w:hAnsi="Times New Roman;Times;serif"/>
          <w:color w:val="131313"/>
          <w:sz w:val="24"/>
        </w:rPr>
        <w:t>li</w:t>
      </w:r>
      <w:r>
        <w:rPr>
          <w:rFonts w:ascii="Times New Roman;Times;serif" w:hAnsi="Times New Roman;Times;serif"/>
          <w:color w:val="343434"/>
          <w:sz w:val="24"/>
        </w:rPr>
        <w:t>cens</w:t>
      </w:r>
      <w:r>
        <w:rPr>
          <w:rFonts w:ascii="Times New Roman;Times;serif" w:hAnsi="Times New Roman;Times;serif"/>
          <w:color w:val="131313"/>
          <w:sz w:val="24"/>
        </w:rPr>
        <w:t>in</w:t>
      </w:r>
      <w:r>
        <w:rPr>
          <w:rFonts w:ascii="Times New Roman;Times;serif" w:hAnsi="Times New Roman;Times;serif"/>
          <w:color w:val="343434"/>
          <w:sz w:val="24"/>
        </w:rPr>
        <w:t xml:space="preserve">g </w:t>
      </w:r>
      <w:r>
        <w:rPr>
          <w:rFonts w:ascii="Times New Roman;Times;serif" w:hAnsi="Times New Roman;Times;serif"/>
          <w:color w:val="131313"/>
          <w:sz w:val="24"/>
        </w:rPr>
        <w:t xml:space="preserve">laws </w:t>
      </w:r>
      <w:r>
        <w:rPr>
          <w:rFonts w:ascii="Times New Roman;Times;serif" w:hAnsi="Times New Roman;Times;serif"/>
          <w:color w:val="242424"/>
          <w:sz w:val="24"/>
        </w:rPr>
        <w:t xml:space="preserve">(the </w:t>
      </w:r>
      <w:r>
        <w:rPr>
          <w:rFonts w:ascii="Times New Roman;Times;serif" w:hAnsi="Times New Roman;Times;serif"/>
          <w:color w:val="343434"/>
          <w:sz w:val="20"/>
        </w:rPr>
        <w:t>“</w:t>
      </w:r>
      <w:r>
        <w:rPr>
          <w:rFonts w:ascii="Times New Roman;Times;serif" w:hAnsi="Times New Roman;Times;serif"/>
          <w:b/>
          <w:color w:val="131313"/>
          <w:sz w:val="24"/>
        </w:rPr>
        <w:t>Customer Sampling Plan</w:t>
      </w:r>
      <w:r>
        <w:rPr>
          <w:rFonts w:ascii="Times New Roman;Times;serif" w:hAnsi="Times New Roman;Times;serif"/>
          <w:color w:val="343434"/>
          <w:sz w:val="20"/>
        </w:rPr>
        <w:t>”</w:t>
      </w:r>
      <w:r>
        <w:rPr>
          <w:rFonts w:ascii="Times New Roman;Times;serif" w:hAnsi="Times New Roman;Times;serif"/>
          <w:b/>
          <w:color w:val="343434"/>
          <w:sz w:val="24"/>
        </w:rPr>
        <w:t xml:space="preserve">).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 xml:space="preserve">see </w:t>
      </w:r>
      <w:r>
        <w:rPr>
          <w:rFonts w:ascii="Times New Roman;Times;serif" w:hAnsi="Times New Roman;Times;serif"/>
          <w:color w:val="131313"/>
          <w:sz w:val="24"/>
        </w:rPr>
        <w:t xml:space="preserve">may </w:t>
      </w:r>
      <w:r>
        <w:rPr>
          <w:rFonts w:ascii="Times New Roman;Times;serif" w:hAnsi="Times New Roman;Times;serif"/>
          <w:color w:val="242424"/>
          <w:sz w:val="24"/>
        </w:rPr>
        <w:t xml:space="preserve">deduct </w:t>
      </w:r>
      <w:r>
        <w:rPr>
          <w:rFonts w:ascii="Times New Roman;Times;serif" w:hAnsi="Times New Roman;Times;serif"/>
          <w:color w:val="131313"/>
          <w:sz w:val="24"/>
        </w:rPr>
        <w:t>th</w:t>
      </w:r>
      <w:r>
        <w:rPr>
          <w:rFonts w:ascii="Times New Roman;Times;serif" w:hAnsi="Times New Roman;Times;serif"/>
          <w:color w:val="343434"/>
          <w:sz w:val="24"/>
        </w:rPr>
        <w:t>e</w:t>
      </w:r>
      <w:r>
        <w:rPr>
          <w:rFonts w:ascii="Times New Roman;Times;serif" w:hAnsi="Times New Roman;Times;serif"/>
          <w:color w:val="131313"/>
          <w:sz w:val="20"/>
        </w:rPr>
        <w:t xml:space="preserve"> </w:t>
      </w:r>
      <w:r>
        <w:rPr>
          <w:rFonts w:ascii="Times New Roman;Times;serif" w:hAnsi="Times New Roman;Times;serif"/>
          <w:color w:val="131313"/>
          <w:sz w:val="24"/>
        </w:rPr>
        <w:t>direct produ</w:t>
      </w:r>
      <w:r>
        <w:rPr>
          <w:rFonts w:ascii="Times New Roman;Times;serif" w:hAnsi="Times New Roman;Times;serif"/>
          <w:color w:val="343434"/>
          <w:sz w:val="24"/>
        </w:rPr>
        <w:t>ct</w:t>
      </w:r>
      <w:r>
        <w:rPr>
          <w:rFonts w:ascii="Times New Roman;Times;serif" w:hAnsi="Times New Roman;Times;serif"/>
          <w:color w:val="131313"/>
          <w:sz w:val="24"/>
        </w:rPr>
        <w:t xml:space="preserve">ion </w:t>
      </w:r>
      <w:r>
        <w:rPr>
          <w:rFonts w:ascii="Times New Roman;Times;serif" w:hAnsi="Times New Roman;Times;serif"/>
          <w:color w:val="343434"/>
          <w:sz w:val="24"/>
        </w:rPr>
        <w:t>cos</w:t>
      </w:r>
      <w:r>
        <w:rPr>
          <w:rFonts w:ascii="Times New Roman;Times;serif" w:hAnsi="Times New Roman;Times;serif"/>
          <w:color w:val="131313"/>
          <w:sz w:val="24"/>
        </w:rPr>
        <w:t>t of the non-m</w:t>
      </w:r>
      <w:r>
        <w:rPr>
          <w:rFonts w:ascii="Times New Roman;Times;serif" w:hAnsi="Times New Roman;Times;serif"/>
          <w:color w:val="343434"/>
          <w:sz w:val="24"/>
        </w:rPr>
        <w:t>e</w:t>
      </w:r>
      <w:r>
        <w:rPr>
          <w:rFonts w:ascii="Times New Roman;Times;serif" w:hAnsi="Times New Roman;Times;serif"/>
          <w:color w:val="131313"/>
          <w:sz w:val="24"/>
        </w:rPr>
        <w:t>dicat</w:t>
      </w:r>
      <w:r>
        <w:rPr>
          <w:rFonts w:ascii="Times New Roman;Times;serif" w:hAnsi="Times New Roman;Times;serif"/>
          <w:color w:val="343434"/>
          <w:sz w:val="24"/>
        </w:rPr>
        <w:t>e</w:t>
      </w:r>
      <w:r>
        <w:rPr>
          <w:rFonts w:ascii="Times New Roman;Times;serif" w:hAnsi="Times New Roman;Times;serif"/>
          <w:color w:val="131313"/>
          <w:sz w:val="24"/>
        </w:rPr>
        <w:t xml:space="preserve">d </w:t>
      </w:r>
      <w:r>
        <w:rPr>
          <w:rFonts w:ascii="Times New Roman;Times;serif" w:hAnsi="Times New Roman;Times;serif"/>
          <w:color w:val="242424"/>
          <w:sz w:val="24"/>
        </w:rPr>
        <w:t>and</w:t>
      </w:r>
      <w:r>
        <w:rPr>
          <w:rFonts w:ascii="Times New Roman;Times;serif" w:hAnsi="Times New Roman;Times;serif"/>
          <w:color w:val="494949"/>
          <w:sz w:val="24"/>
        </w:rPr>
        <w:t>/</w:t>
      </w:r>
      <w:r>
        <w:rPr>
          <w:rFonts w:ascii="Times New Roman;Times;serif" w:hAnsi="Times New Roman;Times;serif"/>
          <w:color w:val="242424"/>
          <w:sz w:val="24"/>
        </w:rPr>
        <w:t xml:space="preserve">or </w:t>
      </w:r>
      <w:r>
        <w:rPr>
          <w:rFonts w:ascii="Times New Roman;Times;serif" w:hAnsi="Times New Roman;Times;serif"/>
          <w:color w:val="131313"/>
          <w:sz w:val="24"/>
        </w:rPr>
        <w:t>m</w:t>
      </w:r>
      <w:r>
        <w:rPr>
          <w:rFonts w:ascii="Times New Roman;Times;serif" w:hAnsi="Times New Roman;Times;serif"/>
          <w:color w:val="343434"/>
          <w:sz w:val="24"/>
        </w:rPr>
        <w:t>e</w:t>
      </w:r>
      <w:r>
        <w:rPr>
          <w:rFonts w:ascii="Times New Roman;Times;serif" w:hAnsi="Times New Roman;Times;serif"/>
          <w:color w:val="131313"/>
          <w:sz w:val="24"/>
        </w:rPr>
        <w:t>dicat</w:t>
      </w:r>
      <w:r>
        <w:rPr>
          <w:rFonts w:ascii="Times New Roman;Times;serif" w:hAnsi="Times New Roman;Times;serif"/>
          <w:color w:val="343434"/>
          <w:sz w:val="24"/>
        </w:rPr>
        <w:t>e</w:t>
      </w:r>
      <w:r>
        <w:rPr>
          <w:rFonts w:ascii="Times New Roman;Times;serif" w:hAnsi="Times New Roman;Times;serif"/>
          <w:color w:val="131313"/>
          <w:sz w:val="24"/>
        </w:rPr>
        <w:t xml:space="preserve">d </w:t>
      </w:r>
      <w:r>
        <w:rPr>
          <w:rFonts w:ascii="Times New Roman;Times;serif" w:hAnsi="Times New Roman;Times;serif"/>
          <w:color w:val="343434"/>
          <w:sz w:val="24"/>
        </w:rPr>
        <w:t>s</w:t>
      </w:r>
      <w:r>
        <w:rPr>
          <w:rFonts w:ascii="Times New Roman;Times;serif" w:hAnsi="Times New Roman;Times;serif"/>
          <w:color w:val="131313"/>
          <w:sz w:val="24"/>
        </w:rPr>
        <w:t>ample</w:t>
      </w:r>
      <w:r>
        <w:rPr>
          <w:rFonts w:ascii="Times New Roman;Times;serif" w:hAnsi="Times New Roman;Times;serif"/>
          <w:color w:val="343434"/>
          <w:sz w:val="24"/>
        </w:rPr>
        <w:t xml:space="preserve">s </w:t>
      </w:r>
      <w:r>
        <w:rPr>
          <w:rFonts w:ascii="Times New Roman;Times;serif" w:hAnsi="Times New Roman;Times;serif"/>
          <w:color w:val="131313"/>
          <w:sz w:val="24"/>
        </w:rPr>
        <w:t xml:space="preserve">from </w:t>
      </w:r>
      <w:r>
        <w:rPr>
          <w:rFonts w:ascii="Times New Roman;Times;serif" w:hAnsi="Times New Roman;Times;serif"/>
          <w:color w:val="242424"/>
          <w:sz w:val="24"/>
        </w:rPr>
        <w:t xml:space="preserve">the </w:t>
      </w:r>
      <w:r>
        <w:rPr>
          <w:rFonts w:ascii="Times New Roman;Times;serif" w:hAnsi="Times New Roman;Times;serif"/>
          <w:color w:val="131313"/>
          <w:sz w:val="24"/>
        </w:rPr>
        <w:t>mon</w:t>
      </w:r>
      <w:r>
        <w:rPr>
          <w:rFonts w:ascii="Times New Roman;Times;serif" w:hAnsi="Times New Roman;Times;serif"/>
          <w:color w:val="343434"/>
          <w:sz w:val="24"/>
        </w:rPr>
        <w:t>t</w:t>
      </w:r>
      <w:r>
        <w:rPr>
          <w:rFonts w:ascii="Times New Roman;Times;serif" w:hAnsi="Times New Roman;Times;serif"/>
          <w:color w:val="131313"/>
          <w:sz w:val="24"/>
        </w:rPr>
        <w:t>hly R</w:t>
      </w:r>
      <w:r>
        <w:rPr>
          <w:rFonts w:ascii="Times New Roman;Times;serif" w:hAnsi="Times New Roman;Times;serif"/>
          <w:color w:val="343434"/>
          <w:sz w:val="24"/>
        </w:rPr>
        <w:t>eve</w:t>
      </w:r>
      <w:r>
        <w:rPr>
          <w:rFonts w:ascii="Times New Roman;Times;serif" w:hAnsi="Times New Roman;Times;serif"/>
          <w:color w:val="131313"/>
          <w:sz w:val="24"/>
        </w:rPr>
        <w:t xml:space="preserve">nue </w:t>
      </w:r>
      <w:r>
        <w:rPr>
          <w:rFonts w:ascii="Times New Roman;Times;serif" w:hAnsi="Times New Roman;Times;serif"/>
          <w:color w:val="343434"/>
          <w:sz w:val="24"/>
        </w:rPr>
        <w:t>s</w:t>
      </w:r>
      <w:r>
        <w:rPr>
          <w:rFonts w:ascii="Times New Roman;Times;serif" w:hAnsi="Times New Roman;Times;serif"/>
          <w:color w:val="131313"/>
          <w:sz w:val="24"/>
        </w:rPr>
        <w:t>hare</w:t>
      </w:r>
      <w:r>
        <w:rPr>
          <w:rFonts w:ascii="Times New Roman;Times;serif" w:hAnsi="Times New Roman;Times;serif"/>
          <w:color w:val="494949"/>
          <w:sz w:val="24"/>
        </w:rPr>
        <w:t xml:space="preserve">, </w:t>
      </w:r>
      <w:r>
        <w:rPr>
          <w:rFonts w:ascii="Times New Roman;Times;serif" w:hAnsi="Times New Roman;Times;serif"/>
          <w:color w:val="242424"/>
          <w:sz w:val="24"/>
        </w:rPr>
        <w:t xml:space="preserve">as </w:t>
      </w:r>
      <w:r>
        <w:rPr>
          <w:rFonts w:ascii="Times New Roman;Times;serif" w:hAnsi="Times New Roman;Times;serif"/>
          <w:color w:val="131313"/>
          <w:sz w:val="24"/>
        </w:rPr>
        <w:t>d</w:t>
      </w:r>
      <w:r>
        <w:rPr>
          <w:rFonts w:ascii="Times New Roman;Times;serif" w:hAnsi="Times New Roman;Times;serif"/>
          <w:color w:val="343434"/>
          <w:sz w:val="24"/>
        </w:rPr>
        <w:t>escr</w:t>
      </w:r>
      <w:r>
        <w:rPr>
          <w:rFonts w:ascii="Times New Roman;Times;serif" w:hAnsi="Times New Roman;Times;serif"/>
          <w:color w:val="131313"/>
          <w:sz w:val="24"/>
        </w:rPr>
        <w:t>ib</w:t>
      </w:r>
      <w:r>
        <w:rPr>
          <w:rFonts w:ascii="Times New Roman;Times;serif" w:hAnsi="Times New Roman;Times;serif"/>
          <w:color w:val="343434"/>
          <w:sz w:val="24"/>
        </w:rPr>
        <w:t>e</w:t>
      </w:r>
      <w:r>
        <w:rPr>
          <w:rFonts w:ascii="Times New Roman;Times;serif" w:hAnsi="Times New Roman;Times;serif"/>
          <w:color w:val="131313"/>
          <w:sz w:val="24"/>
        </w:rPr>
        <w:t xml:space="preserve">d in </w:t>
      </w:r>
      <w:r>
        <w:rPr>
          <w:rFonts w:ascii="Times New Roman;Times;serif" w:hAnsi="Times New Roman;Times;serif"/>
          <w:color w:val="343434"/>
          <w:sz w:val="24"/>
          <w:u w:val="single"/>
        </w:rPr>
        <w:t>Ex</w:t>
      </w:r>
      <w:r>
        <w:rPr>
          <w:rFonts w:ascii="Times New Roman;Times;serif" w:hAnsi="Times New Roman;Times;serif"/>
          <w:color w:val="131313"/>
          <w:sz w:val="24"/>
          <w:u w:val="single"/>
        </w:rPr>
        <w:t>hibit B</w:t>
      </w:r>
      <w:r>
        <w:rPr>
          <w:rFonts w:ascii="Times New Roman;Times;serif" w:hAnsi="Times New Roman;Times;serif"/>
          <w:color w:val="131313"/>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42424"/>
          <w:sz w:val="24"/>
        </w:rPr>
        <w:t>(o)</w:t>
      </w:r>
      <w:r>
        <w:rPr>
          <w:rFonts w:ascii="Times New Roman;Times;serif" w:hAnsi="Times New Roman;Times;serif"/>
          <w:color w:val="131313"/>
          <w:sz w:val="24"/>
        </w:rPr>
        <w:t>Pro</w:t>
      </w:r>
      <w:r>
        <w:rPr>
          <w:rFonts w:ascii="Times New Roman;Times;serif" w:hAnsi="Times New Roman;Times;serif"/>
          <w:color w:val="343434"/>
          <w:sz w:val="24"/>
        </w:rPr>
        <w:t>v</w:t>
      </w:r>
      <w:r>
        <w:rPr>
          <w:rFonts w:ascii="Times New Roman;Times;serif" w:hAnsi="Times New Roman;Times;serif"/>
          <w:color w:val="131313"/>
          <w:sz w:val="24"/>
        </w:rPr>
        <w:t>id</w:t>
      </w:r>
      <w:r>
        <w:rPr>
          <w:rFonts w:ascii="Times New Roman;Times;serif" w:hAnsi="Times New Roman;Times;serif"/>
          <w:color w:val="343434"/>
          <w:sz w:val="24"/>
        </w:rPr>
        <w:t xml:space="preserve">e </w:t>
      </w:r>
      <w:r>
        <w:rPr>
          <w:rFonts w:ascii="Times New Roman;Times;serif" w:hAnsi="Times New Roman;Times;serif"/>
          <w:color w:val="242424"/>
          <w:sz w:val="24"/>
        </w:rPr>
        <w:t xml:space="preserve">to </w:t>
      </w:r>
      <w:r>
        <w:rPr>
          <w:rFonts w:ascii="Times New Roman;Times;serif" w:hAnsi="Times New Roman;Times;serif"/>
          <w:color w:val="131313"/>
          <w:sz w:val="24"/>
        </w:rPr>
        <w:t>Licen</w:t>
      </w:r>
      <w:r>
        <w:rPr>
          <w:rFonts w:ascii="Times New Roman;Times;serif" w:hAnsi="Times New Roman;Times;serif"/>
          <w:color w:val="343434"/>
          <w:sz w:val="24"/>
        </w:rPr>
        <w:t>so</w:t>
      </w:r>
      <w:r>
        <w:rPr>
          <w:rFonts w:ascii="Times New Roman;Times;serif" w:hAnsi="Times New Roman;Times;serif"/>
          <w:color w:val="131313"/>
          <w:sz w:val="24"/>
        </w:rPr>
        <w:t xml:space="preserve">r </w:t>
      </w:r>
      <w:r>
        <w:rPr>
          <w:rFonts w:ascii="Times New Roman;Times;serif" w:hAnsi="Times New Roman;Times;serif"/>
          <w:color w:val="242424"/>
          <w:sz w:val="24"/>
        </w:rPr>
        <w:t xml:space="preserve">copies </w:t>
      </w:r>
      <w:r>
        <w:rPr>
          <w:rFonts w:ascii="Times New Roman;Times;serif" w:hAnsi="Times New Roman;Times;serif"/>
          <w:color w:val="131313"/>
          <w:sz w:val="24"/>
        </w:rPr>
        <w:t xml:space="preserve">of </w:t>
      </w:r>
      <w:r>
        <w:rPr>
          <w:rFonts w:ascii="Times New Roman;Times;serif" w:hAnsi="Times New Roman;Times;serif"/>
          <w:color w:val="242424"/>
          <w:sz w:val="24"/>
        </w:rPr>
        <w:t xml:space="preserve">all </w:t>
      </w:r>
      <w:r>
        <w:rPr>
          <w:rFonts w:ascii="Times New Roman;Times;serif" w:hAnsi="Times New Roman;Times;serif"/>
          <w:color w:val="131313"/>
          <w:sz w:val="24"/>
        </w:rPr>
        <w:t>produ</w:t>
      </w:r>
      <w:r>
        <w:rPr>
          <w:rFonts w:ascii="Times New Roman;Times;serif" w:hAnsi="Times New Roman;Times;serif"/>
          <w:color w:val="343434"/>
          <w:sz w:val="24"/>
        </w:rPr>
        <w:t>c</w:t>
      </w:r>
      <w:r>
        <w:rPr>
          <w:rFonts w:ascii="Times New Roman;Times;serif" w:hAnsi="Times New Roman;Times;serif"/>
          <w:color w:val="131313"/>
          <w:sz w:val="24"/>
        </w:rPr>
        <w:t xml:space="preserve">tion </w:t>
      </w:r>
      <w:r>
        <w:rPr>
          <w:rFonts w:ascii="Times New Roman;Times;serif" w:hAnsi="Times New Roman;Times;serif"/>
          <w:color w:val="242424"/>
          <w:sz w:val="24"/>
        </w:rPr>
        <w:t xml:space="preserve">and </w:t>
      </w:r>
      <w:r>
        <w:rPr>
          <w:rFonts w:ascii="Times New Roman;Times;serif" w:hAnsi="Times New Roman;Times;serif"/>
          <w:color w:val="131313"/>
          <w:sz w:val="24"/>
        </w:rPr>
        <w:t>laboratory t</w:t>
      </w:r>
      <w:r>
        <w:rPr>
          <w:rFonts w:ascii="Times New Roman;Times;serif" w:hAnsi="Times New Roman;Times;serif"/>
          <w:color w:val="343434"/>
          <w:sz w:val="24"/>
        </w:rPr>
        <w:t>es</w:t>
      </w:r>
      <w:r>
        <w:rPr>
          <w:rFonts w:ascii="Times New Roman;Times;serif" w:hAnsi="Times New Roman;Times;serif"/>
          <w:color w:val="131313"/>
          <w:sz w:val="24"/>
        </w:rPr>
        <w:t xml:space="preserve">t </w:t>
      </w:r>
      <w:r>
        <w:rPr>
          <w:rFonts w:ascii="Times New Roman;Times;serif" w:hAnsi="Times New Roman;Times;serif"/>
          <w:color w:val="242424"/>
          <w:sz w:val="24"/>
        </w:rPr>
        <w:t xml:space="preserve">results supplied </w:t>
      </w:r>
      <w:r>
        <w:rPr>
          <w:rFonts w:ascii="Times New Roman;Times;serif" w:hAnsi="Times New Roman;Times;serif"/>
          <w:color w:val="131313"/>
          <w:sz w:val="24"/>
        </w:rPr>
        <w:t xml:space="preserve">by </w:t>
      </w:r>
      <w:r>
        <w:rPr>
          <w:rFonts w:ascii="Times New Roman;Times;serif" w:hAnsi="Times New Roman;Times;serif"/>
          <w:color w:val="343434"/>
          <w:sz w:val="24"/>
        </w:rPr>
        <w:t>exte</w:t>
      </w:r>
      <w:r>
        <w:rPr>
          <w:rFonts w:ascii="Times New Roman;Times;serif" w:hAnsi="Times New Roman;Times;serif"/>
          <w:color w:val="131313"/>
          <w:sz w:val="24"/>
        </w:rPr>
        <w:t>rnal third p</w:t>
      </w:r>
      <w:r>
        <w:rPr>
          <w:rFonts w:ascii="Times New Roman;Times;serif" w:hAnsi="Times New Roman;Times;serif"/>
          <w:color w:val="343434"/>
          <w:sz w:val="24"/>
        </w:rPr>
        <w:t>art</w:t>
      </w:r>
      <w:r>
        <w:rPr>
          <w:rFonts w:ascii="Times New Roman;Times;serif" w:hAnsi="Times New Roman;Times;serif"/>
          <w:color w:val="131313"/>
          <w:sz w:val="24"/>
        </w:rPr>
        <w:t>i</w:t>
      </w:r>
      <w:r>
        <w:rPr>
          <w:rFonts w:ascii="Times New Roman;Times;serif" w:hAnsi="Times New Roman;Times;serif"/>
          <w:color w:val="343434"/>
          <w:sz w:val="24"/>
        </w:rPr>
        <w:t xml:space="preserve">es </w:t>
      </w:r>
      <w:r>
        <w:rPr>
          <w:rFonts w:ascii="Times New Roman;Times;serif" w:hAnsi="Times New Roman;Times;serif"/>
          <w:color w:val="242424"/>
          <w:sz w:val="24"/>
        </w:rPr>
        <w:t xml:space="preserve">pertaining </w:t>
      </w:r>
      <w:r>
        <w:rPr>
          <w:rFonts w:ascii="Times New Roman;Times;serif" w:hAnsi="Times New Roman;Times;serif"/>
          <w:color w:val="131313"/>
          <w:sz w:val="24"/>
        </w:rPr>
        <w:t>to th</w:t>
      </w:r>
      <w:r>
        <w:rPr>
          <w:rFonts w:ascii="Times New Roman;Times;serif" w:hAnsi="Times New Roman;Times;serif"/>
          <w:color w:val="343434"/>
          <w:sz w:val="24"/>
        </w:rPr>
        <w:t xml:space="preserve">e </w:t>
      </w:r>
      <w:r>
        <w:rPr>
          <w:rFonts w:ascii="Times New Roman;Times;serif" w:hAnsi="Times New Roman;Times;serif"/>
          <w:color w:val="131313"/>
          <w:sz w:val="24"/>
        </w:rPr>
        <w:t>qu</w:t>
      </w:r>
      <w:r>
        <w:rPr>
          <w:rFonts w:ascii="Times New Roman;Times;serif" w:hAnsi="Times New Roman;Times;serif"/>
          <w:color w:val="343434"/>
          <w:sz w:val="24"/>
        </w:rPr>
        <w:t>a</w:t>
      </w:r>
      <w:r>
        <w:rPr>
          <w:rFonts w:ascii="Times New Roman;Times;serif" w:hAnsi="Times New Roman;Times;serif"/>
          <w:color w:val="131313"/>
          <w:sz w:val="24"/>
        </w:rPr>
        <w:t xml:space="preserve">lity </w:t>
      </w:r>
      <w:r>
        <w:rPr>
          <w:rFonts w:ascii="Times New Roman;Times;serif" w:hAnsi="Times New Roman;Times;serif"/>
          <w:color w:val="242424"/>
          <w:sz w:val="24"/>
        </w:rPr>
        <w:t xml:space="preserve">and strength of all cannabis derivatives to </w:t>
      </w:r>
      <w:r>
        <w:rPr>
          <w:rFonts w:ascii="Times New Roman;Times;serif" w:hAnsi="Times New Roman;Times;serif"/>
          <w:color w:val="131313"/>
          <w:sz w:val="24"/>
        </w:rPr>
        <w:t xml:space="preserve">be </w:t>
      </w:r>
      <w:r>
        <w:rPr>
          <w:rFonts w:ascii="Times New Roman;Times;serif" w:hAnsi="Times New Roman;Times;serif"/>
          <w:color w:val="242424"/>
          <w:sz w:val="24"/>
        </w:rPr>
        <w:t xml:space="preserve">used </w:t>
      </w:r>
      <w:r>
        <w:rPr>
          <w:rFonts w:ascii="Times New Roman;Times;serif" w:hAnsi="Times New Roman;Times;serif"/>
          <w:color w:val="131313"/>
          <w:sz w:val="24"/>
        </w:rPr>
        <w:t>in th</w:t>
      </w:r>
      <w:r>
        <w:rPr>
          <w:rFonts w:ascii="Times New Roman;Times;serif" w:hAnsi="Times New Roman;Times;serif"/>
          <w:color w:val="343434"/>
          <w:sz w:val="24"/>
        </w:rPr>
        <w:t>e</w:t>
      </w:r>
      <w:r>
        <w:rPr>
          <w:rFonts w:ascii="Times New Roman;Times;serif" w:hAnsi="Times New Roman;Times;serif"/>
          <w:color w:val="131313"/>
          <w:sz w:val="20"/>
        </w:rPr>
        <w:t xml:space="preserve"> </w:t>
      </w:r>
      <w:r>
        <w:rPr>
          <w:rFonts w:ascii="Times New Roman;Times;serif" w:hAnsi="Times New Roman;Times;serif"/>
          <w:color w:val="131313"/>
          <w:sz w:val="24"/>
        </w:rPr>
        <w:t xml:space="preserve">production </w:t>
      </w:r>
      <w:r>
        <w:rPr>
          <w:rFonts w:ascii="Times New Roman;Times;serif" w:hAnsi="Times New Roman;Times;serif"/>
          <w:color w:val="242424"/>
          <w:sz w:val="24"/>
        </w:rPr>
        <w:t xml:space="preserve">of the </w:t>
      </w:r>
      <w:r>
        <w:rPr>
          <w:rFonts w:ascii="Times New Roman;Times;serif" w:hAnsi="Times New Roman;Times;serif"/>
          <w:color w:val="131313"/>
          <w:sz w:val="24"/>
        </w:rPr>
        <w:t>Licens</w:t>
      </w:r>
      <w:r>
        <w:rPr>
          <w:rFonts w:ascii="Times New Roman;Times;serif" w:hAnsi="Times New Roman;Times;serif"/>
          <w:color w:val="343434"/>
          <w:sz w:val="24"/>
        </w:rPr>
        <w:t>e</w:t>
      </w:r>
      <w:r>
        <w:rPr>
          <w:rFonts w:ascii="Times New Roman;Times;serif" w:hAnsi="Times New Roman;Times;serif"/>
          <w:color w:val="131313"/>
          <w:sz w:val="24"/>
        </w:rPr>
        <w:t>d Produ</w:t>
      </w:r>
      <w:r>
        <w:rPr>
          <w:rFonts w:ascii="Times New Roman;Times;serif" w:hAnsi="Times New Roman;Times;serif"/>
          <w:color w:val="343434"/>
          <w:sz w:val="24"/>
        </w:rPr>
        <w:t>c</w:t>
      </w:r>
      <w:r>
        <w:rPr>
          <w:rFonts w:ascii="Times New Roman;Times;serif" w:hAnsi="Times New Roman;Times;serif"/>
          <w:color w:val="131313"/>
          <w:sz w:val="24"/>
        </w:rPr>
        <w:t>t</w:t>
      </w:r>
      <w:r>
        <w:rPr>
          <w:rFonts w:ascii="Times New Roman;Times;serif" w:hAnsi="Times New Roman;Times;serif"/>
          <w:color w:val="343434"/>
          <w:sz w:val="24"/>
        </w:rPr>
        <w:t>s a</w:t>
      </w:r>
      <w:r>
        <w:rPr>
          <w:rFonts w:ascii="Times New Roman;Times;serif" w:hAnsi="Times New Roman;Times;serif"/>
          <w:color w:val="131313"/>
          <w:sz w:val="24"/>
        </w:rPr>
        <w:t xml:space="preserve">nd </w:t>
      </w:r>
      <w:r>
        <w:rPr>
          <w:rFonts w:ascii="Times New Roman;Times;serif" w:hAnsi="Times New Roman;Times;serif"/>
          <w:color w:val="242424"/>
          <w:sz w:val="24"/>
        </w:rPr>
        <w:t xml:space="preserve">pertaining </w:t>
      </w:r>
      <w:r>
        <w:rPr>
          <w:rFonts w:ascii="Times New Roman;Times;serif" w:hAnsi="Times New Roman;Times;serif"/>
          <w:color w:val="131313"/>
          <w:sz w:val="24"/>
        </w:rPr>
        <w:t>to th</w:t>
      </w:r>
      <w:r>
        <w:rPr>
          <w:rFonts w:ascii="Times New Roman;Times;serif" w:hAnsi="Times New Roman;Times;serif"/>
          <w:color w:val="343434"/>
          <w:sz w:val="24"/>
        </w:rPr>
        <w:t xml:space="preserve">e </w:t>
      </w:r>
      <w:r>
        <w:rPr>
          <w:rFonts w:ascii="Times New Roman;Times;serif" w:hAnsi="Times New Roman;Times;serif"/>
          <w:color w:val="131313"/>
          <w:sz w:val="24"/>
        </w:rPr>
        <w:t>manufactured Licen</w:t>
      </w:r>
      <w:r>
        <w:rPr>
          <w:rFonts w:ascii="Times New Roman;Times;serif" w:hAnsi="Times New Roman;Times;serif"/>
          <w:color w:val="343434"/>
          <w:sz w:val="24"/>
        </w:rPr>
        <w:t xml:space="preserve">sed </w:t>
      </w:r>
      <w:r>
        <w:rPr>
          <w:rFonts w:ascii="Times New Roman;Times;serif" w:hAnsi="Times New Roman;Times;serif"/>
          <w:color w:val="131313"/>
          <w:sz w:val="24"/>
        </w:rPr>
        <w:t>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343434"/>
          <w:sz w:val="24"/>
        </w:rPr>
        <w:t>(p)</w:t>
      </w:r>
      <w:r>
        <w:rPr>
          <w:rFonts w:ascii="Times New Roman;Times;serif" w:hAnsi="Times New Roman;Times;serif"/>
          <w:color w:val="131313"/>
          <w:sz w:val="24"/>
        </w:rPr>
        <w:t>Tim</w:t>
      </w:r>
      <w:r>
        <w:rPr>
          <w:rFonts w:ascii="Times New Roman;Times;serif" w:hAnsi="Times New Roman;Times;serif"/>
          <w:color w:val="343434"/>
          <w:sz w:val="24"/>
        </w:rPr>
        <w:t>e</w:t>
      </w:r>
      <w:r>
        <w:rPr>
          <w:rFonts w:ascii="Times New Roman;Times;serif" w:hAnsi="Times New Roman;Times;serif"/>
          <w:color w:val="131313"/>
          <w:sz w:val="24"/>
        </w:rPr>
        <w:t>l</w:t>
      </w:r>
      <w:r>
        <w:rPr>
          <w:rFonts w:ascii="Times New Roman;Times;serif" w:hAnsi="Times New Roman;Times;serif"/>
          <w:color w:val="343434"/>
          <w:sz w:val="24"/>
        </w:rPr>
        <w:t xml:space="preserve">y </w:t>
      </w:r>
      <w:r>
        <w:rPr>
          <w:rFonts w:ascii="Times New Roman;Times;serif" w:hAnsi="Times New Roman;Times;serif"/>
          <w:color w:val="131313"/>
          <w:sz w:val="24"/>
        </w:rPr>
        <w:t>pay to Licen</w:t>
      </w:r>
      <w:r>
        <w:rPr>
          <w:rFonts w:ascii="Times New Roman;Times;serif" w:hAnsi="Times New Roman;Times;serif"/>
          <w:color w:val="494949"/>
          <w:sz w:val="24"/>
        </w:rPr>
        <w:t>s</w:t>
      </w:r>
      <w:r>
        <w:rPr>
          <w:rFonts w:ascii="Times New Roman;Times;serif" w:hAnsi="Times New Roman;Times;serif"/>
          <w:color w:val="242424"/>
          <w:sz w:val="24"/>
        </w:rPr>
        <w:t xml:space="preserve">or all </w:t>
      </w:r>
      <w:r>
        <w:rPr>
          <w:rFonts w:ascii="Times New Roman;Times;serif" w:hAnsi="Times New Roman;Times;serif"/>
          <w:color w:val="131313"/>
          <w:sz w:val="24"/>
        </w:rPr>
        <w:t>f</w:t>
      </w:r>
      <w:r>
        <w:rPr>
          <w:rFonts w:ascii="Times New Roman;Times;serif" w:hAnsi="Times New Roman;Times;serif"/>
          <w:color w:val="343434"/>
          <w:sz w:val="24"/>
        </w:rPr>
        <w:t xml:space="preserve">ees </w:t>
      </w:r>
      <w:r>
        <w:rPr>
          <w:rFonts w:ascii="Times New Roman;Times;serif" w:hAnsi="Times New Roman;Times;serif"/>
          <w:color w:val="242424"/>
          <w:sz w:val="24"/>
        </w:rPr>
        <w:t xml:space="preserve">described </w:t>
      </w:r>
      <w:r>
        <w:rPr>
          <w:rFonts w:ascii="Times New Roman;Times;serif" w:hAnsi="Times New Roman;Times;serif"/>
          <w:color w:val="131313"/>
          <w:sz w:val="24"/>
        </w:rPr>
        <w:t xml:space="preserve">in </w:t>
      </w:r>
      <w:r>
        <w:rPr>
          <w:rFonts w:ascii="Times New Roman;Times;serif" w:hAnsi="Times New Roman;Times;serif"/>
          <w:color w:val="242424"/>
          <w:sz w:val="24"/>
          <w:u w:val="single"/>
        </w:rPr>
        <w:t>Exhibit B.</w:t>
      </w:r>
      <w:r>
        <w:rPr>
          <w:rFonts w:ascii="Times New Roman;Times;serif" w:hAnsi="Times New Roman;Times;serif"/>
          <w:color w:val="242424"/>
          <w:sz w:val="20"/>
        </w:rPr>
        <w:t xml:space="preserve"> </w:t>
      </w:r>
      <w:r>
        <w:rPr>
          <w:rFonts w:ascii="Times New Roman;Times;serif" w:hAnsi="Times New Roman;Times;serif"/>
          <w:color w:val="242424"/>
          <w:sz w:val="24"/>
        </w:rPr>
        <w:t xml:space="preserve">Licensee’s failure to </w:t>
      </w:r>
      <w:r>
        <w:rPr>
          <w:rFonts w:ascii="Times New Roman;Times;serif" w:hAnsi="Times New Roman;Times;serif"/>
          <w:color w:val="131313"/>
          <w:sz w:val="24"/>
        </w:rPr>
        <w:t>p</w:t>
      </w:r>
      <w:r>
        <w:rPr>
          <w:rFonts w:ascii="Times New Roman;Times;serif" w:hAnsi="Times New Roman;Times;serif"/>
          <w:color w:val="343434"/>
          <w:sz w:val="24"/>
        </w:rPr>
        <w:t xml:space="preserve">ay </w:t>
      </w:r>
      <w:r>
        <w:rPr>
          <w:rFonts w:ascii="Times New Roman;Times;serif" w:hAnsi="Times New Roman;Times;serif"/>
          <w:color w:val="242424"/>
          <w:sz w:val="24"/>
        </w:rPr>
        <w:t xml:space="preserve">fees </w:t>
      </w:r>
      <w:r>
        <w:rPr>
          <w:rFonts w:ascii="Times New Roman;Times;serif" w:hAnsi="Times New Roman;Times;serif"/>
          <w:color w:val="131313"/>
          <w:sz w:val="24"/>
        </w:rPr>
        <w:t>to Li</w:t>
      </w:r>
      <w:r>
        <w:rPr>
          <w:rFonts w:ascii="Times New Roman;Times;serif" w:hAnsi="Times New Roman;Times;serif"/>
          <w:color w:val="343434"/>
          <w:sz w:val="24"/>
        </w:rPr>
        <w:t xml:space="preserve">censor </w:t>
      </w:r>
      <w:r>
        <w:rPr>
          <w:rFonts w:ascii="Times New Roman;Times;serif" w:hAnsi="Times New Roman;Times;serif"/>
          <w:color w:val="242424"/>
          <w:sz w:val="24"/>
        </w:rPr>
        <w:t xml:space="preserve">within </w:t>
      </w:r>
      <w:r>
        <w:rPr>
          <w:rFonts w:ascii="Times New Roman;Times;serif" w:hAnsi="Times New Roman;Times;serif"/>
          <w:color w:val="131313"/>
          <w:sz w:val="24"/>
        </w:rPr>
        <w:t xml:space="preserve">fifteen </w:t>
      </w:r>
      <w:r>
        <w:rPr>
          <w:rFonts w:ascii="Times New Roman;Times;serif" w:hAnsi="Times New Roman;Times;serif"/>
          <w:color w:val="242424"/>
          <w:sz w:val="24"/>
        </w:rPr>
        <w:t>(</w:t>
      </w:r>
      <w:r>
        <w:rPr>
          <w:rFonts w:ascii="Times New Roman;Times;serif" w:hAnsi="Times New Roman;Times;serif"/>
          <w:color w:val="131313"/>
          <w:sz w:val="24"/>
        </w:rPr>
        <w:t>15) d</w:t>
      </w:r>
      <w:r>
        <w:rPr>
          <w:rFonts w:ascii="Times New Roman;Times;serif" w:hAnsi="Times New Roman;Times;serif"/>
          <w:color w:val="343434"/>
          <w:sz w:val="24"/>
        </w:rPr>
        <w:t xml:space="preserve">ays </w:t>
      </w:r>
      <w:r>
        <w:rPr>
          <w:rFonts w:ascii="Times New Roman;Times;serif" w:hAnsi="Times New Roman;Times;serif"/>
          <w:color w:val="242424"/>
          <w:sz w:val="24"/>
        </w:rPr>
        <w:t xml:space="preserve">after </w:t>
      </w:r>
      <w:r>
        <w:rPr>
          <w:rFonts w:ascii="Times New Roman;Times;serif" w:hAnsi="Times New Roman;Times;serif"/>
          <w:color w:val="343434"/>
          <w:sz w:val="24"/>
        </w:rPr>
        <w:t>w</w:t>
      </w:r>
      <w:r>
        <w:rPr>
          <w:rFonts w:ascii="Times New Roman;Times;serif" w:hAnsi="Times New Roman;Times;serif"/>
          <w:color w:val="131313"/>
          <w:sz w:val="24"/>
        </w:rPr>
        <w:t>ritt</w:t>
      </w:r>
      <w:r>
        <w:rPr>
          <w:rFonts w:ascii="Times New Roman;Times;serif" w:hAnsi="Times New Roman;Times;serif"/>
          <w:color w:val="343434"/>
          <w:sz w:val="24"/>
        </w:rPr>
        <w:t>e</w:t>
      </w:r>
      <w:r>
        <w:rPr>
          <w:rFonts w:ascii="Times New Roman;Times;serif" w:hAnsi="Times New Roman;Times;serif"/>
          <w:color w:val="131313"/>
          <w:sz w:val="24"/>
        </w:rPr>
        <w:t>n notice r</w:t>
      </w:r>
      <w:r>
        <w:rPr>
          <w:rFonts w:ascii="Times New Roman;Times;serif" w:hAnsi="Times New Roman;Times;serif"/>
          <w:color w:val="343434"/>
          <w:sz w:val="24"/>
        </w:rPr>
        <w:t>ece</w:t>
      </w:r>
      <w:r>
        <w:rPr>
          <w:rFonts w:ascii="Times New Roman;Times;serif" w:hAnsi="Times New Roman;Times;serif"/>
          <w:color w:val="131313"/>
          <w:sz w:val="24"/>
        </w:rPr>
        <w:t>i</w:t>
      </w:r>
      <w:r>
        <w:rPr>
          <w:rFonts w:ascii="Times New Roman;Times;serif" w:hAnsi="Times New Roman;Times;serif"/>
          <w:color w:val="343434"/>
          <w:sz w:val="24"/>
        </w:rPr>
        <w:t xml:space="preserve">ved </w:t>
      </w:r>
      <w:r>
        <w:rPr>
          <w:rFonts w:ascii="Times New Roman;Times;serif" w:hAnsi="Times New Roman;Times;serif"/>
          <w:color w:val="131313"/>
          <w:sz w:val="24"/>
        </w:rPr>
        <w:t>fr</w:t>
      </w:r>
      <w:r>
        <w:rPr>
          <w:rFonts w:ascii="Times New Roman;Times;serif" w:hAnsi="Times New Roman;Times;serif"/>
          <w:color w:val="343434"/>
          <w:sz w:val="24"/>
        </w:rPr>
        <w:t>o</w:t>
      </w:r>
      <w:r>
        <w:rPr>
          <w:rFonts w:ascii="Times New Roman;Times;serif" w:hAnsi="Times New Roman;Times;serif"/>
          <w:color w:val="131313"/>
          <w:sz w:val="24"/>
        </w:rPr>
        <w:t>m Li</w:t>
      </w:r>
      <w:r>
        <w:rPr>
          <w:rFonts w:ascii="Times New Roman;Times;serif" w:hAnsi="Times New Roman;Times;serif"/>
          <w:color w:val="343434"/>
          <w:sz w:val="24"/>
        </w:rPr>
        <w:t>ce</w:t>
      </w:r>
      <w:r>
        <w:rPr>
          <w:rFonts w:ascii="Times New Roman;Times;serif" w:hAnsi="Times New Roman;Times;serif"/>
          <w:color w:val="131313"/>
          <w:sz w:val="24"/>
        </w:rPr>
        <w:t>n</w:t>
      </w:r>
      <w:r>
        <w:rPr>
          <w:rFonts w:ascii="Times New Roman;Times;serif" w:hAnsi="Times New Roman;Times;serif"/>
          <w:color w:val="343434"/>
          <w:sz w:val="24"/>
        </w:rPr>
        <w:t>so</w:t>
      </w:r>
      <w:r>
        <w:rPr>
          <w:rFonts w:ascii="Times New Roman;Times;serif" w:hAnsi="Times New Roman;Times;serif"/>
          <w:color w:val="131313"/>
          <w:sz w:val="24"/>
        </w:rPr>
        <w:t xml:space="preserve">r </w:t>
      </w:r>
      <w:r>
        <w:rPr>
          <w:rFonts w:ascii="Times New Roman;Times;serif" w:hAnsi="Times New Roman;Times;serif"/>
          <w:color w:val="343434"/>
          <w:sz w:val="24"/>
        </w:rPr>
        <w:t>s</w:t>
      </w:r>
      <w:r>
        <w:rPr>
          <w:rFonts w:ascii="Times New Roman;Times;serif" w:hAnsi="Times New Roman;Times;serif"/>
          <w:color w:val="131313"/>
          <w:sz w:val="24"/>
        </w:rPr>
        <w:t xml:space="preserve">hall be </w:t>
      </w:r>
      <w:r>
        <w:rPr>
          <w:rFonts w:ascii="Times New Roman;Times;serif" w:hAnsi="Times New Roman;Times;serif"/>
          <w:color w:val="242424"/>
          <w:sz w:val="24"/>
        </w:rPr>
        <w:t xml:space="preserve">a </w:t>
      </w:r>
      <w:r>
        <w:rPr>
          <w:rFonts w:ascii="Times New Roman;Times;serif" w:hAnsi="Times New Roman;Times;serif"/>
          <w:color w:val="131313"/>
          <w:sz w:val="24"/>
        </w:rPr>
        <w:t>non-curabl</w:t>
      </w:r>
      <w:r>
        <w:rPr>
          <w:rFonts w:ascii="Times New Roman;Times;serif" w:hAnsi="Times New Roman;Times;serif"/>
          <w:color w:val="343434"/>
          <w:sz w:val="24"/>
        </w:rPr>
        <w:t xml:space="preserve">e </w:t>
      </w:r>
      <w:r>
        <w:rPr>
          <w:rFonts w:ascii="Times New Roman;Times;serif" w:hAnsi="Times New Roman;Times;serif"/>
          <w:color w:val="131313"/>
          <w:sz w:val="24"/>
        </w:rPr>
        <w:t>br</w:t>
      </w:r>
      <w:r>
        <w:rPr>
          <w:rFonts w:ascii="Times New Roman;Times;serif" w:hAnsi="Times New Roman;Times;serif"/>
          <w:color w:val="343434"/>
          <w:sz w:val="24"/>
        </w:rPr>
        <w:t>eac</w:t>
      </w:r>
      <w:r>
        <w:rPr>
          <w:rFonts w:ascii="Times New Roman;Times;serif" w:hAnsi="Times New Roman;Times;serif"/>
          <w:color w:val="131313"/>
          <w:sz w:val="24"/>
        </w:rPr>
        <w:t xml:space="preserve">h </w:t>
      </w:r>
      <w:r>
        <w:rPr>
          <w:rFonts w:ascii="Times New Roman;Times;serif" w:hAnsi="Times New Roman;Times;serif"/>
          <w:color w:val="242424"/>
          <w:sz w:val="24"/>
        </w:rPr>
        <w:t xml:space="preserve">of this </w:t>
      </w:r>
      <w:r>
        <w:rPr>
          <w:rFonts w:ascii="Times New Roman;Times;serif" w:hAnsi="Times New Roman;Times;serif"/>
          <w:color w:val="131313"/>
          <w:sz w:val="24"/>
        </w:rPr>
        <w:t>A</w:t>
      </w:r>
      <w:r>
        <w:rPr>
          <w:rFonts w:ascii="Times New Roman;Times;serif" w:hAnsi="Times New Roman;Times;serif"/>
          <w:color w:val="343434"/>
          <w:sz w:val="24"/>
        </w:rPr>
        <w:t>g</w:t>
      </w:r>
      <w:r>
        <w:rPr>
          <w:rFonts w:ascii="Times New Roman;Times;serif" w:hAnsi="Times New Roman;Times;serif"/>
          <w:color w:val="131313"/>
          <w:sz w:val="24"/>
        </w:rPr>
        <w:t>r</w:t>
      </w:r>
      <w:r>
        <w:rPr>
          <w:rFonts w:ascii="Times New Roman;Times;serif" w:hAnsi="Times New Roman;Times;serif"/>
          <w:color w:val="343434"/>
          <w:sz w:val="24"/>
        </w:rPr>
        <w:t>ee</w:t>
      </w:r>
      <w:r>
        <w:rPr>
          <w:rFonts w:ascii="Times New Roman;Times;serif" w:hAnsi="Times New Roman;Times;serif"/>
          <w:color w:val="131313"/>
          <w:sz w:val="24"/>
        </w:rPr>
        <w:t>ment. If Li</w:t>
      </w:r>
      <w:r>
        <w:rPr>
          <w:rFonts w:ascii="Times New Roman;Times;serif" w:hAnsi="Times New Roman;Times;serif"/>
          <w:color w:val="343434"/>
          <w:sz w:val="24"/>
        </w:rPr>
        <w:t>ce</w:t>
      </w:r>
      <w:r>
        <w:rPr>
          <w:rFonts w:ascii="Times New Roman;Times;serif" w:hAnsi="Times New Roman;Times;serif"/>
          <w:color w:val="131313"/>
          <w:sz w:val="24"/>
        </w:rPr>
        <w:t xml:space="preserve">nsor has </w:t>
      </w:r>
      <w:r>
        <w:rPr>
          <w:rFonts w:ascii="Times New Roman;Times;serif" w:hAnsi="Times New Roman;Times;serif"/>
          <w:color w:val="242424"/>
          <w:sz w:val="24"/>
        </w:rPr>
        <w:t xml:space="preserve">given </w:t>
      </w:r>
      <w:r>
        <w:rPr>
          <w:rFonts w:ascii="Times New Roman;Times;serif" w:hAnsi="Times New Roman;Times;serif"/>
          <w:color w:val="131313"/>
          <w:sz w:val="24"/>
        </w:rPr>
        <w:t xml:space="preserve">two </w:t>
      </w:r>
      <w:r>
        <w:rPr>
          <w:rFonts w:ascii="Times New Roman;Times;serif" w:hAnsi="Times New Roman;Times;serif"/>
          <w:color w:val="242424"/>
          <w:sz w:val="24"/>
        </w:rPr>
        <w:t xml:space="preserve">(2) such notices </w:t>
      </w:r>
      <w:r>
        <w:rPr>
          <w:rFonts w:ascii="Times New Roman;Times;serif" w:hAnsi="Times New Roman;Times;serif"/>
          <w:color w:val="131313"/>
          <w:sz w:val="24"/>
        </w:rPr>
        <w:t>to Lic</w:t>
      </w:r>
      <w:r>
        <w:rPr>
          <w:rFonts w:ascii="Times New Roman;Times;serif" w:hAnsi="Times New Roman;Times;serif"/>
          <w:color w:val="343434"/>
          <w:sz w:val="24"/>
        </w:rPr>
        <w:t>e</w:t>
      </w:r>
      <w:r>
        <w:rPr>
          <w:rFonts w:ascii="Times New Roman;Times;serif" w:hAnsi="Times New Roman;Times;serif"/>
          <w:color w:val="131313"/>
          <w:sz w:val="24"/>
        </w:rPr>
        <w:t>ns</w:t>
      </w:r>
      <w:r>
        <w:rPr>
          <w:rFonts w:ascii="Times New Roman;Times;serif" w:hAnsi="Times New Roman;Times;serif"/>
          <w:color w:val="343434"/>
          <w:sz w:val="24"/>
        </w:rPr>
        <w:t xml:space="preserve">ee </w:t>
      </w:r>
      <w:r>
        <w:rPr>
          <w:rFonts w:ascii="Times New Roman;Times;serif" w:hAnsi="Times New Roman;Times;serif"/>
          <w:color w:val="131313"/>
          <w:sz w:val="24"/>
        </w:rPr>
        <w:t>durin</w:t>
      </w:r>
      <w:r>
        <w:rPr>
          <w:rFonts w:ascii="Times New Roman;Times;serif" w:hAnsi="Times New Roman;Times;serif"/>
          <w:color w:val="343434"/>
          <w:sz w:val="24"/>
        </w:rPr>
        <w:t xml:space="preserve">g </w:t>
      </w:r>
      <w:r>
        <w:rPr>
          <w:rFonts w:ascii="Times New Roman;Times;serif" w:hAnsi="Times New Roman;Times;serif"/>
          <w:color w:val="242424"/>
          <w:sz w:val="24"/>
        </w:rPr>
        <w:t>a given</w:t>
      </w:r>
      <w:r>
        <w:rPr>
          <w:rFonts w:ascii="Times New Roman;Times;serif" w:hAnsi="Times New Roman;Times;serif"/>
          <w:color w:val="343434"/>
          <w:sz w:val="20"/>
        </w:rPr>
        <w:t xml:space="preserve"> </w:t>
      </w:r>
      <w:r>
        <w:rPr>
          <w:rFonts w:ascii="Times New Roman;Times;serif" w:hAnsi="Times New Roman;Times;serif"/>
          <w:color w:val="343434"/>
          <w:sz w:val="24"/>
        </w:rPr>
        <w:t>ca</w:t>
      </w:r>
      <w:r>
        <w:rPr>
          <w:rFonts w:ascii="Times New Roman;Times;serif" w:hAnsi="Times New Roman;Times;serif"/>
          <w:color w:val="131313"/>
          <w:sz w:val="24"/>
        </w:rPr>
        <w:t>lend</w:t>
      </w:r>
      <w:r>
        <w:rPr>
          <w:rFonts w:ascii="Times New Roman;Times;serif" w:hAnsi="Times New Roman;Times;serif"/>
          <w:color w:val="343434"/>
          <w:sz w:val="24"/>
        </w:rPr>
        <w:t>a</w:t>
      </w:r>
      <w:r>
        <w:rPr>
          <w:rFonts w:ascii="Times New Roman;Times;serif" w:hAnsi="Times New Roman;Times;serif"/>
          <w:color w:val="131313"/>
          <w:sz w:val="24"/>
        </w:rPr>
        <w:t xml:space="preserve">r </w:t>
      </w:r>
      <w:r>
        <w:rPr>
          <w:rFonts w:ascii="Times New Roman;Times;serif" w:hAnsi="Times New Roman;Times;serif"/>
          <w:color w:val="242424"/>
          <w:sz w:val="24"/>
        </w:rPr>
        <w:t xml:space="preserve">year of </w:t>
      </w:r>
      <w:r>
        <w:rPr>
          <w:rFonts w:ascii="Times New Roman;Times;serif" w:hAnsi="Times New Roman;Times;serif"/>
          <w:color w:val="131313"/>
          <w:sz w:val="24"/>
        </w:rPr>
        <w:t>thi</w:t>
      </w:r>
      <w:r>
        <w:rPr>
          <w:rFonts w:ascii="Times New Roman;Times;serif" w:hAnsi="Times New Roman;Times;serif"/>
          <w:color w:val="343434"/>
          <w:sz w:val="24"/>
        </w:rPr>
        <w:t xml:space="preserve">s </w:t>
      </w:r>
      <w:r>
        <w:rPr>
          <w:rFonts w:ascii="Times New Roman;Times;serif" w:hAnsi="Times New Roman;Times;serif"/>
          <w:color w:val="242424"/>
          <w:sz w:val="24"/>
        </w:rPr>
        <w:t xml:space="preserve">Agreement, any </w:t>
      </w:r>
      <w:r>
        <w:rPr>
          <w:rFonts w:ascii="Times New Roman;Times;serif" w:hAnsi="Times New Roman;Times;serif"/>
          <w:color w:val="343434"/>
          <w:sz w:val="24"/>
        </w:rPr>
        <w:t>su</w:t>
      </w:r>
      <w:r>
        <w:rPr>
          <w:rFonts w:ascii="Times New Roman;Times;serif" w:hAnsi="Times New Roman;Times;serif"/>
          <w:color w:val="131313"/>
          <w:sz w:val="24"/>
        </w:rPr>
        <w:t>b</w:t>
      </w:r>
      <w:r>
        <w:rPr>
          <w:rFonts w:ascii="Times New Roman;Times;serif" w:hAnsi="Times New Roman;Times;serif"/>
          <w:color w:val="343434"/>
          <w:sz w:val="24"/>
        </w:rPr>
        <w:t>se</w:t>
      </w:r>
      <w:r>
        <w:rPr>
          <w:rFonts w:ascii="Times New Roman;Times;serif" w:hAnsi="Times New Roman;Times;serif"/>
          <w:color w:val="131313"/>
          <w:sz w:val="24"/>
        </w:rPr>
        <w:t>qu</w:t>
      </w:r>
      <w:r>
        <w:rPr>
          <w:rFonts w:ascii="Times New Roman;Times;serif" w:hAnsi="Times New Roman;Times;serif"/>
          <w:color w:val="343434"/>
          <w:sz w:val="24"/>
        </w:rPr>
        <w:t>e</w:t>
      </w:r>
      <w:r>
        <w:rPr>
          <w:rFonts w:ascii="Times New Roman;Times;serif" w:hAnsi="Times New Roman;Times;serif"/>
          <w:color w:val="131313"/>
          <w:sz w:val="24"/>
        </w:rPr>
        <w:t xml:space="preserve">nt </w:t>
      </w:r>
      <w:r>
        <w:rPr>
          <w:rFonts w:ascii="Times New Roman;Times;serif" w:hAnsi="Times New Roman;Times;serif"/>
          <w:color w:val="242424"/>
          <w:sz w:val="24"/>
        </w:rPr>
        <w:t xml:space="preserve">failure of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 xml:space="preserve">see </w:t>
      </w:r>
      <w:r>
        <w:rPr>
          <w:rFonts w:ascii="Times New Roman;Times;serif" w:hAnsi="Times New Roman;Times;serif"/>
          <w:color w:val="242424"/>
          <w:sz w:val="24"/>
        </w:rPr>
        <w:t xml:space="preserve">to </w:t>
      </w:r>
      <w:r>
        <w:rPr>
          <w:rFonts w:ascii="Times New Roman;Times;serif" w:hAnsi="Times New Roman;Times;serif"/>
          <w:color w:val="131313"/>
          <w:sz w:val="24"/>
        </w:rPr>
        <w:t>timel</w:t>
      </w:r>
      <w:r>
        <w:rPr>
          <w:rFonts w:ascii="Times New Roman;Times;serif" w:hAnsi="Times New Roman;Times;serif"/>
          <w:color w:val="343434"/>
          <w:sz w:val="24"/>
        </w:rPr>
        <w:t xml:space="preserve">y </w:t>
      </w:r>
      <w:r>
        <w:rPr>
          <w:rFonts w:ascii="Times New Roman;Times;serif" w:hAnsi="Times New Roman;Times;serif"/>
          <w:color w:val="131313"/>
          <w:sz w:val="24"/>
        </w:rPr>
        <w:t>pa</w:t>
      </w:r>
      <w:r>
        <w:rPr>
          <w:rFonts w:ascii="Times New Roman;Times;serif" w:hAnsi="Times New Roman;Times;serif"/>
          <w:color w:val="343434"/>
          <w:sz w:val="24"/>
        </w:rPr>
        <w:t xml:space="preserve">y </w:t>
      </w:r>
      <w:r>
        <w:rPr>
          <w:rFonts w:ascii="Times New Roman;Times;serif" w:hAnsi="Times New Roman;Times;serif"/>
          <w:color w:val="131313"/>
          <w:sz w:val="24"/>
        </w:rPr>
        <w:t xml:space="preserve">to </w:t>
      </w:r>
      <w:r>
        <w:rPr>
          <w:rFonts w:ascii="Times New Roman;Times;serif" w:hAnsi="Times New Roman;Times;serif"/>
          <w:color w:val="242424"/>
          <w:sz w:val="24"/>
        </w:rPr>
        <w:t xml:space="preserve">Licensor </w:t>
      </w:r>
      <w:r>
        <w:rPr>
          <w:rFonts w:ascii="Times New Roman;Times;serif" w:hAnsi="Times New Roman;Times;serif"/>
          <w:color w:val="131313"/>
          <w:sz w:val="24"/>
        </w:rPr>
        <w:t>it</w:t>
      </w:r>
      <w:r>
        <w:rPr>
          <w:rFonts w:ascii="Times New Roman;Times;serif" w:hAnsi="Times New Roman;Times;serif"/>
          <w:color w:val="343434"/>
          <w:sz w:val="24"/>
        </w:rPr>
        <w:t>s</w:t>
      </w:r>
      <w:r>
        <w:rPr>
          <w:rFonts w:ascii="Times New Roman;Times;serif" w:hAnsi="Times New Roman;Times;serif"/>
          <w:color w:val="242424"/>
          <w:sz w:val="20"/>
        </w:rPr>
        <w:t xml:space="preserve"> </w:t>
      </w:r>
      <w:r>
        <w:rPr>
          <w:rFonts w:ascii="Times New Roman;Times;serif" w:hAnsi="Times New Roman;Times;serif"/>
          <w:color w:val="242424"/>
          <w:sz w:val="24"/>
        </w:rPr>
        <w:t xml:space="preserve">fees </w:t>
      </w:r>
      <w:r>
        <w:rPr>
          <w:rFonts w:ascii="Times New Roman;Times;serif" w:hAnsi="Times New Roman;Times;serif"/>
          <w:color w:val="343434"/>
          <w:sz w:val="24"/>
        </w:rPr>
        <w:t>s</w:t>
      </w:r>
      <w:r>
        <w:rPr>
          <w:rFonts w:ascii="Times New Roman;Times;serif" w:hAnsi="Times New Roman;Times;serif"/>
          <w:color w:val="131313"/>
          <w:sz w:val="24"/>
        </w:rPr>
        <w:t>hall b</w:t>
      </w:r>
      <w:r>
        <w:rPr>
          <w:rFonts w:ascii="Times New Roman;Times;serif" w:hAnsi="Times New Roman;Times;serif"/>
          <w:color w:val="343434"/>
          <w:sz w:val="24"/>
        </w:rPr>
        <w:t xml:space="preserve">e </w:t>
      </w:r>
      <w:r>
        <w:rPr>
          <w:rFonts w:ascii="Times New Roman;Times;serif" w:hAnsi="Times New Roman;Times;serif"/>
          <w:color w:val="242424"/>
          <w:sz w:val="24"/>
        </w:rPr>
        <w:t xml:space="preserve">a </w:t>
      </w:r>
      <w:r>
        <w:rPr>
          <w:rFonts w:ascii="Times New Roman;Times;serif" w:hAnsi="Times New Roman;Times;serif"/>
          <w:color w:val="131313"/>
          <w:sz w:val="24"/>
        </w:rPr>
        <w:t>non-</w:t>
      </w:r>
      <w:r>
        <w:rPr>
          <w:rFonts w:ascii="Times New Roman;Times;serif" w:hAnsi="Times New Roman;Times;serif"/>
          <w:color w:val="343434"/>
          <w:sz w:val="24"/>
        </w:rPr>
        <w:t>c</w:t>
      </w:r>
      <w:r>
        <w:rPr>
          <w:rFonts w:ascii="Times New Roman;Times;serif" w:hAnsi="Times New Roman;Times;serif"/>
          <w:color w:val="131313"/>
          <w:sz w:val="24"/>
        </w:rPr>
        <w:t>urabl</w:t>
      </w:r>
      <w:r>
        <w:rPr>
          <w:rFonts w:ascii="Times New Roman;Times;serif" w:hAnsi="Times New Roman;Times;serif"/>
          <w:color w:val="343434"/>
          <w:sz w:val="24"/>
        </w:rPr>
        <w:t xml:space="preserve">e </w:t>
      </w:r>
      <w:r>
        <w:rPr>
          <w:rFonts w:ascii="Times New Roman;Times;serif" w:hAnsi="Times New Roman;Times;serif"/>
          <w:color w:val="131313"/>
          <w:sz w:val="24"/>
        </w:rPr>
        <w:t>br</w:t>
      </w:r>
      <w:r>
        <w:rPr>
          <w:rFonts w:ascii="Times New Roman;Times;serif" w:hAnsi="Times New Roman;Times;serif"/>
          <w:color w:val="343434"/>
          <w:sz w:val="24"/>
        </w:rPr>
        <w:t>eac</w:t>
      </w:r>
      <w:r>
        <w:rPr>
          <w:rFonts w:ascii="Times New Roman;Times;serif" w:hAnsi="Times New Roman;Times;serif"/>
          <w:color w:val="131313"/>
          <w:sz w:val="24"/>
        </w:rPr>
        <w:t xml:space="preserve">h </w:t>
      </w:r>
      <w:r>
        <w:rPr>
          <w:rFonts w:ascii="Times New Roman;Times;serif" w:hAnsi="Times New Roman;Times;serif"/>
          <w:color w:val="242424"/>
          <w:sz w:val="24"/>
        </w:rPr>
        <w:t xml:space="preserve">of </w:t>
      </w:r>
      <w:r>
        <w:rPr>
          <w:rFonts w:ascii="Times New Roman;Times;serif" w:hAnsi="Times New Roman;Times;serif"/>
          <w:color w:val="131313"/>
          <w:sz w:val="24"/>
        </w:rPr>
        <w:t>thi</w:t>
      </w:r>
      <w:r>
        <w:rPr>
          <w:rFonts w:ascii="Times New Roman;Times;serif" w:hAnsi="Times New Roman;Times;serif"/>
          <w:color w:val="343434"/>
          <w:sz w:val="24"/>
        </w:rPr>
        <w:t xml:space="preserve">s </w:t>
      </w:r>
      <w:r>
        <w:rPr>
          <w:rFonts w:ascii="Times New Roman;Times;serif" w:hAnsi="Times New Roman;Times;serif"/>
          <w:color w:val="242424"/>
          <w:sz w:val="24"/>
        </w:rPr>
        <w:t xml:space="preserve">Agreement </w:t>
      </w:r>
      <w:r>
        <w:rPr>
          <w:rFonts w:ascii="Times New Roman;Times;serif" w:hAnsi="Times New Roman;Times;serif"/>
          <w:color w:val="343434"/>
          <w:sz w:val="24"/>
        </w:rPr>
        <w:t>w</w:t>
      </w:r>
      <w:r>
        <w:rPr>
          <w:rFonts w:ascii="Times New Roman;Times;serif" w:hAnsi="Times New Roman;Times;serif"/>
          <w:color w:val="131313"/>
          <w:sz w:val="24"/>
        </w:rPr>
        <w:t xml:space="preserve">ithout </w:t>
      </w:r>
      <w:r>
        <w:rPr>
          <w:rFonts w:ascii="Times New Roman;Times;serif" w:hAnsi="Times New Roman;Times;serif"/>
          <w:color w:val="242424"/>
          <w:sz w:val="24"/>
        </w:rPr>
        <w:t xml:space="preserve">any </w:t>
      </w:r>
      <w:r>
        <w:rPr>
          <w:rFonts w:ascii="Times New Roman;Times;serif" w:hAnsi="Times New Roman;Times;serif"/>
          <w:color w:val="131313"/>
          <w:sz w:val="24"/>
        </w:rPr>
        <w:t xml:space="preserve">notice by </w:t>
      </w:r>
      <w:r>
        <w:rPr>
          <w:rFonts w:ascii="Times New Roman;Times;serif" w:hAnsi="Times New Roman;Times;serif"/>
          <w:color w:val="242424"/>
          <w:sz w:val="24"/>
        </w:rPr>
        <w:t>Licensor.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42424"/>
          <w:sz w:val="24"/>
        </w:rPr>
        <w:t>(q)</w:t>
      </w:r>
      <w:r>
        <w:rPr>
          <w:rFonts w:ascii="Times New Roman;Times;serif" w:hAnsi="Times New Roman;Times;serif"/>
          <w:color w:val="343434"/>
          <w:sz w:val="24"/>
        </w:rPr>
        <w:t>Ens</w:t>
      </w:r>
      <w:r>
        <w:rPr>
          <w:rFonts w:ascii="Times New Roman;Times;serif" w:hAnsi="Times New Roman;Times;serif"/>
          <w:color w:val="131313"/>
          <w:sz w:val="24"/>
        </w:rPr>
        <w:t>ur</w:t>
      </w:r>
      <w:r>
        <w:rPr>
          <w:rFonts w:ascii="Times New Roman;Times;serif" w:hAnsi="Times New Roman;Times;serif"/>
          <w:color w:val="343434"/>
          <w:sz w:val="24"/>
        </w:rPr>
        <w:t xml:space="preserve">e </w:t>
      </w:r>
      <w:r>
        <w:rPr>
          <w:rFonts w:ascii="Times New Roman;Times;serif" w:hAnsi="Times New Roman;Times;serif"/>
          <w:color w:val="131313"/>
          <w:sz w:val="24"/>
        </w:rPr>
        <w:t xml:space="preserve">that </w:t>
      </w:r>
      <w:r>
        <w:rPr>
          <w:rFonts w:ascii="Times New Roman;Times;serif" w:hAnsi="Times New Roman;Times;serif"/>
          <w:color w:val="242424"/>
          <w:sz w:val="24"/>
        </w:rPr>
        <w:t xml:space="preserve">Licensed </w:t>
      </w:r>
      <w:r>
        <w:rPr>
          <w:rFonts w:ascii="Times New Roman;Times;serif" w:hAnsi="Times New Roman;Times;serif"/>
          <w:color w:val="131313"/>
          <w:sz w:val="24"/>
        </w:rPr>
        <w:t>Produ</w:t>
      </w:r>
      <w:r>
        <w:rPr>
          <w:rFonts w:ascii="Times New Roman;Times;serif" w:hAnsi="Times New Roman;Times;serif"/>
          <w:color w:val="343434"/>
          <w:sz w:val="24"/>
        </w:rPr>
        <w:t>c</w:t>
      </w:r>
      <w:r>
        <w:rPr>
          <w:rFonts w:ascii="Times New Roman;Times;serif" w:hAnsi="Times New Roman;Times;serif"/>
          <w:color w:val="131313"/>
          <w:sz w:val="24"/>
        </w:rPr>
        <w:t>t</w:t>
      </w:r>
      <w:r>
        <w:rPr>
          <w:rFonts w:ascii="Times New Roman;Times;serif" w:hAnsi="Times New Roman;Times;serif"/>
          <w:color w:val="343434"/>
          <w:sz w:val="24"/>
        </w:rPr>
        <w:t>s a</w:t>
      </w:r>
      <w:r>
        <w:rPr>
          <w:rFonts w:ascii="Times New Roman;Times;serif" w:hAnsi="Times New Roman;Times;serif"/>
          <w:color w:val="131313"/>
          <w:sz w:val="24"/>
        </w:rPr>
        <w:t>r</w:t>
      </w:r>
      <w:r>
        <w:rPr>
          <w:rFonts w:ascii="Times New Roman;Times;serif" w:hAnsi="Times New Roman;Times;serif"/>
          <w:color w:val="343434"/>
          <w:sz w:val="24"/>
        </w:rPr>
        <w:t xml:space="preserve">e </w:t>
      </w:r>
      <w:r>
        <w:rPr>
          <w:rFonts w:ascii="Times New Roman;Times;serif" w:hAnsi="Times New Roman;Times;serif"/>
          <w:color w:val="242424"/>
          <w:sz w:val="24"/>
        </w:rPr>
        <w:t xml:space="preserve">available </w:t>
      </w:r>
      <w:r>
        <w:rPr>
          <w:rFonts w:ascii="Times New Roman;Times;serif" w:hAnsi="Times New Roman;Times;serif"/>
          <w:color w:val="343434"/>
          <w:sz w:val="24"/>
        </w:rPr>
        <w:t>w</w:t>
      </w:r>
      <w:r>
        <w:rPr>
          <w:rFonts w:ascii="Times New Roman;Times;serif" w:hAnsi="Times New Roman;Times;serif"/>
          <w:color w:val="131313"/>
          <w:sz w:val="24"/>
        </w:rPr>
        <w:t>ithin nin</w:t>
      </w:r>
      <w:r>
        <w:rPr>
          <w:rFonts w:ascii="Times New Roman;Times;serif" w:hAnsi="Times New Roman;Times;serif"/>
          <w:color w:val="343434"/>
          <w:sz w:val="24"/>
        </w:rPr>
        <w:t xml:space="preserve">ety </w:t>
      </w:r>
      <w:r>
        <w:rPr>
          <w:rFonts w:ascii="Times New Roman;Times;serif" w:hAnsi="Times New Roman;Times;serif"/>
          <w:color w:val="242424"/>
          <w:sz w:val="24"/>
        </w:rPr>
        <w:t xml:space="preserve">(90) </w:t>
      </w:r>
      <w:r>
        <w:rPr>
          <w:rFonts w:ascii="Times New Roman;Times;serif" w:hAnsi="Times New Roman;Times;serif"/>
          <w:color w:val="131313"/>
          <w:sz w:val="24"/>
        </w:rPr>
        <w:t>da</w:t>
      </w:r>
      <w:r>
        <w:rPr>
          <w:rFonts w:ascii="Times New Roman;Times;serif" w:hAnsi="Times New Roman;Times;serif"/>
          <w:color w:val="343434"/>
          <w:sz w:val="24"/>
        </w:rPr>
        <w:t xml:space="preserve">ys </w:t>
      </w:r>
      <w:r>
        <w:rPr>
          <w:rFonts w:ascii="Times New Roman;Times;serif" w:hAnsi="Times New Roman;Times;serif"/>
          <w:color w:val="242424"/>
          <w:sz w:val="24"/>
        </w:rPr>
        <w:t xml:space="preserve">after Effective Date. If </w:t>
      </w:r>
      <w:r>
        <w:rPr>
          <w:rFonts w:ascii="Times New Roman;Times;serif" w:hAnsi="Times New Roman;Times;serif"/>
          <w:color w:val="131313"/>
          <w:sz w:val="24"/>
        </w:rPr>
        <w:t>Li</w:t>
      </w:r>
      <w:r>
        <w:rPr>
          <w:rFonts w:ascii="Times New Roman;Times;serif" w:hAnsi="Times New Roman;Times;serif"/>
          <w:color w:val="343434"/>
          <w:sz w:val="24"/>
        </w:rPr>
        <w:t>ce</w:t>
      </w:r>
      <w:r>
        <w:rPr>
          <w:rFonts w:ascii="Times New Roman;Times;serif" w:hAnsi="Times New Roman;Times;serif"/>
          <w:color w:val="131313"/>
          <w:sz w:val="24"/>
        </w:rPr>
        <w:t>n</w:t>
      </w:r>
      <w:r>
        <w:rPr>
          <w:rFonts w:ascii="Times New Roman;Times;serif" w:hAnsi="Times New Roman;Times;serif"/>
          <w:color w:val="343434"/>
          <w:sz w:val="24"/>
        </w:rPr>
        <w:t xml:space="preserve">see </w:t>
      </w:r>
      <w:r>
        <w:rPr>
          <w:rFonts w:ascii="Times New Roman;Times;serif" w:hAnsi="Times New Roman;Times;serif"/>
          <w:color w:val="242424"/>
          <w:sz w:val="24"/>
        </w:rPr>
        <w:t xml:space="preserve">fails to </w:t>
      </w:r>
      <w:r>
        <w:rPr>
          <w:rFonts w:ascii="Times New Roman;Times;serif" w:hAnsi="Times New Roman;Times;serif"/>
          <w:color w:val="131313"/>
          <w:sz w:val="24"/>
        </w:rPr>
        <w:t>m</w:t>
      </w:r>
      <w:r>
        <w:rPr>
          <w:rFonts w:ascii="Times New Roman;Times;serif" w:hAnsi="Times New Roman;Times;serif"/>
          <w:color w:val="343434"/>
          <w:sz w:val="24"/>
        </w:rPr>
        <w:t>ee</w:t>
      </w:r>
      <w:r>
        <w:rPr>
          <w:rFonts w:ascii="Times New Roman;Times;serif" w:hAnsi="Times New Roman;Times;serif"/>
          <w:color w:val="131313"/>
          <w:sz w:val="24"/>
        </w:rPr>
        <w:t xml:space="preserve">t </w:t>
      </w:r>
      <w:r>
        <w:rPr>
          <w:rFonts w:ascii="Times New Roman;Times;serif" w:hAnsi="Times New Roman;Times;serif"/>
          <w:color w:val="242424"/>
          <w:sz w:val="24"/>
        </w:rPr>
        <w:t xml:space="preserve">this </w:t>
      </w:r>
      <w:r>
        <w:rPr>
          <w:rFonts w:ascii="Times New Roman;Times;serif" w:hAnsi="Times New Roman;Times;serif"/>
          <w:color w:val="131313"/>
          <w:sz w:val="24"/>
        </w:rPr>
        <w:t>requirem</w:t>
      </w:r>
      <w:r>
        <w:rPr>
          <w:rFonts w:ascii="Times New Roman;Times;serif" w:hAnsi="Times New Roman;Times;serif"/>
          <w:color w:val="343434"/>
          <w:sz w:val="24"/>
        </w:rPr>
        <w:t>e</w:t>
      </w:r>
      <w:r>
        <w:rPr>
          <w:rFonts w:ascii="Times New Roman;Times;serif" w:hAnsi="Times New Roman;Times;serif"/>
          <w:color w:val="131313"/>
          <w:sz w:val="24"/>
        </w:rPr>
        <w:t>nt</w:t>
      </w:r>
      <w:r>
        <w:rPr>
          <w:rFonts w:ascii="Times New Roman;Times;serif" w:hAnsi="Times New Roman;Times;serif"/>
          <w:color w:val="494949"/>
          <w:sz w:val="24"/>
        </w:rPr>
        <w:t xml:space="preserve">, </w:t>
      </w:r>
      <w:r>
        <w:rPr>
          <w:rFonts w:ascii="Times New Roman;Times;serif" w:hAnsi="Times New Roman;Times;serif"/>
          <w:color w:val="131313"/>
          <w:sz w:val="24"/>
        </w:rPr>
        <w:t xml:space="preserve">it </w:t>
      </w:r>
      <w:r>
        <w:rPr>
          <w:rFonts w:ascii="Times New Roman;Times;serif" w:hAnsi="Times New Roman;Times;serif"/>
          <w:color w:val="343434"/>
          <w:sz w:val="24"/>
        </w:rPr>
        <w:t>s</w:t>
      </w:r>
      <w:r>
        <w:rPr>
          <w:rFonts w:ascii="Times New Roman;Times;serif" w:hAnsi="Times New Roman;Times;serif"/>
          <w:color w:val="131313"/>
          <w:sz w:val="24"/>
        </w:rPr>
        <w:t>h</w:t>
      </w:r>
      <w:r>
        <w:rPr>
          <w:rFonts w:ascii="Times New Roman;Times;serif" w:hAnsi="Times New Roman;Times;serif"/>
          <w:color w:val="343434"/>
          <w:sz w:val="24"/>
        </w:rPr>
        <w:t>a</w:t>
      </w:r>
      <w:r>
        <w:rPr>
          <w:rFonts w:ascii="Times New Roman;Times;serif" w:hAnsi="Times New Roman;Times;serif"/>
          <w:color w:val="131313"/>
          <w:sz w:val="24"/>
        </w:rPr>
        <w:t xml:space="preserve">ll pay </w:t>
      </w:r>
      <w:r>
        <w:rPr>
          <w:rFonts w:ascii="Times New Roman;Times;serif" w:hAnsi="Times New Roman;Times;serif"/>
          <w:color w:val="242424"/>
          <w:sz w:val="24"/>
        </w:rPr>
        <w:t xml:space="preserve">to Licensor </w:t>
      </w:r>
      <w:r>
        <w:rPr>
          <w:rFonts w:ascii="Times New Roman;Times;serif" w:hAnsi="Times New Roman;Times;serif"/>
          <w:color w:val="343434"/>
          <w:sz w:val="24"/>
        </w:rPr>
        <w:t>F</w:t>
      </w:r>
      <w:r>
        <w:rPr>
          <w:rFonts w:ascii="Times New Roman;Times;serif" w:hAnsi="Times New Roman;Times;serif"/>
          <w:color w:val="131313"/>
          <w:sz w:val="24"/>
        </w:rPr>
        <w:t>ive Thou</w:t>
      </w:r>
      <w:r>
        <w:rPr>
          <w:rFonts w:ascii="Times New Roman;Times;serif" w:hAnsi="Times New Roman;Times;serif"/>
          <w:color w:val="343434"/>
          <w:sz w:val="24"/>
        </w:rPr>
        <w:t>sa</w:t>
      </w:r>
      <w:r>
        <w:rPr>
          <w:rFonts w:ascii="Times New Roman;Times;serif" w:hAnsi="Times New Roman;Times;serif"/>
          <w:color w:val="131313"/>
          <w:sz w:val="24"/>
        </w:rPr>
        <w:t xml:space="preserve">nd Dollars </w:t>
      </w:r>
      <w:r>
        <w:rPr>
          <w:rFonts w:ascii="Times New Roman;Times;serif" w:hAnsi="Times New Roman;Times;serif"/>
          <w:color w:val="242424"/>
          <w:sz w:val="24"/>
        </w:rPr>
        <w:t xml:space="preserve">($5,000) for </w:t>
      </w:r>
      <w:r>
        <w:rPr>
          <w:rFonts w:ascii="Times New Roman;Times;serif" w:hAnsi="Times New Roman;Times;serif"/>
          <w:color w:val="343434"/>
          <w:sz w:val="24"/>
        </w:rPr>
        <w:t xml:space="preserve">every </w:t>
      </w:r>
      <w:r>
        <w:rPr>
          <w:rFonts w:ascii="Times New Roman;Times;serif" w:hAnsi="Times New Roman;Times;serif"/>
          <w:color w:val="242424"/>
          <w:sz w:val="24"/>
        </w:rPr>
        <w:t xml:space="preserve">calendar </w:t>
      </w:r>
      <w:r>
        <w:rPr>
          <w:rFonts w:ascii="Times New Roman;Times;serif" w:hAnsi="Times New Roman;Times;serif"/>
          <w:color w:val="131313"/>
          <w:sz w:val="24"/>
        </w:rPr>
        <w:t xml:space="preserve">month </w:t>
      </w:r>
      <w:r>
        <w:rPr>
          <w:rFonts w:ascii="Times New Roman;Times;serif" w:hAnsi="Times New Roman;Times;serif"/>
          <w:color w:val="242424"/>
          <w:sz w:val="24"/>
        </w:rPr>
        <w:t xml:space="preserve">(prorated for any </w:t>
      </w:r>
      <w:r>
        <w:rPr>
          <w:rFonts w:ascii="Times New Roman;Times;serif" w:hAnsi="Times New Roman;Times;serif"/>
          <w:color w:val="131313"/>
          <w:sz w:val="24"/>
        </w:rPr>
        <w:t>por</w:t>
      </w:r>
      <w:r>
        <w:rPr>
          <w:rFonts w:ascii="Times New Roman;Times;serif" w:hAnsi="Times New Roman;Times;serif"/>
          <w:color w:val="343434"/>
          <w:sz w:val="24"/>
        </w:rPr>
        <w:t>tio</w:t>
      </w:r>
      <w:r>
        <w:rPr>
          <w:rFonts w:ascii="Times New Roman;Times;serif" w:hAnsi="Times New Roman;Times;serif"/>
          <w:color w:val="131313"/>
          <w:sz w:val="24"/>
        </w:rPr>
        <w:t xml:space="preserve">n </w:t>
      </w:r>
      <w:r>
        <w:rPr>
          <w:rFonts w:ascii="Times New Roman;Times;serif" w:hAnsi="Times New Roman;Times;serif"/>
          <w:color w:val="242424"/>
          <w:sz w:val="24"/>
        </w:rPr>
        <w:t xml:space="preserve">of </w:t>
      </w:r>
      <w:r>
        <w:rPr>
          <w:rFonts w:ascii="Times New Roman;Times;serif" w:hAnsi="Times New Roman;Times;serif"/>
          <w:color w:val="131313"/>
          <w:sz w:val="24"/>
        </w:rPr>
        <w:t xml:space="preserve">any </w:t>
      </w:r>
      <w:r>
        <w:rPr>
          <w:rFonts w:ascii="Times New Roman;Times;serif" w:hAnsi="Times New Roman;Times;serif"/>
          <w:color w:val="343434"/>
          <w:sz w:val="24"/>
        </w:rPr>
        <w:t>ap</w:t>
      </w:r>
      <w:r>
        <w:rPr>
          <w:rFonts w:ascii="Times New Roman;Times;serif" w:hAnsi="Times New Roman;Times;serif"/>
          <w:color w:val="131313"/>
          <w:sz w:val="24"/>
        </w:rPr>
        <w:t>plicabl</w:t>
      </w:r>
      <w:r>
        <w:rPr>
          <w:rFonts w:ascii="Times New Roman;Times;serif" w:hAnsi="Times New Roman;Times;serif"/>
          <w:color w:val="343434"/>
          <w:sz w:val="24"/>
        </w:rPr>
        <w:t xml:space="preserve">e </w:t>
      </w:r>
      <w:r>
        <w:rPr>
          <w:rFonts w:ascii="Times New Roman;Times;serif" w:hAnsi="Times New Roman;Times;serif"/>
          <w:color w:val="242424"/>
          <w:sz w:val="24"/>
        </w:rPr>
        <w:t xml:space="preserve">calendar </w:t>
      </w:r>
      <w:r>
        <w:rPr>
          <w:rFonts w:ascii="Times New Roman;Times;serif" w:hAnsi="Times New Roman;Times;serif"/>
          <w:color w:val="131313"/>
          <w:sz w:val="24"/>
        </w:rPr>
        <w:t>month) until Li</w:t>
      </w:r>
      <w:r>
        <w:rPr>
          <w:rFonts w:ascii="Times New Roman;Times;serif" w:hAnsi="Times New Roman;Times;serif"/>
          <w:color w:val="343434"/>
          <w:sz w:val="24"/>
        </w:rPr>
        <w:t>ce</w:t>
      </w:r>
      <w:r>
        <w:rPr>
          <w:rFonts w:ascii="Times New Roman;Times;serif" w:hAnsi="Times New Roman;Times;serif"/>
          <w:color w:val="131313"/>
          <w:sz w:val="24"/>
        </w:rPr>
        <w:t>n</w:t>
      </w:r>
      <w:r>
        <w:rPr>
          <w:rFonts w:ascii="Times New Roman;Times;serif" w:hAnsi="Times New Roman;Times;serif"/>
          <w:color w:val="343434"/>
          <w:sz w:val="24"/>
        </w:rPr>
        <w:t xml:space="preserve">see </w:t>
      </w:r>
      <w:r>
        <w:rPr>
          <w:rFonts w:ascii="Times New Roman;Times;serif" w:hAnsi="Times New Roman;Times;serif"/>
          <w:color w:val="131313"/>
          <w:sz w:val="24"/>
        </w:rPr>
        <w:t>mak</w:t>
      </w:r>
      <w:r>
        <w:rPr>
          <w:rFonts w:ascii="Times New Roman;Times;serif" w:hAnsi="Times New Roman;Times;serif"/>
          <w:color w:val="343434"/>
          <w:sz w:val="24"/>
        </w:rPr>
        <w:t xml:space="preserve">es </w:t>
      </w:r>
      <w:r>
        <w:rPr>
          <w:rFonts w:ascii="Times New Roman;Times;serif" w:hAnsi="Times New Roman;Times;serif"/>
          <w:color w:val="131313"/>
          <w:sz w:val="24"/>
        </w:rPr>
        <w:t>the 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se</w:t>
      </w:r>
      <w:r>
        <w:rPr>
          <w:rFonts w:ascii="Times New Roman;Times;serif" w:hAnsi="Times New Roman;Times;serif"/>
          <w:color w:val="131313"/>
          <w:sz w:val="24"/>
        </w:rPr>
        <w:t>d Produ</w:t>
      </w:r>
      <w:r>
        <w:rPr>
          <w:rFonts w:ascii="Times New Roman;Times;serif" w:hAnsi="Times New Roman;Times;serif"/>
          <w:color w:val="343434"/>
          <w:sz w:val="24"/>
        </w:rPr>
        <w:t xml:space="preserve">cts </w:t>
      </w:r>
      <w:r>
        <w:rPr>
          <w:rFonts w:ascii="Times New Roman;Times;serif" w:hAnsi="Times New Roman;Times;serif"/>
          <w:color w:val="242424"/>
          <w:sz w:val="24"/>
        </w:rPr>
        <w:t>available.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42424"/>
          <w:sz w:val="24"/>
        </w:rPr>
        <w:t>(r)</w:t>
      </w:r>
      <w:r>
        <w:rPr>
          <w:rFonts w:ascii="Times New Roman;Times;serif" w:hAnsi="Times New Roman;Times;serif"/>
          <w:color w:val="242424"/>
          <w:sz w:val="24"/>
        </w:rPr>
        <w:t xml:space="preserve">Purchase pectin </w:t>
      </w:r>
      <w:r>
        <w:rPr>
          <w:rFonts w:ascii="Times New Roman;Times;serif" w:hAnsi="Times New Roman;Times;serif"/>
          <w:color w:val="131313"/>
          <w:sz w:val="24"/>
        </w:rPr>
        <w:t>from Lic</w:t>
      </w:r>
      <w:r>
        <w:rPr>
          <w:rFonts w:ascii="Times New Roman;Times;serif" w:hAnsi="Times New Roman;Times;serif"/>
          <w:color w:val="343434"/>
          <w:sz w:val="24"/>
        </w:rPr>
        <w:t>e</w:t>
      </w:r>
      <w:r>
        <w:rPr>
          <w:rFonts w:ascii="Times New Roman;Times;serif" w:hAnsi="Times New Roman;Times;serif"/>
          <w:color w:val="131313"/>
          <w:sz w:val="24"/>
        </w:rPr>
        <w:t xml:space="preserve">nsor </w:t>
      </w:r>
      <w:r>
        <w:rPr>
          <w:rFonts w:ascii="Times New Roman;Times;serif" w:hAnsi="Times New Roman;Times;serif"/>
          <w:color w:val="242424"/>
          <w:sz w:val="24"/>
        </w:rPr>
        <w:t xml:space="preserve">at Licensor’s cost </w:t>
      </w:r>
      <w:r>
        <w:rPr>
          <w:rFonts w:ascii="Times New Roman;Times;serif" w:hAnsi="Times New Roman;Times;serif"/>
          <w:color w:val="131313"/>
          <w:sz w:val="24"/>
        </w:rPr>
        <w:t>plu</w:t>
      </w:r>
      <w:r>
        <w:rPr>
          <w:rFonts w:ascii="Times New Roman;Times;serif" w:hAnsi="Times New Roman;Times;serif"/>
          <w:color w:val="343434"/>
          <w:sz w:val="24"/>
        </w:rPr>
        <w:t xml:space="preserve">s </w:t>
      </w:r>
      <w:r>
        <w:rPr>
          <w:rFonts w:ascii="Times New Roman;Times;serif" w:hAnsi="Times New Roman;Times;serif"/>
          <w:color w:val="131313"/>
          <w:sz w:val="24"/>
        </w:rPr>
        <w:t>th</w:t>
      </w:r>
      <w:r>
        <w:rPr>
          <w:rFonts w:ascii="Times New Roman;Times;serif" w:hAnsi="Times New Roman;Times;serif"/>
          <w:color w:val="343434"/>
          <w:sz w:val="24"/>
        </w:rPr>
        <w:t xml:space="preserve">e </w:t>
      </w:r>
      <w:r>
        <w:rPr>
          <w:rFonts w:ascii="Times New Roman;Times;serif" w:hAnsi="Times New Roman;Times;serif"/>
          <w:color w:val="242424"/>
          <w:sz w:val="24"/>
        </w:rPr>
        <w:t>actual cost of shipping and a fee of (1</w:t>
      </w:r>
      <w:r>
        <w:rPr>
          <w:rFonts w:ascii="Times New Roman;Times;serif" w:hAnsi="Times New Roman;Times;serif"/>
          <w:color w:val="131313"/>
          <w:sz w:val="24"/>
        </w:rPr>
        <w:t xml:space="preserve">0 </w:t>
      </w:r>
      <w:r>
        <w:rPr>
          <w:rFonts w:ascii="Times New Roman;Times;serif" w:hAnsi="Times New Roman;Times;serif"/>
          <w:color w:val="343434"/>
          <w:sz w:val="24"/>
        </w:rPr>
        <w:t xml:space="preserve">%) </w:t>
      </w:r>
      <w:r>
        <w:rPr>
          <w:rFonts w:ascii="Times New Roman;Times;serif" w:hAnsi="Times New Roman;Times;serif"/>
          <w:color w:val="242424"/>
          <w:sz w:val="24"/>
        </w:rPr>
        <w:t xml:space="preserve">of </w:t>
      </w:r>
      <w:r>
        <w:rPr>
          <w:rFonts w:ascii="Times New Roman;Times;serif" w:hAnsi="Times New Roman;Times;serif"/>
          <w:color w:val="131313"/>
          <w:sz w:val="24"/>
        </w:rPr>
        <w:t>th</w:t>
      </w:r>
      <w:r>
        <w:rPr>
          <w:rFonts w:ascii="Times New Roman;Times;serif" w:hAnsi="Times New Roman;Times;serif"/>
          <w:color w:val="343434"/>
          <w:sz w:val="24"/>
        </w:rPr>
        <w:t xml:space="preserve">e </w:t>
      </w:r>
      <w:r>
        <w:rPr>
          <w:rFonts w:ascii="Times New Roman;Times;serif" w:hAnsi="Times New Roman;Times;serif"/>
          <w:color w:val="131313"/>
          <w:sz w:val="24"/>
        </w:rPr>
        <w:t xml:space="preserve">product </w:t>
      </w:r>
      <w:r>
        <w:rPr>
          <w:rFonts w:ascii="Times New Roman;Times;serif" w:hAnsi="Times New Roman;Times;serif"/>
          <w:color w:val="343434"/>
          <w:sz w:val="24"/>
        </w:rPr>
        <w:t xml:space="preserve">cost </w:t>
      </w:r>
      <w:r>
        <w:rPr>
          <w:rFonts w:ascii="Times New Roman;Times;serif" w:hAnsi="Times New Roman;Times;serif"/>
          <w:color w:val="242424"/>
          <w:sz w:val="24"/>
        </w:rPr>
        <w:t xml:space="preserve">to account </w:t>
      </w:r>
      <w:r>
        <w:rPr>
          <w:rFonts w:ascii="Times New Roman;Times;serif" w:hAnsi="Times New Roman;Times;serif"/>
          <w:color w:val="131313"/>
          <w:sz w:val="24"/>
        </w:rPr>
        <w:t>for handlin</w:t>
      </w:r>
      <w:r>
        <w:rPr>
          <w:rFonts w:ascii="Times New Roman;Times;serif" w:hAnsi="Times New Roman;Times;serif"/>
          <w:color w:val="343434"/>
          <w:sz w:val="24"/>
        </w:rPr>
        <w:t>g</w:t>
      </w:r>
      <w:r>
        <w:rPr>
          <w:rFonts w:ascii="Times New Roman;Times;serif" w:hAnsi="Times New Roman;Times;serif"/>
          <w:color w:val="131313"/>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42424"/>
          <w:sz w:val="24"/>
        </w:rPr>
        <w:t>(s)</w:t>
      </w:r>
      <w:r>
        <w:rPr>
          <w:rFonts w:ascii="Times New Roman;Times;serif" w:hAnsi="Times New Roman;Times;serif"/>
          <w:color w:val="242424"/>
          <w:sz w:val="24"/>
        </w:rPr>
        <w:t xml:space="preserve">Maintain a </w:t>
      </w:r>
      <w:r>
        <w:rPr>
          <w:rFonts w:ascii="Times New Roman;Times;serif" w:hAnsi="Times New Roman;Times;serif"/>
          <w:color w:val="131313"/>
          <w:sz w:val="24"/>
        </w:rPr>
        <w:t>minimum inv</w:t>
      </w:r>
      <w:r>
        <w:rPr>
          <w:rFonts w:ascii="Times New Roman;Times;serif" w:hAnsi="Times New Roman;Times;serif"/>
          <w:color w:val="343434"/>
          <w:sz w:val="24"/>
        </w:rPr>
        <w:t>e</w:t>
      </w:r>
      <w:r>
        <w:rPr>
          <w:rFonts w:ascii="Times New Roman;Times;serif" w:hAnsi="Times New Roman;Times;serif"/>
          <w:color w:val="131313"/>
          <w:sz w:val="24"/>
        </w:rPr>
        <w:t xml:space="preserve">ntory </w:t>
      </w:r>
      <w:r>
        <w:rPr>
          <w:rFonts w:ascii="Times New Roman;Times;serif" w:hAnsi="Times New Roman;Times;serif"/>
          <w:color w:val="242424"/>
          <w:sz w:val="24"/>
        </w:rPr>
        <w:t xml:space="preserve">of Licensed </w:t>
      </w:r>
      <w:r>
        <w:rPr>
          <w:rFonts w:ascii="Times New Roman;Times;serif" w:hAnsi="Times New Roman;Times;serif"/>
          <w:color w:val="131313"/>
          <w:sz w:val="24"/>
        </w:rPr>
        <w:t>Product</w:t>
      </w:r>
      <w:r>
        <w:rPr>
          <w:rFonts w:ascii="Times New Roman;Times;serif" w:hAnsi="Times New Roman;Times;serif"/>
          <w:color w:val="343434"/>
          <w:sz w:val="24"/>
        </w:rPr>
        <w:t>s e</w:t>
      </w:r>
      <w:r>
        <w:rPr>
          <w:rFonts w:ascii="Times New Roman;Times;serif" w:hAnsi="Times New Roman;Times;serif"/>
          <w:color w:val="131313"/>
          <w:sz w:val="24"/>
        </w:rPr>
        <w:t>qual to three-fourth</w:t>
      </w:r>
      <w:r>
        <w:rPr>
          <w:rFonts w:ascii="Times New Roman;Times;serif" w:hAnsi="Times New Roman;Times;serif"/>
          <w:color w:val="343434"/>
          <w:sz w:val="24"/>
        </w:rPr>
        <w:t xml:space="preserve">s </w:t>
      </w:r>
      <w:r>
        <w:rPr>
          <w:rFonts w:ascii="Times New Roman;Times;serif" w:hAnsi="Times New Roman;Times;serif"/>
          <w:color w:val="242424"/>
          <w:sz w:val="24"/>
        </w:rPr>
        <w:t xml:space="preserve">of </w:t>
      </w:r>
      <w:r>
        <w:rPr>
          <w:rFonts w:ascii="Times New Roman;Times;serif" w:hAnsi="Times New Roman;Times;serif"/>
          <w:color w:val="131313"/>
          <w:sz w:val="24"/>
        </w:rPr>
        <w:t>the previous</w:t>
      </w:r>
      <w:r>
        <w:rPr>
          <w:rFonts w:ascii="Times New Roman;Times;serif" w:hAnsi="Times New Roman;Times;serif"/>
          <w:color w:val="343434"/>
          <w:sz w:val="20"/>
        </w:rPr>
        <w:t xml:space="preserve"> </w:t>
      </w:r>
      <w:r>
        <w:rPr>
          <w:rFonts w:ascii="Times New Roman;Times;serif" w:hAnsi="Times New Roman;Times;serif"/>
          <w:color w:val="343434"/>
          <w:sz w:val="24"/>
        </w:rPr>
        <w:t>ca</w:t>
      </w:r>
      <w:r>
        <w:rPr>
          <w:rFonts w:ascii="Times New Roman;Times;serif" w:hAnsi="Times New Roman;Times;serif"/>
          <w:color w:val="131313"/>
          <w:sz w:val="24"/>
        </w:rPr>
        <w:t>l</w:t>
      </w:r>
      <w:r>
        <w:rPr>
          <w:rFonts w:ascii="Times New Roman;Times;serif" w:hAnsi="Times New Roman;Times;serif"/>
          <w:color w:val="343434"/>
          <w:sz w:val="24"/>
        </w:rPr>
        <w:t>e</w:t>
      </w:r>
      <w:r>
        <w:rPr>
          <w:rFonts w:ascii="Times New Roman;Times;serif" w:hAnsi="Times New Roman;Times;serif"/>
          <w:color w:val="131313"/>
          <w:sz w:val="24"/>
        </w:rPr>
        <w:t>nd</w:t>
      </w:r>
      <w:r>
        <w:rPr>
          <w:rFonts w:ascii="Times New Roman;Times;serif" w:hAnsi="Times New Roman;Times;serif"/>
          <w:color w:val="343434"/>
          <w:sz w:val="24"/>
        </w:rPr>
        <w:t xml:space="preserve">ar </w:t>
      </w:r>
      <w:r>
        <w:rPr>
          <w:rFonts w:ascii="Times New Roman;Times;serif" w:hAnsi="Times New Roman;Times;serif"/>
          <w:color w:val="131313"/>
          <w:sz w:val="24"/>
        </w:rPr>
        <w:t>month</w:t>
      </w:r>
      <w:r>
        <w:rPr>
          <w:rFonts w:ascii="Times New Roman;Times;serif" w:hAnsi="Times New Roman;Times;serif"/>
          <w:color w:val="343434"/>
          <w:sz w:val="20"/>
        </w:rPr>
        <w:t>’</w:t>
      </w:r>
      <w:r>
        <w:rPr>
          <w:rFonts w:ascii="Times New Roman;Times;serif" w:hAnsi="Times New Roman;Times;serif"/>
          <w:color w:val="343434"/>
          <w:sz w:val="24"/>
        </w:rPr>
        <w:t>s sa</w:t>
      </w:r>
      <w:r>
        <w:rPr>
          <w:rFonts w:ascii="Times New Roman;Times;serif" w:hAnsi="Times New Roman;Times;serif"/>
          <w:color w:val="131313"/>
          <w:sz w:val="24"/>
        </w:rPr>
        <w:t>l</w:t>
      </w:r>
      <w:r>
        <w:rPr>
          <w:rFonts w:ascii="Times New Roman;Times;serif" w:hAnsi="Times New Roman;Times;serif"/>
          <w:color w:val="343434"/>
          <w:sz w:val="24"/>
        </w:rPr>
        <w:t xml:space="preserve">es, </w:t>
      </w:r>
      <w:r>
        <w:rPr>
          <w:rFonts w:ascii="Times New Roman;Times;serif" w:hAnsi="Times New Roman;Times;serif"/>
          <w:color w:val="242424"/>
          <w:sz w:val="24"/>
        </w:rPr>
        <w:t xml:space="preserve">unless otherwise agreed by </w:t>
      </w:r>
      <w:r>
        <w:rPr>
          <w:rFonts w:ascii="Times New Roman;Times;serif" w:hAnsi="Times New Roman;Times;serif"/>
          <w:color w:val="131313"/>
          <w:sz w:val="24"/>
        </w:rPr>
        <w:t>the Parti</w:t>
      </w:r>
      <w:r>
        <w:rPr>
          <w:rFonts w:ascii="Times New Roman;Times;serif" w:hAnsi="Times New Roman;Times;serif"/>
          <w:color w:val="343434"/>
          <w:sz w:val="24"/>
        </w:rPr>
        <w:t xml:space="preserve">es </w:t>
      </w:r>
      <w:r>
        <w:rPr>
          <w:rFonts w:ascii="Times New Roman;Times;serif" w:hAnsi="Times New Roman;Times;serif"/>
          <w:color w:val="131313"/>
          <w:sz w:val="24"/>
        </w:rPr>
        <w:t xml:space="preserve">in </w:t>
      </w:r>
      <w:r>
        <w:rPr>
          <w:rFonts w:ascii="Times New Roman;Times;serif" w:hAnsi="Times New Roman;Times;serif"/>
          <w:color w:val="343434"/>
          <w:sz w:val="24"/>
        </w:rPr>
        <w:t>wr</w:t>
      </w:r>
      <w:r>
        <w:rPr>
          <w:rFonts w:ascii="Times New Roman;Times;serif" w:hAnsi="Times New Roman;Times;serif"/>
          <w:color w:val="131313"/>
          <w:sz w:val="24"/>
        </w:rPr>
        <w:t xml:space="preserve">iting. </w:t>
      </w:r>
      <w:r>
        <w:rPr>
          <w:rFonts w:ascii="Times New Roman;Times;serif" w:hAnsi="Times New Roman;Times;serif"/>
          <w:color w:val="242424"/>
          <w:sz w:val="24"/>
        </w:rPr>
        <w:t xml:space="preserve">Within thirty (30) days after </w:t>
      </w:r>
      <w:r>
        <w:rPr>
          <w:rFonts w:ascii="Times New Roman;Times;serif" w:hAnsi="Times New Roman;Times;serif"/>
          <w:color w:val="131313"/>
          <w:sz w:val="24"/>
        </w:rPr>
        <w:t>th</w:t>
      </w:r>
      <w:r>
        <w:rPr>
          <w:rFonts w:ascii="Times New Roman;Times;serif" w:hAnsi="Times New Roman;Times;serif"/>
          <w:color w:val="343434"/>
          <w:sz w:val="24"/>
        </w:rPr>
        <w:t>e E</w:t>
      </w:r>
      <w:r>
        <w:rPr>
          <w:rFonts w:ascii="Times New Roman;Times;serif" w:hAnsi="Times New Roman;Times;serif"/>
          <w:color w:val="131313"/>
          <w:sz w:val="24"/>
        </w:rPr>
        <w:t>ffe</w:t>
      </w:r>
      <w:r>
        <w:rPr>
          <w:rFonts w:ascii="Times New Roman;Times;serif" w:hAnsi="Times New Roman;Times;serif"/>
          <w:color w:val="343434"/>
          <w:sz w:val="24"/>
        </w:rPr>
        <w:t>c</w:t>
      </w:r>
      <w:r>
        <w:rPr>
          <w:rFonts w:ascii="Times New Roman;Times;serif" w:hAnsi="Times New Roman;Times;serif"/>
          <w:color w:val="131313"/>
          <w:sz w:val="24"/>
        </w:rPr>
        <w:t>ti</w:t>
      </w:r>
      <w:r>
        <w:rPr>
          <w:rFonts w:ascii="Times New Roman;Times;serif" w:hAnsi="Times New Roman;Times;serif"/>
          <w:color w:val="343434"/>
          <w:sz w:val="24"/>
        </w:rPr>
        <w:t xml:space="preserve">ve </w:t>
      </w:r>
      <w:r>
        <w:rPr>
          <w:rFonts w:ascii="Times New Roman;Times;serif" w:hAnsi="Times New Roman;Times;serif"/>
          <w:color w:val="131313"/>
          <w:sz w:val="24"/>
        </w:rPr>
        <w:t>Date</w:t>
      </w:r>
      <w:r>
        <w:rPr>
          <w:rFonts w:ascii="Times New Roman;Times;serif" w:hAnsi="Times New Roman;Times;serif"/>
          <w:color w:val="494949"/>
          <w:sz w:val="24"/>
        </w:rPr>
        <w:t xml:space="preserve">, </w:t>
      </w:r>
      <w:r>
        <w:rPr>
          <w:rFonts w:ascii="Times New Roman;Times;serif" w:hAnsi="Times New Roman;Times;serif"/>
          <w:color w:val="131313"/>
          <w:sz w:val="24"/>
        </w:rPr>
        <w:t>both Parti</w:t>
      </w:r>
      <w:r>
        <w:rPr>
          <w:rFonts w:ascii="Times New Roman;Times;serif" w:hAnsi="Times New Roman;Times;serif"/>
          <w:color w:val="343434"/>
          <w:sz w:val="24"/>
        </w:rPr>
        <w:t xml:space="preserve">es </w:t>
      </w:r>
      <w:r>
        <w:rPr>
          <w:rFonts w:ascii="Times New Roman;Times;serif" w:hAnsi="Times New Roman;Times;serif"/>
          <w:color w:val="242424"/>
          <w:sz w:val="24"/>
        </w:rPr>
        <w:t xml:space="preserve">will agree on </w:t>
      </w:r>
      <w:r>
        <w:rPr>
          <w:rFonts w:ascii="Times New Roman;Times;serif" w:hAnsi="Times New Roman;Times;serif"/>
          <w:color w:val="131313"/>
          <w:sz w:val="24"/>
        </w:rPr>
        <w:t xml:space="preserve">how many units </w:t>
      </w:r>
      <w:r>
        <w:rPr>
          <w:rFonts w:ascii="Times New Roman;Times;serif" w:hAnsi="Times New Roman;Times;serif"/>
          <w:color w:val="343434"/>
          <w:sz w:val="24"/>
        </w:rPr>
        <w:t>cons</w:t>
      </w:r>
      <w:r>
        <w:rPr>
          <w:rFonts w:ascii="Times New Roman;Times;serif" w:hAnsi="Times New Roman;Times;serif"/>
          <w:color w:val="131313"/>
          <w:sz w:val="24"/>
        </w:rPr>
        <w:t>titut</w:t>
      </w:r>
      <w:r>
        <w:rPr>
          <w:rFonts w:ascii="Times New Roman;Times;serif" w:hAnsi="Times New Roman;Times;serif"/>
          <w:color w:val="343434"/>
          <w:sz w:val="24"/>
        </w:rPr>
        <w:t xml:space="preserve">e </w:t>
      </w:r>
      <w:r>
        <w:rPr>
          <w:rFonts w:ascii="Times New Roman;Times;serif" w:hAnsi="Times New Roman;Times;serif"/>
          <w:color w:val="242424"/>
          <w:sz w:val="24"/>
        </w:rPr>
        <w:t xml:space="preserve">a </w:t>
      </w:r>
      <w:r>
        <w:rPr>
          <w:rFonts w:ascii="Times New Roman;Times;serif" w:hAnsi="Times New Roman;Times;serif"/>
          <w:color w:val="131313"/>
          <w:sz w:val="24"/>
        </w:rPr>
        <w:t>three-week in</w:t>
      </w:r>
      <w:r>
        <w:rPr>
          <w:rFonts w:ascii="Times New Roman;Times;serif" w:hAnsi="Times New Roman;Times;serif"/>
          <w:color w:val="343434"/>
          <w:sz w:val="24"/>
        </w:rPr>
        <w:t>ve</w:t>
      </w:r>
      <w:r>
        <w:rPr>
          <w:rFonts w:ascii="Times New Roman;Times;serif" w:hAnsi="Times New Roman;Times;serif"/>
          <w:color w:val="131313"/>
          <w:sz w:val="24"/>
        </w:rPr>
        <w:t>ntory for th</w:t>
      </w:r>
      <w:r>
        <w:rPr>
          <w:rFonts w:ascii="Times New Roman;Times;serif" w:hAnsi="Times New Roman;Times;serif"/>
          <w:color w:val="343434"/>
          <w:sz w:val="24"/>
        </w:rPr>
        <w:t xml:space="preserve">e </w:t>
      </w:r>
      <w:r>
        <w:rPr>
          <w:rFonts w:ascii="Times New Roman;Times;serif" w:hAnsi="Times New Roman;Times;serif"/>
          <w:color w:val="242424"/>
          <w:sz w:val="24"/>
        </w:rPr>
        <w:t xml:space="preserve">first six (6) </w:t>
      </w:r>
      <w:r>
        <w:rPr>
          <w:rFonts w:ascii="Times New Roman;Times;serif" w:hAnsi="Times New Roman;Times;serif"/>
          <w:color w:val="131313"/>
          <w:sz w:val="24"/>
        </w:rPr>
        <w:t>month</w:t>
      </w:r>
      <w:r>
        <w:rPr>
          <w:rFonts w:ascii="Times New Roman;Times;serif" w:hAnsi="Times New Roman;Times;serif"/>
          <w:color w:val="343434"/>
          <w:sz w:val="24"/>
        </w:rPr>
        <w:t xml:space="preserve">s </w:t>
      </w:r>
      <w:r>
        <w:rPr>
          <w:rFonts w:ascii="Times New Roman;Times;serif" w:hAnsi="Times New Roman;Times;serif"/>
          <w:color w:val="242424"/>
          <w:sz w:val="24"/>
        </w:rPr>
        <w:t xml:space="preserve">of </w:t>
      </w:r>
      <w:r>
        <w:rPr>
          <w:rFonts w:ascii="Times New Roman;Times;serif" w:hAnsi="Times New Roman;Times;serif"/>
          <w:color w:val="343434"/>
          <w:sz w:val="24"/>
        </w:rPr>
        <w:t>sa</w:t>
      </w:r>
      <w:r>
        <w:rPr>
          <w:rFonts w:ascii="Times New Roman;Times;serif" w:hAnsi="Times New Roman;Times;serif"/>
          <w:color w:val="131313"/>
          <w:sz w:val="24"/>
        </w:rPr>
        <w:t>l</w:t>
      </w:r>
      <w:r>
        <w:rPr>
          <w:rFonts w:ascii="Times New Roman;Times;serif" w:hAnsi="Times New Roman;Times;serif"/>
          <w:color w:val="343434"/>
          <w:sz w:val="24"/>
        </w:rPr>
        <w:t xml:space="preserve">es </w:t>
      </w:r>
      <w:r>
        <w:rPr>
          <w:rFonts w:ascii="Times New Roman;Times;serif" w:hAnsi="Times New Roman;Times;serif"/>
          <w:b/>
          <w:color w:val="242424"/>
          <w:sz w:val="24"/>
        </w:rPr>
        <w:t xml:space="preserve">(“The </w:t>
      </w:r>
      <w:r>
        <w:rPr>
          <w:rFonts w:ascii="Times New Roman;Times;serif" w:hAnsi="Times New Roman;Times;serif"/>
          <w:b/>
          <w:color w:val="131313"/>
          <w:sz w:val="24"/>
        </w:rPr>
        <w:t>Initial Launch Period</w:t>
      </w:r>
      <w:r>
        <w:rPr>
          <w:rFonts w:ascii="Times New Roman;Times;serif" w:hAnsi="Times New Roman;Times;serif"/>
          <w:color w:val="343434"/>
          <w:sz w:val="20"/>
        </w:rPr>
        <w:t>”</w:t>
      </w:r>
      <w:r>
        <w:rPr>
          <w:rFonts w:ascii="Times New Roman;Times;serif" w:hAnsi="Times New Roman;Times;serif"/>
          <w:b/>
          <w:color w:val="343434"/>
          <w:sz w:val="24"/>
        </w:rPr>
        <w:t>)</w:t>
      </w:r>
      <w:r>
        <w:rPr>
          <w:rFonts w:ascii="Times New Roman;Times;serif" w:hAnsi="Times New Roman;Times;serif"/>
          <w:color w:val="131313"/>
          <w:sz w:val="24"/>
        </w:rPr>
        <w:t>.</w:t>
      </w:r>
      <w:r>
        <w:rPr>
          <w:rFonts w:ascii="Times New Roman;Times;serif" w:hAnsi="Times New Roman;Times;serif"/>
          <w:color w:val="131313"/>
          <w:sz w:val="20"/>
        </w:rPr>
        <w:t xml:space="preserve"> </w:t>
      </w:r>
      <w:r>
        <w:rPr>
          <w:rFonts w:ascii="Times New Roman;Times;serif" w:hAnsi="Times New Roman;Times;serif"/>
          <w:color w:val="242424"/>
          <w:sz w:val="24"/>
        </w:rPr>
        <w:t xml:space="preserve">Thirty (30) </w:t>
      </w:r>
      <w:r>
        <w:rPr>
          <w:rFonts w:ascii="Times New Roman;Times;serif" w:hAnsi="Times New Roman;Times;serif"/>
          <w:color w:val="131313"/>
          <w:sz w:val="24"/>
        </w:rPr>
        <w:t xml:space="preserve">days prior </w:t>
      </w:r>
      <w:r>
        <w:rPr>
          <w:rFonts w:ascii="Times New Roman;Times;serif" w:hAnsi="Times New Roman;Times;serif"/>
          <w:color w:val="242424"/>
          <w:sz w:val="24"/>
        </w:rPr>
        <w:t xml:space="preserve">to the end </w:t>
      </w:r>
      <w:r>
        <w:rPr>
          <w:rFonts w:ascii="Times New Roman;Times;serif" w:hAnsi="Times New Roman;Times;serif"/>
          <w:color w:val="131313"/>
          <w:sz w:val="24"/>
        </w:rPr>
        <w:t xml:space="preserve">of </w:t>
      </w:r>
      <w:r>
        <w:rPr>
          <w:rFonts w:ascii="Times New Roman;Times;serif" w:hAnsi="Times New Roman;Times;serif"/>
          <w:color w:val="242424"/>
          <w:sz w:val="24"/>
        </w:rPr>
        <w:t xml:space="preserve">the </w:t>
      </w:r>
      <w:r>
        <w:rPr>
          <w:rFonts w:ascii="Times New Roman;Times;serif" w:hAnsi="Times New Roman;Times;serif"/>
          <w:color w:val="131313"/>
          <w:sz w:val="24"/>
        </w:rPr>
        <w:t>Initial Laun</w:t>
      </w:r>
      <w:r>
        <w:rPr>
          <w:rFonts w:ascii="Times New Roman;Times;serif" w:hAnsi="Times New Roman;Times;serif"/>
          <w:color w:val="343434"/>
          <w:sz w:val="24"/>
        </w:rPr>
        <w:t>c</w:t>
      </w:r>
      <w:r>
        <w:rPr>
          <w:rFonts w:ascii="Times New Roman;Times;serif" w:hAnsi="Times New Roman;Times;serif"/>
          <w:color w:val="131313"/>
          <w:sz w:val="24"/>
        </w:rPr>
        <w:t>h P</w:t>
      </w:r>
      <w:r>
        <w:rPr>
          <w:rFonts w:ascii="Times New Roman;Times;serif" w:hAnsi="Times New Roman;Times;serif"/>
          <w:color w:val="343434"/>
          <w:sz w:val="24"/>
        </w:rPr>
        <w:t>er</w:t>
      </w:r>
      <w:r>
        <w:rPr>
          <w:rFonts w:ascii="Times New Roman;Times;serif" w:hAnsi="Times New Roman;Times;serif"/>
          <w:color w:val="131313"/>
          <w:sz w:val="24"/>
        </w:rPr>
        <w:t xml:space="preserve">iod </w:t>
      </w:r>
      <w:r>
        <w:rPr>
          <w:rFonts w:ascii="Times New Roman;Times;serif" w:hAnsi="Times New Roman;Times;serif"/>
          <w:color w:val="242424"/>
          <w:sz w:val="24"/>
        </w:rPr>
        <w:t xml:space="preserve">and </w:t>
      </w:r>
      <w:r>
        <w:rPr>
          <w:rFonts w:ascii="Times New Roman;Times;serif" w:hAnsi="Times New Roman;Times;serif"/>
          <w:color w:val="343434"/>
          <w:sz w:val="24"/>
        </w:rPr>
        <w:t>eac</w:t>
      </w:r>
      <w:r>
        <w:rPr>
          <w:rFonts w:ascii="Times New Roman;Times;serif" w:hAnsi="Times New Roman;Times;serif"/>
          <w:color w:val="131313"/>
          <w:sz w:val="24"/>
        </w:rPr>
        <w:t xml:space="preserve">h </w:t>
      </w:r>
      <w:r>
        <w:rPr>
          <w:rFonts w:ascii="Times New Roman;Times;serif" w:hAnsi="Times New Roman;Times;serif"/>
          <w:color w:val="242424"/>
          <w:sz w:val="24"/>
        </w:rPr>
        <w:t xml:space="preserve">quarterly period </w:t>
      </w:r>
      <w:r>
        <w:rPr>
          <w:rFonts w:ascii="Times New Roman;Times;serif" w:hAnsi="Times New Roman;Times;serif"/>
          <w:color w:val="131313"/>
          <w:sz w:val="24"/>
        </w:rPr>
        <w:t>ther</w:t>
      </w:r>
      <w:r>
        <w:rPr>
          <w:rFonts w:ascii="Times New Roman;Times;serif" w:hAnsi="Times New Roman;Times;serif"/>
          <w:color w:val="343434"/>
          <w:sz w:val="24"/>
        </w:rPr>
        <w:t>ea</w:t>
      </w:r>
      <w:r>
        <w:rPr>
          <w:rFonts w:ascii="Times New Roman;Times;serif" w:hAnsi="Times New Roman;Times;serif"/>
          <w:color w:val="131313"/>
          <w:sz w:val="24"/>
        </w:rPr>
        <w:t>ft</w:t>
      </w:r>
      <w:r>
        <w:rPr>
          <w:rFonts w:ascii="Times New Roman;Times;serif" w:hAnsi="Times New Roman;Times;serif"/>
          <w:color w:val="343434"/>
          <w:sz w:val="24"/>
        </w:rPr>
        <w:t>e</w:t>
      </w:r>
      <w:r>
        <w:rPr>
          <w:rFonts w:ascii="Times New Roman;Times;serif" w:hAnsi="Times New Roman;Times;serif"/>
          <w:color w:val="131313"/>
          <w:sz w:val="24"/>
        </w:rPr>
        <w:t>r</w:t>
      </w:r>
      <w:r>
        <w:rPr>
          <w:rFonts w:ascii="Times New Roman;Times;serif" w:hAnsi="Times New Roman;Times;serif"/>
          <w:color w:val="343434"/>
          <w:sz w:val="24"/>
        </w:rPr>
        <w:t xml:space="preserve">, </w:t>
      </w:r>
      <w:r>
        <w:rPr>
          <w:rFonts w:ascii="Times New Roman;Times;serif" w:hAnsi="Times New Roman;Times;serif"/>
          <w:color w:val="242424"/>
          <w:sz w:val="24"/>
        </w:rPr>
        <w:t>both Parties will</w:t>
      </w:r>
    </w:p>
    <w:p>
      <w:pPr>
        <w:pStyle w:val="TextBody"/>
        <w:bidi w:val="0"/>
        <w:spacing w:before="0" w:after="0"/>
        <w:ind w:left="0" w:right="0" w:hanging="2"/>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262626"/>
          <w:sz w:val="24"/>
        </w:rPr>
        <w:t xml:space="preserve">agree </w:t>
      </w:r>
      <w:r>
        <w:rPr>
          <w:rFonts w:ascii="Times New Roman;Times;serif" w:hAnsi="Times New Roman;Times;serif"/>
          <w:color w:val="131313"/>
          <w:sz w:val="24"/>
        </w:rPr>
        <w:t>to th</w:t>
      </w:r>
      <w:r>
        <w:rPr>
          <w:rFonts w:ascii="Times New Roman;Times;serif" w:hAnsi="Times New Roman;Times;serif"/>
          <w:color w:val="343434"/>
          <w:sz w:val="24"/>
        </w:rPr>
        <w:t xml:space="preserve">e </w:t>
      </w:r>
      <w:r>
        <w:rPr>
          <w:rFonts w:ascii="Times New Roman;Times;serif" w:hAnsi="Times New Roman;Times;serif"/>
          <w:color w:val="131313"/>
          <w:sz w:val="24"/>
        </w:rPr>
        <w:t>minimum quarterly back</w:t>
      </w:r>
      <w:r>
        <w:rPr>
          <w:rFonts w:ascii="Times New Roman;Times;serif" w:hAnsi="Times New Roman;Times;serif"/>
          <w:color w:val="343434"/>
          <w:sz w:val="24"/>
        </w:rPr>
        <w:t>s</w:t>
      </w:r>
      <w:r>
        <w:rPr>
          <w:rFonts w:ascii="Times New Roman;Times;serif" w:hAnsi="Times New Roman;Times;serif"/>
          <w:color w:val="131313"/>
          <w:sz w:val="24"/>
        </w:rPr>
        <w:t>tock unit</w:t>
      </w:r>
      <w:r>
        <w:rPr>
          <w:rFonts w:ascii="Times New Roman;Times;serif" w:hAnsi="Times New Roman;Times;serif"/>
          <w:color w:val="343434"/>
          <w:sz w:val="24"/>
        </w:rPr>
        <w:t xml:space="preserve">s </w:t>
      </w:r>
      <w:r>
        <w:rPr>
          <w:rFonts w:ascii="Times New Roman;Times;serif" w:hAnsi="Times New Roman;Times;serif"/>
          <w:color w:val="262626"/>
          <w:sz w:val="24"/>
        </w:rPr>
        <w:t xml:space="preserve">required. </w:t>
      </w:r>
      <w:r>
        <w:rPr>
          <w:rFonts w:ascii="Times New Roman;Times;serif" w:hAnsi="Times New Roman;Times;serif"/>
          <w:color w:val="131313"/>
          <w:sz w:val="24"/>
        </w:rPr>
        <w:t>If 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 xml:space="preserve">see </w:t>
      </w:r>
      <w:r>
        <w:rPr>
          <w:rFonts w:ascii="Times New Roman;Times;serif" w:hAnsi="Times New Roman;Times;serif"/>
          <w:color w:val="131313"/>
          <w:sz w:val="24"/>
        </w:rPr>
        <w:t>i</w:t>
      </w:r>
      <w:r>
        <w:rPr>
          <w:rFonts w:ascii="Times New Roman;Times;serif" w:hAnsi="Times New Roman;Times;serif"/>
          <w:color w:val="343434"/>
          <w:sz w:val="24"/>
        </w:rPr>
        <w:t xml:space="preserve">s </w:t>
      </w:r>
      <w:r>
        <w:rPr>
          <w:rFonts w:ascii="Times New Roman;Times;serif" w:hAnsi="Times New Roman;Times;serif"/>
          <w:color w:val="131313"/>
          <w:sz w:val="24"/>
        </w:rPr>
        <w:t>unable to maintain 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agreed </w:t>
      </w:r>
      <w:r>
        <w:rPr>
          <w:rFonts w:ascii="Times New Roman;Times;serif" w:hAnsi="Times New Roman;Times;serif"/>
          <w:color w:val="131313"/>
          <w:sz w:val="24"/>
        </w:rPr>
        <w:t>upon inv</w:t>
      </w:r>
      <w:r>
        <w:rPr>
          <w:rFonts w:ascii="Times New Roman;Times;serif" w:hAnsi="Times New Roman;Times;serif"/>
          <w:color w:val="343434"/>
          <w:sz w:val="24"/>
        </w:rPr>
        <w:t>e</w:t>
      </w:r>
      <w:r>
        <w:rPr>
          <w:rFonts w:ascii="Times New Roman;Times;serif" w:hAnsi="Times New Roman;Times;serif"/>
          <w:color w:val="131313"/>
          <w:sz w:val="24"/>
        </w:rPr>
        <w:t xml:space="preserve">ntory unit numbers for </w:t>
      </w:r>
      <w:r>
        <w:rPr>
          <w:rFonts w:ascii="Times New Roman;Times;serif" w:hAnsi="Times New Roman;Times;serif"/>
          <w:color w:val="262626"/>
          <w:sz w:val="24"/>
        </w:rPr>
        <w:t xml:space="preserve">any </w:t>
      </w:r>
      <w:r>
        <w:rPr>
          <w:rFonts w:ascii="Times New Roman;Times;serif" w:hAnsi="Times New Roman;Times;serif"/>
          <w:color w:val="131313"/>
          <w:sz w:val="24"/>
        </w:rPr>
        <w:t xml:space="preserve">two </w:t>
      </w:r>
      <w:r>
        <w:rPr>
          <w:rFonts w:ascii="Times New Roman;Times;serif" w:hAnsi="Times New Roman;Times;serif"/>
          <w:color w:val="262626"/>
          <w:sz w:val="24"/>
        </w:rPr>
        <w:t xml:space="preserve">consecutive </w:t>
      </w:r>
      <w:r>
        <w:rPr>
          <w:rFonts w:ascii="Times New Roman;Times;serif" w:hAnsi="Times New Roman;Times;serif"/>
          <w:color w:val="131313"/>
          <w:sz w:val="24"/>
        </w:rPr>
        <w:t>months</w:t>
      </w:r>
      <w:r>
        <w:rPr>
          <w:rFonts w:ascii="Times New Roman;Times;serif" w:hAnsi="Times New Roman;Times;serif"/>
          <w:color w:val="343434"/>
          <w:sz w:val="24"/>
        </w:rPr>
        <w:t xml:space="preserve">,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nsor may</w:t>
      </w:r>
      <w:r>
        <w:rPr>
          <w:rFonts w:ascii="Times New Roman;Times;serif" w:hAnsi="Times New Roman;Times;serif"/>
          <w:color w:val="343434"/>
          <w:sz w:val="24"/>
        </w:rPr>
        <w:t xml:space="preserve">, </w:t>
      </w:r>
      <w:r>
        <w:rPr>
          <w:rFonts w:ascii="Times New Roman;Times;serif" w:hAnsi="Times New Roman;Times;serif"/>
          <w:color w:val="131313"/>
          <w:sz w:val="24"/>
        </w:rPr>
        <w:t>upon rea</w:t>
      </w:r>
      <w:r>
        <w:rPr>
          <w:rFonts w:ascii="Times New Roman;Times;serif" w:hAnsi="Times New Roman;Times;serif"/>
          <w:color w:val="343434"/>
          <w:sz w:val="24"/>
        </w:rPr>
        <w:t>so</w:t>
      </w:r>
      <w:r>
        <w:rPr>
          <w:rFonts w:ascii="Times New Roman;Times;serif" w:hAnsi="Times New Roman;Times;serif"/>
          <w:color w:val="131313"/>
          <w:sz w:val="24"/>
        </w:rPr>
        <w:t>nabl</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advance </w:t>
      </w:r>
      <w:r>
        <w:rPr>
          <w:rFonts w:ascii="Times New Roman;Times;serif" w:hAnsi="Times New Roman;Times;serif"/>
          <w:color w:val="131313"/>
          <w:sz w:val="24"/>
        </w:rPr>
        <w:t>noti</w:t>
      </w:r>
      <w:r>
        <w:rPr>
          <w:rFonts w:ascii="Times New Roman;Times;serif" w:hAnsi="Times New Roman;Times;serif"/>
          <w:color w:val="343434"/>
          <w:sz w:val="24"/>
        </w:rPr>
        <w:t xml:space="preserve">ce </w:t>
      </w:r>
      <w:r>
        <w:rPr>
          <w:rFonts w:ascii="Times New Roman;Times;serif" w:hAnsi="Times New Roman;Times;serif"/>
          <w:color w:val="131313"/>
          <w:sz w:val="24"/>
        </w:rPr>
        <w:t>to Licen</w:t>
      </w:r>
      <w:r>
        <w:rPr>
          <w:rFonts w:ascii="Times New Roman;Times;serif" w:hAnsi="Times New Roman;Times;serif"/>
          <w:color w:val="343434"/>
          <w:sz w:val="24"/>
        </w:rPr>
        <w:t xml:space="preserve">see, </w:t>
      </w:r>
      <w:r>
        <w:rPr>
          <w:rFonts w:ascii="Times New Roman;Times;serif" w:hAnsi="Times New Roman;Times;serif"/>
          <w:color w:val="262626"/>
          <w:sz w:val="24"/>
        </w:rPr>
        <w:t xml:space="preserve">and following </w:t>
      </w:r>
      <w:r>
        <w:rPr>
          <w:rFonts w:ascii="Times New Roman;Times;serif" w:hAnsi="Times New Roman;Times;serif"/>
          <w:color w:val="131313"/>
          <w:sz w:val="24"/>
        </w:rPr>
        <w:t xml:space="preserve">an opportunity to </w:t>
      </w:r>
      <w:r>
        <w:rPr>
          <w:rFonts w:ascii="Times New Roman;Times;serif" w:hAnsi="Times New Roman;Times;serif"/>
          <w:color w:val="262626"/>
          <w:sz w:val="24"/>
        </w:rPr>
        <w:t>cure</w:t>
      </w:r>
      <w:r>
        <w:rPr>
          <w:rFonts w:ascii="Times New Roman;Times;serif" w:hAnsi="Times New Roman;Times;serif"/>
          <w:color w:val="494949"/>
          <w:sz w:val="24"/>
        </w:rPr>
        <w:t xml:space="preserve">, </w:t>
      </w:r>
      <w:r>
        <w:rPr>
          <w:rFonts w:ascii="Times New Roman;Times;serif" w:hAnsi="Times New Roman;Times;serif"/>
          <w:color w:val="131313"/>
          <w:sz w:val="24"/>
        </w:rPr>
        <w:t>termina</w:t>
      </w:r>
      <w:r>
        <w:rPr>
          <w:rFonts w:ascii="Times New Roman;Times;serif" w:hAnsi="Times New Roman;Times;serif"/>
          <w:color w:val="343434"/>
          <w:sz w:val="24"/>
        </w:rPr>
        <w:t xml:space="preserve">te </w:t>
      </w:r>
      <w:r>
        <w:rPr>
          <w:rFonts w:ascii="Times New Roman;Times;serif" w:hAnsi="Times New Roman;Times;serif"/>
          <w:color w:val="262626"/>
          <w:sz w:val="24"/>
        </w:rPr>
        <w:t xml:space="preserve">the </w:t>
      </w:r>
      <w:r>
        <w:rPr>
          <w:rFonts w:ascii="Times New Roman;Times;serif" w:hAnsi="Times New Roman;Times;serif"/>
          <w:color w:val="343434"/>
          <w:sz w:val="24"/>
        </w:rPr>
        <w:t>Agree</w:t>
      </w:r>
      <w:r>
        <w:rPr>
          <w:rFonts w:ascii="Times New Roman;Times;serif" w:hAnsi="Times New Roman;Times;serif"/>
          <w:color w:val="131313"/>
          <w:sz w:val="24"/>
        </w:rPr>
        <w:t>m</w:t>
      </w:r>
      <w:r>
        <w:rPr>
          <w:rFonts w:ascii="Times New Roman;Times;serif" w:hAnsi="Times New Roman;Times;serif"/>
          <w:color w:val="343434"/>
          <w:sz w:val="24"/>
        </w:rPr>
        <w:t>e</w:t>
      </w:r>
      <w:r>
        <w:rPr>
          <w:rFonts w:ascii="Times New Roman;Times;serif" w:hAnsi="Times New Roman;Times;serif"/>
          <w:color w:val="131313"/>
          <w:sz w:val="24"/>
        </w:rPr>
        <w:t>nt.</w:t>
      </w:r>
    </w:p>
    <w:p>
      <w:pPr>
        <w:pStyle w:val="TextBody"/>
        <w:bidi w:val="0"/>
        <w:spacing w:before="0" w:after="0"/>
        <w:ind w:left="0" w:right="0" w:hanging="0"/>
        <w:jc w:val="left"/>
        <w:rPr/>
      </w:pPr>
      <w:r>
        <w:rPr/>
        <w:t>​</w:t>
      </w:r>
    </w:p>
    <w:tbl>
      <w:tblPr>
        <w:tblW w:w="5170" w:type="dxa"/>
        <w:jc w:val="left"/>
        <w:tblInd w:w="0" w:type="dxa"/>
        <w:tblLayout w:type="fixed"/>
        <w:tblCellMar>
          <w:top w:w="0" w:type="dxa"/>
          <w:left w:w="0" w:type="dxa"/>
          <w:bottom w:w="0" w:type="dxa"/>
          <w:right w:w="0" w:type="dxa"/>
        </w:tblCellMar>
      </w:tblPr>
      <w:tblGrid>
        <w:gridCol w:w="230"/>
        <w:gridCol w:w="4940"/>
      </w:tblGrid>
      <w:tr>
        <w:trPr/>
        <w:tc>
          <w:tcPr>
            <w:tcW w:w="230" w:type="dxa"/>
            <w:tcBorders/>
            <w:vAlign w:val="center"/>
          </w:tcPr>
          <w:p>
            <w:pPr>
              <w:pStyle w:val="TableContents"/>
              <w:bidi w:val="0"/>
              <w:spacing w:before="0" w:after="0"/>
              <w:jc w:val="both"/>
              <w:rPr>
                <w:rFonts w:ascii="Times New Roman;Times;serif" w:hAnsi="Times New Roman;Times;serif"/>
                <w:color w:val="343434"/>
                <w:sz w:val="24"/>
              </w:rPr>
            </w:pPr>
            <w:r>
              <w:rPr>
                <w:rFonts w:ascii="Times New Roman;Times;serif" w:hAnsi="Times New Roman;Times;serif"/>
                <w:color w:val="343434"/>
                <w:sz w:val="24"/>
              </w:rPr>
              <w:t>(t)</w:t>
            </w:r>
          </w:p>
        </w:tc>
        <w:tc>
          <w:tcPr>
            <w:tcW w:w="4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color w:val="262626"/>
                <w:sz w:val="24"/>
              </w:rPr>
              <w:t xml:space="preserve">Fill and </w:t>
            </w:r>
            <w:r>
              <w:rPr>
                <w:rFonts w:ascii="Times New Roman;Times;serif" w:hAnsi="Times New Roman;Times;serif"/>
                <w:color w:val="343434"/>
                <w:sz w:val="24"/>
              </w:rPr>
              <w:t>s</w:t>
            </w:r>
            <w:r>
              <w:rPr>
                <w:rFonts w:ascii="Times New Roman;Times;serif" w:hAnsi="Times New Roman;Times;serif"/>
                <w:color w:val="131313"/>
                <w:sz w:val="24"/>
              </w:rPr>
              <w:t xml:space="preserve">hip </w:t>
            </w:r>
            <w:r>
              <w:rPr>
                <w:rFonts w:ascii="Times New Roman;Times;serif" w:hAnsi="Times New Roman;Times;serif"/>
                <w:color w:val="262626"/>
                <w:sz w:val="24"/>
              </w:rPr>
              <w:t xml:space="preserve">all </w:t>
            </w:r>
            <w:r>
              <w:rPr>
                <w:rFonts w:ascii="Times New Roman;Times;serif" w:hAnsi="Times New Roman;Times;serif"/>
                <w:color w:val="131313"/>
                <w:sz w:val="24"/>
              </w:rPr>
              <w:t>ord</w:t>
            </w:r>
            <w:r>
              <w:rPr>
                <w:rFonts w:ascii="Times New Roman;Times;serif" w:hAnsi="Times New Roman;Times;serif"/>
                <w:color w:val="343434"/>
                <w:sz w:val="24"/>
              </w:rPr>
              <w:t>e</w:t>
            </w:r>
            <w:r>
              <w:rPr>
                <w:rFonts w:ascii="Times New Roman;Times;serif" w:hAnsi="Times New Roman;Times;serif"/>
                <w:color w:val="131313"/>
                <w:sz w:val="24"/>
              </w:rPr>
              <w:t xml:space="preserve">rs </w:t>
            </w:r>
            <w:r>
              <w:rPr>
                <w:rFonts w:ascii="Times New Roman;Times;serif" w:hAnsi="Times New Roman;Times;serif"/>
                <w:color w:val="262626"/>
                <w:sz w:val="24"/>
              </w:rPr>
              <w:t xml:space="preserve">within </w:t>
            </w:r>
            <w:r>
              <w:rPr>
                <w:rFonts w:ascii="Times New Roman;Times;serif" w:hAnsi="Times New Roman;Times;serif"/>
                <w:color w:val="131313"/>
                <w:sz w:val="24"/>
              </w:rPr>
              <w:t>fiv</w:t>
            </w:r>
            <w:r>
              <w:rPr>
                <w:rFonts w:ascii="Times New Roman;Times;serif" w:hAnsi="Times New Roman;Times;serif"/>
                <w:color w:val="343434"/>
                <w:sz w:val="24"/>
              </w:rPr>
              <w:t xml:space="preserve">e </w:t>
            </w:r>
            <w:r>
              <w:rPr>
                <w:rFonts w:ascii="Times New Roman;Times;serif" w:hAnsi="Times New Roman;Times;serif"/>
                <w:color w:val="131313"/>
                <w:sz w:val="24"/>
              </w:rPr>
              <w:t>(5) bu</w:t>
            </w:r>
            <w:r>
              <w:rPr>
                <w:rFonts w:ascii="Times New Roman;Times;serif" w:hAnsi="Times New Roman;Times;serif"/>
                <w:color w:val="343434"/>
                <w:sz w:val="24"/>
              </w:rPr>
              <w:t>s</w:t>
            </w:r>
            <w:r>
              <w:rPr>
                <w:rFonts w:ascii="Times New Roman;Times;serif" w:hAnsi="Times New Roman;Times;serif"/>
                <w:color w:val="131313"/>
                <w:sz w:val="24"/>
              </w:rPr>
              <w:t>in</w:t>
            </w:r>
            <w:r>
              <w:rPr>
                <w:rFonts w:ascii="Times New Roman;Times;serif" w:hAnsi="Times New Roman;Times;serif"/>
                <w:color w:val="343434"/>
                <w:sz w:val="24"/>
              </w:rPr>
              <w:t xml:space="preserve">ess </w:t>
            </w:r>
            <w:r>
              <w:rPr>
                <w:rFonts w:ascii="Times New Roman;Times;serif" w:hAnsi="Times New Roman;Times;serif"/>
                <w:color w:val="131313"/>
                <w:sz w:val="24"/>
              </w:rPr>
              <w:t>day</w:t>
            </w:r>
            <w:r>
              <w:rPr>
                <w:rFonts w:ascii="Times New Roman;Times;serif" w:hAnsi="Times New Roman;Times;serif"/>
                <w:color w:val="343434"/>
                <w:sz w:val="24"/>
              </w:rPr>
              <w:t>s.</w:t>
            </w:r>
          </w:p>
        </w:tc>
      </w:tr>
    </w:tbl>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343434"/>
          <w:sz w:val="24"/>
        </w:rPr>
        <w:t>(u)</w:t>
      </w:r>
      <w:r>
        <w:rPr>
          <w:rFonts w:ascii="Times New Roman;Times;serif" w:hAnsi="Times New Roman;Times;serif"/>
          <w:color w:val="262626"/>
          <w:sz w:val="24"/>
        </w:rPr>
        <w:t xml:space="preserve">Employ </w:t>
      </w:r>
      <w:r>
        <w:rPr>
          <w:rFonts w:ascii="Times New Roman;Times;serif" w:hAnsi="Times New Roman;Times;serif"/>
          <w:color w:val="343434"/>
          <w:sz w:val="24"/>
        </w:rPr>
        <w:t>o</w:t>
      </w:r>
      <w:r>
        <w:rPr>
          <w:rFonts w:ascii="Times New Roman;Times;serif" w:hAnsi="Times New Roman;Times;serif"/>
          <w:color w:val="131313"/>
          <w:sz w:val="24"/>
        </w:rPr>
        <w:t xml:space="preserve">r </w:t>
      </w:r>
      <w:r>
        <w:rPr>
          <w:rFonts w:ascii="Times New Roman;Times;serif" w:hAnsi="Times New Roman;Times;serif"/>
          <w:color w:val="262626"/>
          <w:sz w:val="24"/>
        </w:rPr>
        <w:t xml:space="preserve">contract with an </w:t>
      </w:r>
      <w:r>
        <w:rPr>
          <w:rFonts w:ascii="Times New Roman;Times;serif" w:hAnsi="Times New Roman;Times;serif"/>
          <w:color w:val="343434"/>
          <w:sz w:val="24"/>
        </w:rPr>
        <w:t>ex</w:t>
      </w:r>
      <w:r>
        <w:rPr>
          <w:rFonts w:ascii="Times New Roman;Times;serif" w:hAnsi="Times New Roman;Times;serif"/>
          <w:color w:val="131313"/>
          <w:sz w:val="24"/>
        </w:rPr>
        <w:t>p</w:t>
      </w:r>
      <w:r>
        <w:rPr>
          <w:rFonts w:ascii="Times New Roman;Times;serif" w:hAnsi="Times New Roman;Times;serif"/>
          <w:color w:val="343434"/>
          <w:sz w:val="24"/>
        </w:rPr>
        <w:t>e</w:t>
      </w:r>
      <w:r>
        <w:rPr>
          <w:rFonts w:ascii="Times New Roman;Times;serif" w:hAnsi="Times New Roman;Times;serif"/>
          <w:color w:val="131313"/>
          <w:sz w:val="24"/>
        </w:rPr>
        <w:t xml:space="preserve">rt </w:t>
      </w:r>
      <w:r>
        <w:rPr>
          <w:rFonts w:ascii="Times New Roman;Times;serif" w:hAnsi="Times New Roman;Times;serif"/>
          <w:color w:val="262626"/>
          <w:sz w:val="24"/>
        </w:rPr>
        <w:t xml:space="preserve">with </w:t>
      </w:r>
      <w:r>
        <w:rPr>
          <w:rFonts w:ascii="Times New Roman;Times;serif" w:hAnsi="Times New Roman;Times;serif"/>
          <w:color w:val="131313"/>
          <w:sz w:val="24"/>
        </w:rPr>
        <w:t>r</w:t>
      </w:r>
      <w:r>
        <w:rPr>
          <w:rFonts w:ascii="Times New Roman;Times;serif" w:hAnsi="Times New Roman;Times;serif"/>
          <w:color w:val="343434"/>
          <w:sz w:val="24"/>
        </w:rPr>
        <w:t>ega</w:t>
      </w:r>
      <w:r>
        <w:rPr>
          <w:rFonts w:ascii="Times New Roman;Times;serif" w:hAnsi="Times New Roman;Times;serif"/>
          <w:color w:val="131313"/>
          <w:sz w:val="24"/>
        </w:rPr>
        <w:t xml:space="preserve">rd to local </w:t>
      </w:r>
      <w:r>
        <w:rPr>
          <w:rFonts w:ascii="Times New Roman;Times;serif" w:hAnsi="Times New Roman;Times;serif"/>
          <w:color w:val="262626"/>
          <w:sz w:val="24"/>
        </w:rPr>
        <w:t xml:space="preserve">and </w:t>
      </w:r>
      <w:r>
        <w:rPr>
          <w:rFonts w:ascii="Times New Roman;Times;serif" w:hAnsi="Times New Roman;Times;serif"/>
          <w:color w:val="343434"/>
          <w:sz w:val="24"/>
        </w:rPr>
        <w:t>s</w:t>
      </w:r>
      <w:r>
        <w:rPr>
          <w:rFonts w:ascii="Times New Roman;Times;serif" w:hAnsi="Times New Roman;Times;serif"/>
          <w:color w:val="131313"/>
          <w:sz w:val="24"/>
        </w:rPr>
        <w:t>tat</w:t>
      </w:r>
      <w:r>
        <w:rPr>
          <w:rFonts w:ascii="Times New Roman;Times;serif" w:hAnsi="Times New Roman;Times;serif"/>
          <w:color w:val="343434"/>
          <w:sz w:val="24"/>
        </w:rPr>
        <w:t>e co</w:t>
      </w:r>
      <w:r>
        <w:rPr>
          <w:rFonts w:ascii="Times New Roman;Times;serif" w:hAnsi="Times New Roman;Times;serif"/>
          <w:color w:val="131313"/>
          <w:sz w:val="24"/>
        </w:rPr>
        <w:t>mplian</w:t>
      </w:r>
      <w:r>
        <w:rPr>
          <w:rFonts w:ascii="Times New Roman;Times;serif" w:hAnsi="Times New Roman;Times;serif"/>
          <w:color w:val="343434"/>
          <w:sz w:val="24"/>
        </w:rPr>
        <w:t xml:space="preserve">ce </w:t>
      </w:r>
      <w:r>
        <w:rPr>
          <w:rFonts w:ascii="Times New Roman;Times;serif" w:hAnsi="Times New Roman;Times;serif"/>
          <w:color w:val="131313"/>
          <w:sz w:val="24"/>
        </w:rPr>
        <w:t>matter</w:t>
      </w:r>
      <w:r>
        <w:rPr>
          <w:rFonts w:ascii="Times New Roman;Times;serif" w:hAnsi="Times New Roman;Times;serif"/>
          <w:color w:val="343434"/>
          <w:sz w:val="24"/>
        </w:rPr>
        <w:t>s, a</w:t>
      </w:r>
      <w:r>
        <w:rPr>
          <w:rFonts w:ascii="Times New Roman;Times;serif" w:hAnsi="Times New Roman;Times;serif"/>
          <w:color w:val="131313"/>
          <w:sz w:val="24"/>
        </w:rPr>
        <w:t xml:space="preserve">nd </w:t>
      </w:r>
      <w:r>
        <w:rPr>
          <w:rFonts w:ascii="Times New Roman;Times;serif" w:hAnsi="Times New Roman;Times;serif"/>
          <w:color w:val="262626"/>
          <w:sz w:val="24"/>
        </w:rPr>
        <w:t xml:space="preserve">alert Licensor of any </w:t>
      </w:r>
      <w:r>
        <w:rPr>
          <w:rFonts w:ascii="Times New Roman;Times;serif" w:hAnsi="Times New Roman;Times;serif"/>
          <w:color w:val="131313"/>
          <w:sz w:val="24"/>
        </w:rPr>
        <w:t>r</w:t>
      </w:r>
      <w:r>
        <w:rPr>
          <w:rFonts w:ascii="Times New Roman;Times;serif" w:hAnsi="Times New Roman;Times;serif"/>
          <w:color w:val="343434"/>
          <w:sz w:val="24"/>
        </w:rPr>
        <w:t>eg</w:t>
      </w:r>
      <w:r>
        <w:rPr>
          <w:rFonts w:ascii="Times New Roman;Times;serif" w:hAnsi="Times New Roman;Times;serif"/>
          <w:color w:val="131313"/>
          <w:sz w:val="24"/>
        </w:rPr>
        <w:t xml:space="preserve">ulatory </w:t>
      </w:r>
      <w:r>
        <w:rPr>
          <w:rFonts w:ascii="Times New Roman;Times;serif" w:hAnsi="Times New Roman;Times;serif"/>
          <w:color w:val="262626"/>
          <w:sz w:val="24"/>
        </w:rPr>
        <w:t xml:space="preserve">changes </w:t>
      </w:r>
      <w:r>
        <w:rPr>
          <w:rFonts w:ascii="Times New Roman;Times;serif" w:hAnsi="Times New Roman;Times;serif"/>
          <w:color w:val="131313"/>
          <w:sz w:val="24"/>
        </w:rPr>
        <w:t xml:space="preserve">in </w:t>
      </w:r>
      <w:r>
        <w:rPr>
          <w:rFonts w:ascii="Times New Roman;Times;serif" w:hAnsi="Times New Roman;Times;serif"/>
          <w:color w:val="262626"/>
          <w:sz w:val="24"/>
        </w:rPr>
        <w:t xml:space="preserve">a </w:t>
      </w:r>
      <w:r>
        <w:rPr>
          <w:rFonts w:ascii="Times New Roman;Times;serif" w:hAnsi="Times New Roman;Times;serif"/>
          <w:color w:val="131313"/>
          <w:sz w:val="24"/>
        </w:rPr>
        <w:t>tim</w:t>
      </w:r>
      <w:r>
        <w:rPr>
          <w:rFonts w:ascii="Times New Roman;Times;serif" w:hAnsi="Times New Roman;Times;serif"/>
          <w:color w:val="343434"/>
          <w:sz w:val="24"/>
        </w:rPr>
        <w:t>e</w:t>
      </w:r>
      <w:r>
        <w:rPr>
          <w:rFonts w:ascii="Times New Roman;Times;serif" w:hAnsi="Times New Roman;Times;serif"/>
          <w:color w:val="131313"/>
          <w:sz w:val="24"/>
        </w:rPr>
        <w:t>ly manner.</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(v)</w:t>
      </w:r>
      <w:r>
        <w:rPr>
          <w:rFonts w:ascii="Times New Roman;Times;serif" w:hAnsi="Times New Roman;Times;serif"/>
          <w:color w:val="131313"/>
          <w:sz w:val="24"/>
        </w:rPr>
        <w:t>Provid</w:t>
      </w:r>
      <w:r>
        <w:rPr>
          <w:rFonts w:ascii="Times New Roman;Times;serif" w:hAnsi="Times New Roman;Times;serif"/>
          <w:color w:val="343434"/>
          <w:sz w:val="24"/>
        </w:rPr>
        <w:t xml:space="preserve">e </w:t>
      </w:r>
      <w:r>
        <w:rPr>
          <w:rFonts w:ascii="Times New Roman;Times;serif" w:hAnsi="Times New Roman;Times;serif"/>
          <w:color w:val="131313"/>
          <w:sz w:val="24"/>
        </w:rPr>
        <w:t>notic</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to Licensor </w:t>
      </w:r>
      <w:r>
        <w:rPr>
          <w:rFonts w:ascii="Times New Roman;Times;serif" w:hAnsi="Times New Roman;Times;serif"/>
          <w:color w:val="131313"/>
          <w:sz w:val="24"/>
        </w:rPr>
        <w:t>o</w:t>
      </w:r>
      <w:r>
        <w:rPr>
          <w:rFonts w:ascii="Times New Roman;Times;serif" w:hAnsi="Times New Roman;Times;serif"/>
          <w:color w:val="343434"/>
          <w:sz w:val="24"/>
        </w:rPr>
        <w:t xml:space="preserve">f </w:t>
      </w:r>
      <w:r>
        <w:rPr>
          <w:rFonts w:ascii="Times New Roman;Times;serif" w:hAnsi="Times New Roman;Times;serif"/>
          <w:color w:val="262626"/>
          <w:sz w:val="24"/>
        </w:rPr>
        <w:t xml:space="preserve">any changes </w:t>
      </w:r>
      <w:r>
        <w:rPr>
          <w:rFonts w:ascii="Times New Roman;Times;serif" w:hAnsi="Times New Roman;Times;serif"/>
          <w:color w:val="131313"/>
          <w:sz w:val="24"/>
        </w:rPr>
        <w:t>to 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wholesale </w:t>
      </w:r>
      <w:r>
        <w:rPr>
          <w:rFonts w:ascii="Times New Roman;Times;serif" w:hAnsi="Times New Roman;Times;serif"/>
          <w:color w:val="131313"/>
          <w:sz w:val="24"/>
        </w:rPr>
        <w:t>price of th</w:t>
      </w:r>
      <w:r>
        <w:rPr>
          <w:rFonts w:ascii="Times New Roman;Times;serif" w:hAnsi="Times New Roman;Times;serif"/>
          <w:color w:val="343434"/>
          <w:sz w:val="24"/>
        </w:rPr>
        <w:t xml:space="preserve">e </w:t>
      </w:r>
      <w:r>
        <w:rPr>
          <w:rFonts w:ascii="Times New Roman;Times;serif" w:hAnsi="Times New Roman;Times;serif"/>
          <w:color w:val="131313"/>
          <w:sz w:val="24"/>
        </w:rPr>
        <w:t>Licens</w:t>
      </w:r>
      <w:r>
        <w:rPr>
          <w:rFonts w:ascii="Times New Roman;Times;serif" w:hAnsi="Times New Roman;Times;serif"/>
          <w:color w:val="343434"/>
          <w:sz w:val="24"/>
        </w:rPr>
        <w:t>e</w:t>
      </w:r>
      <w:r>
        <w:rPr>
          <w:rFonts w:ascii="Times New Roman;Times;serif" w:hAnsi="Times New Roman;Times;serif"/>
          <w:color w:val="131313"/>
          <w:sz w:val="24"/>
        </w:rPr>
        <w:t>d Products</w:t>
      </w:r>
      <w:r>
        <w:rPr>
          <w:rFonts w:ascii="Times New Roman;Times;serif" w:hAnsi="Times New Roman;Times;serif"/>
          <w:color w:val="262626"/>
          <w:sz w:val="20"/>
        </w:rPr>
        <w:t xml:space="preserve"> </w:t>
      </w:r>
      <w:r>
        <w:rPr>
          <w:rFonts w:ascii="Times New Roman;Times;serif" w:hAnsi="Times New Roman;Times;serif"/>
          <w:color w:val="262626"/>
          <w:sz w:val="24"/>
        </w:rPr>
        <w:t xml:space="preserve">at </w:t>
      </w:r>
      <w:r>
        <w:rPr>
          <w:rFonts w:ascii="Times New Roman;Times;serif" w:hAnsi="Times New Roman;Times;serif"/>
          <w:color w:val="131313"/>
          <w:sz w:val="24"/>
        </w:rPr>
        <w:t>l</w:t>
      </w:r>
      <w:r>
        <w:rPr>
          <w:rFonts w:ascii="Times New Roman;Times;serif" w:hAnsi="Times New Roman;Times;serif"/>
          <w:color w:val="343434"/>
          <w:sz w:val="24"/>
        </w:rPr>
        <w:t>eas</w:t>
      </w:r>
      <w:r>
        <w:rPr>
          <w:rFonts w:ascii="Times New Roman;Times;serif" w:hAnsi="Times New Roman;Times;serif"/>
          <w:color w:val="131313"/>
          <w:sz w:val="24"/>
        </w:rPr>
        <w:t>t fift</w:t>
      </w:r>
      <w:r>
        <w:rPr>
          <w:rFonts w:ascii="Times New Roman;Times;serif" w:hAnsi="Times New Roman;Times;serif"/>
          <w:color w:val="343434"/>
          <w:sz w:val="24"/>
        </w:rPr>
        <w:t>ee</w:t>
      </w:r>
      <w:r>
        <w:rPr>
          <w:rFonts w:ascii="Times New Roman;Times;serif" w:hAnsi="Times New Roman;Times;serif"/>
          <w:color w:val="131313"/>
          <w:sz w:val="24"/>
        </w:rPr>
        <w:t xml:space="preserve">n </w:t>
      </w:r>
      <w:r>
        <w:rPr>
          <w:rFonts w:ascii="Times New Roman;Times;serif" w:hAnsi="Times New Roman;Times;serif"/>
          <w:color w:val="262626"/>
          <w:sz w:val="24"/>
        </w:rPr>
        <w:t xml:space="preserve">(15) </w:t>
      </w:r>
      <w:r>
        <w:rPr>
          <w:rFonts w:ascii="Times New Roman;Times;serif" w:hAnsi="Times New Roman;Times;serif"/>
          <w:color w:val="131313"/>
          <w:sz w:val="24"/>
        </w:rPr>
        <w:t>day</w:t>
      </w:r>
      <w:r>
        <w:rPr>
          <w:rFonts w:ascii="Times New Roman;Times;serif" w:hAnsi="Times New Roman;Times;serif"/>
          <w:color w:val="343434"/>
          <w:sz w:val="24"/>
        </w:rPr>
        <w:t xml:space="preserve">s </w:t>
      </w:r>
      <w:r>
        <w:rPr>
          <w:rFonts w:ascii="Times New Roman;Times;serif" w:hAnsi="Times New Roman;Times;serif"/>
          <w:color w:val="131313"/>
          <w:sz w:val="24"/>
        </w:rPr>
        <w:t xml:space="preserve">in </w:t>
      </w:r>
      <w:r>
        <w:rPr>
          <w:rFonts w:ascii="Times New Roman;Times;serif" w:hAnsi="Times New Roman;Times;serif"/>
          <w:color w:val="262626"/>
          <w:sz w:val="24"/>
        </w:rPr>
        <w:t xml:space="preserve">advance of </w:t>
      </w:r>
      <w:r>
        <w:rPr>
          <w:rFonts w:ascii="Times New Roman;Times;serif" w:hAnsi="Times New Roman;Times;serif"/>
          <w:color w:val="131313"/>
          <w:sz w:val="24"/>
        </w:rPr>
        <w:t>th</w:t>
      </w:r>
      <w:r>
        <w:rPr>
          <w:rFonts w:ascii="Times New Roman;Times;serif" w:hAnsi="Times New Roman;Times;serif"/>
          <w:color w:val="343434"/>
          <w:sz w:val="24"/>
        </w:rPr>
        <w:t xml:space="preserve">e </w:t>
      </w:r>
      <w:r>
        <w:rPr>
          <w:rFonts w:ascii="Times New Roman;Times;serif" w:hAnsi="Times New Roman;Times;serif"/>
          <w:color w:val="131313"/>
          <w:sz w:val="24"/>
        </w:rPr>
        <w:t>impl</w:t>
      </w:r>
      <w:r>
        <w:rPr>
          <w:rFonts w:ascii="Times New Roman;Times;serif" w:hAnsi="Times New Roman;Times;serif"/>
          <w:color w:val="343434"/>
          <w:sz w:val="24"/>
        </w:rPr>
        <w:t>e</w:t>
      </w:r>
      <w:r>
        <w:rPr>
          <w:rFonts w:ascii="Times New Roman;Times;serif" w:hAnsi="Times New Roman;Times;serif"/>
          <w:color w:val="131313"/>
          <w:sz w:val="24"/>
        </w:rPr>
        <w:t>m</w:t>
      </w:r>
      <w:r>
        <w:rPr>
          <w:rFonts w:ascii="Times New Roman;Times;serif" w:hAnsi="Times New Roman;Times;serif"/>
          <w:color w:val="343434"/>
          <w:sz w:val="24"/>
        </w:rPr>
        <w:t>e</w:t>
      </w:r>
      <w:r>
        <w:rPr>
          <w:rFonts w:ascii="Times New Roman;Times;serif" w:hAnsi="Times New Roman;Times;serif"/>
          <w:color w:val="131313"/>
          <w:sz w:val="24"/>
        </w:rPr>
        <w:t>ntati</w:t>
      </w:r>
      <w:r>
        <w:rPr>
          <w:rFonts w:ascii="Times New Roman;Times;serif" w:hAnsi="Times New Roman;Times;serif"/>
          <w:color w:val="343434"/>
          <w:sz w:val="24"/>
        </w:rPr>
        <w:t>o</w:t>
      </w:r>
      <w:r>
        <w:rPr>
          <w:rFonts w:ascii="Times New Roman;Times;serif" w:hAnsi="Times New Roman;Times;serif"/>
          <w:color w:val="131313"/>
          <w:sz w:val="24"/>
        </w:rPr>
        <w:t xml:space="preserve">n </w:t>
      </w:r>
      <w:r>
        <w:rPr>
          <w:rFonts w:ascii="Times New Roman;Times;serif" w:hAnsi="Times New Roman;Times;serif"/>
          <w:color w:val="262626"/>
          <w:sz w:val="24"/>
        </w:rPr>
        <w:t xml:space="preserve">of </w:t>
      </w:r>
      <w:r>
        <w:rPr>
          <w:rFonts w:ascii="Times New Roman;Times;serif" w:hAnsi="Times New Roman;Times;serif"/>
          <w:color w:val="343434"/>
          <w:sz w:val="24"/>
        </w:rPr>
        <w:t>sa</w:t>
      </w:r>
      <w:r>
        <w:rPr>
          <w:rFonts w:ascii="Times New Roman;Times;serif" w:hAnsi="Times New Roman;Times;serif"/>
          <w:color w:val="131313"/>
          <w:sz w:val="24"/>
        </w:rPr>
        <w:t xml:space="preserve">id </w:t>
      </w:r>
      <w:r>
        <w:rPr>
          <w:rFonts w:ascii="Times New Roman;Times;serif" w:hAnsi="Times New Roman;Times;serif"/>
          <w:color w:val="262626"/>
          <w:sz w:val="24"/>
        </w:rPr>
        <w:t>changes.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(w)</w:t>
      </w:r>
      <w:r>
        <w:rPr>
          <w:rFonts w:ascii="Times New Roman;Times;serif" w:hAnsi="Times New Roman;Times;serif"/>
          <w:color w:val="131313"/>
          <w:sz w:val="24"/>
        </w:rPr>
        <w:t xml:space="preserve">Obtain </w:t>
      </w:r>
      <w:r>
        <w:rPr>
          <w:rFonts w:ascii="Times New Roman;Times;serif" w:hAnsi="Times New Roman;Times;serif"/>
          <w:color w:val="262626"/>
          <w:sz w:val="24"/>
        </w:rPr>
        <w:t xml:space="preserve">written approval </w:t>
      </w:r>
      <w:r>
        <w:rPr>
          <w:rFonts w:ascii="Times New Roman;Times;serif" w:hAnsi="Times New Roman;Times;serif"/>
          <w:color w:val="131313"/>
          <w:sz w:val="24"/>
        </w:rPr>
        <w:t>from Li</w:t>
      </w:r>
      <w:r>
        <w:rPr>
          <w:rFonts w:ascii="Times New Roman;Times;serif" w:hAnsi="Times New Roman;Times;serif"/>
          <w:color w:val="343434"/>
          <w:sz w:val="24"/>
        </w:rPr>
        <w:t>ce</w:t>
      </w:r>
      <w:r>
        <w:rPr>
          <w:rFonts w:ascii="Times New Roman;Times;serif" w:hAnsi="Times New Roman;Times;serif"/>
          <w:color w:val="131313"/>
          <w:sz w:val="24"/>
        </w:rPr>
        <w:t>nsor befor</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offering </w:t>
      </w:r>
      <w:r>
        <w:rPr>
          <w:rFonts w:ascii="Times New Roman;Times;serif" w:hAnsi="Times New Roman;Times;serif"/>
          <w:color w:val="131313"/>
          <w:sz w:val="24"/>
        </w:rPr>
        <w:t>trad</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or </w:t>
      </w:r>
      <w:r>
        <w:rPr>
          <w:rFonts w:ascii="Times New Roman;Times;serif" w:hAnsi="Times New Roman;Times;serif"/>
          <w:color w:val="343434"/>
          <w:sz w:val="24"/>
        </w:rPr>
        <w:t>cas</w:t>
      </w:r>
      <w:r>
        <w:rPr>
          <w:rFonts w:ascii="Times New Roman;Times;serif" w:hAnsi="Times New Roman;Times;serif"/>
          <w:color w:val="131313"/>
          <w:sz w:val="24"/>
        </w:rPr>
        <w:t>h discount</w:t>
      </w:r>
      <w:r>
        <w:rPr>
          <w:rFonts w:ascii="Times New Roman;Times;serif" w:hAnsi="Times New Roman;Times;serif"/>
          <w:color w:val="343434"/>
          <w:sz w:val="24"/>
        </w:rPr>
        <w:t xml:space="preserve">s </w:t>
      </w:r>
      <w:r>
        <w:rPr>
          <w:rFonts w:ascii="Times New Roman;Times;serif" w:hAnsi="Times New Roman;Times;serif"/>
          <w:color w:val="262626"/>
          <w:sz w:val="24"/>
        </w:rPr>
        <w:t xml:space="preserve">on </w:t>
      </w:r>
      <w:r>
        <w:rPr>
          <w:rFonts w:ascii="Times New Roman;Times;serif" w:hAnsi="Times New Roman;Times;serif"/>
          <w:color w:val="131313"/>
          <w:sz w:val="24"/>
        </w:rPr>
        <w:t>the licens</w:t>
      </w:r>
      <w:r>
        <w:rPr>
          <w:rFonts w:ascii="Times New Roman;Times;serif" w:hAnsi="Times New Roman;Times;serif"/>
          <w:color w:val="343434"/>
          <w:sz w:val="24"/>
        </w:rPr>
        <w:t>e</w:t>
      </w:r>
      <w:r>
        <w:rPr>
          <w:rFonts w:ascii="Times New Roman;Times;serif" w:hAnsi="Times New Roman;Times;serif"/>
          <w:color w:val="131313"/>
          <w:sz w:val="24"/>
        </w:rPr>
        <w:t>d produ</w:t>
      </w:r>
      <w:r>
        <w:rPr>
          <w:rFonts w:ascii="Times New Roman;Times;serif" w:hAnsi="Times New Roman;Times;serif"/>
          <w:color w:val="343434"/>
          <w:sz w:val="24"/>
        </w:rPr>
        <w:t>c</w:t>
      </w:r>
      <w:r>
        <w:rPr>
          <w:rFonts w:ascii="Times New Roman;Times;serif" w:hAnsi="Times New Roman;Times;serif"/>
          <w:color w:val="131313"/>
          <w:sz w:val="24"/>
        </w:rPr>
        <w:t>t</w:t>
      </w:r>
      <w:r>
        <w:rPr>
          <w:rFonts w:ascii="Times New Roman;Times;serif" w:hAnsi="Times New Roman;Times;serif"/>
          <w:color w:val="343434"/>
          <w:sz w:val="24"/>
        </w:rPr>
        <w:t>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(x)</w:t>
      </w:r>
      <w:r>
        <w:rPr>
          <w:rFonts w:ascii="Times New Roman;Times;serif" w:hAnsi="Times New Roman;Times;serif"/>
          <w:color w:val="131313"/>
          <w:sz w:val="24"/>
        </w:rPr>
        <w:t>If Pro</w:t>
      </w:r>
      <w:r>
        <w:rPr>
          <w:rFonts w:ascii="Times New Roman;Times;serif" w:hAnsi="Times New Roman;Times;serif"/>
          <w:color w:val="343434"/>
          <w:sz w:val="24"/>
        </w:rPr>
        <w:t>gra</w:t>
      </w:r>
      <w:r>
        <w:rPr>
          <w:rFonts w:ascii="Times New Roman;Times;serif" w:hAnsi="Times New Roman;Times;serif"/>
          <w:color w:val="131313"/>
          <w:sz w:val="24"/>
        </w:rPr>
        <w:t>m i</w:t>
      </w:r>
      <w:r>
        <w:rPr>
          <w:rFonts w:ascii="Times New Roman;Times;serif" w:hAnsi="Times New Roman;Times;serif"/>
          <w:color w:val="343434"/>
          <w:sz w:val="24"/>
        </w:rPr>
        <w:t xml:space="preserve">s </w:t>
      </w:r>
      <w:r>
        <w:rPr>
          <w:rFonts w:ascii="Times New Roman;Times;serif" w:hAnsi="Times New Roman;Times;serif"/>
          <w:color w:val="262626"/>
          <w:sz w:val="24"/>
        </w:rPr>
        <w:t xml:space="preserve">available </w:t>
      </w:r>
      <w:r>
        <w:rPr>
          <w:rFonts w:ascii="Times New Roman;Times;serif" w:hAnsi="Times New Roman;Times;serif"/>
          <w:color w:val="131313"/>
          <w:sz w:val="24"/>
        </w:rPr>
        <w:t xml:space="preserve">in </w:t>
      </w:r>
      <w:r>
        <w:rPr>
          <w:rFonts w:ascii="Times New Roman;Times;serif" w:hAnsi="Times New Roman;Times;serif"/>
          <w:color w:val="262626"/>
          <w:sz w:val="24"/>
        </w:rPr>
        <w:t xml:space="preserve">the </w:t>
      </w:r>
      <w:r>
        <w:rPr>
          <w:rFonts w:ascii="Times New Roman;Times;serif" w:hAnsi="Times New Roman;Times;serif"/>
          <w:color w:val="131313"/>
          <w:sz w:val="24"/>
        </w:rPr>
        <w:t>Territory</w:t>
      </w:r>
      <w:r>
        <w:rPr>
          <w:rFonts w:ascii="Times New Roman;Times;serif" w:hAnsi="Times New Roman;Times;serif"/>
          <w:color w:val="343434"/>
          <w:sz w:val="24"/>
        </w:rPr>
        <w:t xml:space="preserve">, </w:t>
      </w:r>
      <w:r>
        <w:rPr>
          <w:rFonts w:ascii="Times New Roman;Times;serif" w:hAnsi="Times New Roman;Times;serif"/>
          <w:color w:val="131313"/>
          <w:sz w:val="24"/>
        </w:rPr>
        <w:t>participate in BOS Analytic</w:t>
      </w:r>
      <w:r>
        <w:rPr>
          <w:rFonts w:ascii="Times New Roman;Times;serif" w:hAnsi="Times New Roman;Times;serif"/>
          <w:color w:val="343434"/>
          <w:sz w:val="24"/>
        </w:rPr>
        <w:t xml:space="preserve">s’ </w:t>
      </w:r>
      <w:r>
        <w:rPr>
          <w:rFonts w:ascii="Times New Roman;Times;serif" w:hAnsi="Times New Roman;Times;serif"/>
          <w:color w:val="131313"/>
          <w:sz w:val="24"/>
        </w:rPr>
        <w:t>r</w:t>
      </w:r>
      <w:r>
        <w:rPr>
          <w:rFonts w:ascii="Times New Roman;Times;serif" w:hAnsi="Times New Roman;Times;serif"/>
          <w:color w:val="343434"/>
          <w:sz w:val="24"/>
        </w:rPr>
        <w:t>e</w:t>
      </w:r>
      <w:r>
        <w:rPr>
          <w:rFonts w:ascii="Times New Roman;Times;serif" w:hAnsi="Times New Roman;Times;serif"/>
          <w:color w:val="131313"/>
          <w:sz w:val="24"/>
        </w:rPr>
        <w:t xml:space="preserve">tail </w:t>
      </w:r>
      <w:r>
        <w:rPr>
          <w:rFonts w:ascii="Times New Roman;Times;serif" w:hAnsi="Times New Roman;Times;serif"/>
          <w:color w:val="343434"/>
          <w:sz w:val="24"/>
        </w:rPr>
        <w:t>sa</w:t>
      </w:r>
      <w:r>
        <w:rPr>
          <w:rFonts w:ascii="Times New Roman;Times;serif" w:hAnsi="Times New Roman;Times;serif"/>
          <w:color w:val="131313"/>
          <w:sz w:val="24"/>
        </w:rPr>
        <w:t>le</w:t>
      </w:r>
      <w:r>
        <w:rPr>
          <w:rFonts w:ascii="Times New Roman;Times;serif" w:hAnsi="Times New Roman;Times;serif"/>
          <w:color w:val="343434"/>
          <w:sz w:val="24"/>
        </w:rPr>
        <w:t xml:space="preserve">s </w:t>
      </w:r>
      <w:r>
        <w:rPr>
          <w:rFonts w:ascii="Times New Roman;Times;serif" w:hAnsi="Times New Roman;Times;serif"/>
          <w:color w:val="131313"/>
          <w:sz w:val="24"/>
        </w:rPr>
        <w:t>tra</w:t>
      </w:r>
      <w:r>
        <w:rPr>
          <w:rFonts w:ascii="Times New Roman;Times;serif" w:hAnsi="Times New Roman;Times;serif"/>
          <w:color w:val="343434"/>
          <w:sz w:val="24"/>
        </w:rPr>
        <w:t>c</w:t>
      </w:r>
      <w:r>
        <w:rPr>
          <w:rFonts w:ascii="Times New Roman;Times;serif" w:hAnsi="Times New Roman;Times;serif"/>
          <w:color w:val="131313"/>
          <w:sz w:val="24"/>
        </w:rPr>
        <w:t>kin</w:t>
      </w:r>
      <w:r>
        <w:rPr>
          <w:rFonts w:ascii="Times New Roman;Times;serif" w:hAnsi="Times New Roman;Times;serif"/>
          <w:color w:val="343434"/>
          <w:sz w:val="24"/>
        </w:rPr>
        <w:t>g</w:t>
      </w:r>
      <w:r>
        <w:rPr>
          <w:rFonts w:ascii="Times New Roman;Times;serif" w:hAnsi="Times New Roman;Times;serif"/>
          <w:color w:val="262626"/>
          <w:sz w:val="20"/>
        </w:rPr>
        <w:t xml:space="preserve"> </w:t>
      </w:r>
      <w:r>
        <w:rPr>
          <w:rFonts w:ascii="Times New Roman;Times;serif" w:hAnsi="Times New Roman;Times;serif"/>
          <w:color w:val="262626"/>
          <w:sz w:val="24"/>
        </w:rPr>
        <w:t xml:space="preserve">program by </w:t>
      </w:r>
      <w:r>
        <w:rPr>
          <w:rFonts w:ascii="Times New Roman;Times;serif" w:hAnsi="Times New Roman;Times;serif"/>
          <w:color w:val="494949"/>
          <w:sz w:val="24"/>
        </w:rPr>
        <w:t>s</w:t>
      </w:r>
      <w:r>
        <w:rPr>
          <w:rFonts w:ascii="Times New Roman;Times;serif" w:hAnsi="Times New Roman;Times;serif"/>
          <w:color w:val="131313"/>
          <w:sz w:val="24"/>
        </w:rPr>
        <w:t>harin</w:t>
      </w:r>
      <w:r>
        <w:rPr>
          <w:rFonts w:ascii="Times New Roman;Times;serif" w:hAnsi="Times New Roman;Times;serif"/>
          <w:color w:val="343434"/>
          <w:sz w:val="24"/>
        </w:rPr>
        <w:t xml:space="preserve">g </w:t>
      </w:r>
      <w:r>
        <w:rPr>
          <w:rFonts w:ascii="Times New Roman;Times;serif" w:hAnsi="Times New Roman;Times;serif"/>
          <w:color w:val="131313"/>
          <w:sz w:val="24"/>
        </w:rPr>
        <w:t>Licensee’</w:t>
      </w:r>
      <w:r>
        <w:rPr>
          <w:rFonts w:ascii="Times New Roman;Times;serif" w:hAnsi="Times New Roman;Times;serif"/>
          <w:color w:val="262626"/>
          <w:sz w:val="24"/>
        </w:rPr>
        <w:t xml:space="preserve">s </w:t>
      </w:r>
      <w:r>
        <w:rPr>
          <w:rFonts w:ascii="Times New Roman;Times;serif" w:hAnsi="Times New Roman;Times;serif"/>
          <w:color w:val="131313"/>
          <w:sz w:val="24"/>
        </w:rPr>
        <w:t xml:space="preserve">retail </w:t>
      </w:r>
      <w:r>
        <w:rPr>
          <w:rFonts w:ascii="Times New Roman;Times;serif" w:hAnsi="Times New Roman;Times;serif"/>
          <w:color w:val="262626"/>
          <w:sz w:val="24"/>
        </w:rPr>
        <w:t xml:space="preserve">sales </w:t>
      </w:r>
      <w:r>
        <w:rPr>
          <w:rFonts w:ascii="Times New Roman;Times;serif" w:hAnsi="Times New Roman;Times;serif"/>
          <w:color w:val="131313"/>
          <w:sz w:val="24"/>
        </w:rPr>
        <w:t xml:space="preserve">data </w:t>
      </w:r>
      <w:r>
        <w:rPr>
          <w:rFonts w:ascii="Times New Roman;Times;serif" w:hAnsi="Times New Roman;Times;serif"/>
          <w:color w:val="262626"/>
          <w:sz w:val="24"/>
        </w:rPr>
        <w:t xml:space="preserve">with BOS Analytics </w:t>
      </w:r>
      <w:r>
        <w:rPr>
          <w:rFonts w:ascii="Times New Roman;Times;serif" w:hAnsi="Times New Roman;Times;serif"/>
          <w:color w:val="131313"/>
          <w:sz w:val="24"/>
        </w:rPr>
        <w:t>monthly</w:t>
      </w:r>
      <w:r>
        <w:rPr>
          <w:rFonts w:ascii="Times New Roman;Times;serif" w:hAnsi="Times New Roman;Times;serif"/>
          <w:color w:val="494949"/>
          <w:sz w:val="24"/>
        </w:rPr>
        <w:t xml:space="preserve">, </w:t>
      </w:r>
      <w:r>
        <w:rPr>
          <w:rFonts w:ascii="Times New Roman;Times;serif" w:hAnsi="Times New Roman;Times;serif"/>
          <w:color w:val="262626"/>
          <w:sz w:val="24"/>
        </w:rPr>
        <w:t xml:space="preserve">either </w:t>
      </w:r>
      <w:r>
        <w:rPr>
          <w:rFonts w:ascii="Times New Roman;Times;serif" w:hAnsi="Times New Roman;Times;serif"/>
          <w:color w:val="131313"/>
          <w:sz w:val="24"/>
        </w:rPr>
        <w:t xml:space="preserve">manually through </w:t>
      </w:r>
      <w:r>
        <w:rPr>
          <w:rFonts w:ascii="Times New Roman;Times;serif" w:hAnsi="Times New Roman;Times;serif"/>
          <w:color w:val="262626"/>
          <w:sz w:val="24"/>
        </w:rPr>
        <w:t xml:space="preserve">a </w:t>
      </w:r>
      <w:r>
        <w:rPr>
          <w:rFonts w:ascii="Times New Roman;Times;serif" w:hAnsi="Times New Roman;Times;serif"/>
          <w:color w:val="131313"/>
          <w:sz w:val="24"/>
        </w:rPr>
        <w:t>dat</w:t>
      </w:r>
      <w:r>
        <w:rPr>
          <w:rFonts w:ascii="Times New Roman;Times;serif" w:hAnsi="Times New Roman;Times;serif"/>
          <w:color w:val="343434"/>
          <w:sz w:val="24"/>
        </w:rPr>
        <w:t xml:space="preserve">a </w:t>
      </w:r>
      <w:r>
        <w:rPr>
          <w:rFonts w:ascii="Times New Roman;Times;serif" w:hAnsi="Times New Roman;Times;serif"/>
          <w:color w:val="262626"/>
          <w:sz w:val="24"/>
        </w:rPr>
        <w:t xml:space="preserve">export or via </w:t>
      </w:r>
      <w:r>
        <w:rPr>
          <w:rFonts w:ascii="Times New Roman;Times;serif" w:hAnsi="Times New Roman;Times;serif"/>
          <w:color w:val="343434"/>
          <w:sz w:val="24"/>
        </w:rPr>
        <w:t>A</w:t>
      </w:r>
      <w:r>
        <w:rPr>
          <w:rFonts w:ascii="Times New Roman;Times;serif" w:hAnsi="Times New Roman;Times;serif"/>
          <w:color w:val="131313"/>
          <w:sz w:val="24"/>
        </w:rPr>
        <w:t>PI. Program de</w:t>
      </w:r>
      <w:r>
        <w:rPr>
          <w:rFonts w:ascii="Times New Roman;Times;serif" w:hAnsi="Times New Roman;Times;serif"/>
          <w:color w:val="343434"/>
          <w:sz w:val="24"/>
        </w:rPr>
        <w:t>sc</w:t>
      </w:r>
      <w:r>
        <w:rPr>
          <w:rFonts w:ascii="Times New Roman;Times;serif" w:hAnsi="Times New Roman;Times;serif"/>
          <w:color w:val="131313"/>
          <w:sz w:val="24"/>
        </w:rPr>
        <w:t>rib</w:t>
      </w:r>
      <w:r>
        <w:rPr>
          <w:rFonts w:ascii="Times New Roman;Times;serif" w:hAnsi="Times New Roman;Times;serif"/>
          <w:color w:val="343434"/>
          <w:sz w:val="24"/>
        </w:rPr>
        <w:t>e</w:t>
      </w:r>
      <w:r>
        <w:rPr>
          <w:rFonts w:ascii="Times New Roman;Times;serif" w:hAnsi="Times New Roman;Times;serif"/>
          <w:color w:val="131313"/>
          <w:sz w:val="24"/>
        </w:rPr>
        <w:t xml:space="preserve">d in </w:t>
      </w:r>
      <w:r>
        <w:rPr>
          <w:rFonts w:ascii="Times New Roman;Times;serif" w:hAnsi="Times New Roman;Times;serif"/>
          <w:color w:val="262626"/>
          <w:sz w:val="24"/>
          <w:u w:val="single"/>
        </w:rPr>
        <w:t xml:space="preserve">Exhibit </w:t>
      </w:r>
      <w:r>
        <w:rPr>
          <w:rFonts w:ascii="Times New Roman;Times;serif" w:hAnsi="Times New Roman;Times;serif"/>
          <w:color w:val="131313"/>
          <w:sz w:val="24"/>
          <w:u w:val="single"/>
        </w:rPr>
        <w:t>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343434"/>
          <w:sz w:val="24"/>
        </w:rPr>
        <w:t>(y)</w:t>
      </w:r>
      <w:r>
        <w:rPr>
          <w:rFonts w:ascii="Times New Roman;Times;serif" w:hAnsi="Times New Roman;Times;serif"/>
          <w:color w:val="262626"/>
          <w:sz w:val="24"/>
        </w:rPr>
        <w:t xml:space="preserve">Where </w:t>
      </w:r>
      <w:r>
        <w:rPr>
          <w:rFonts w:ascii="Times New Roman;Times;serif" w:hAnsi="Times New Roman;Times;serif"/>
          <w:color w:val="343434"/>
          <w:sz w:val="24"/>
        </w:rPr>
        <w:t>s</w:t>
      </w:r>
      <w:r>
        <w:rPr>
          <w:rFonts w:ascii="Times New Roman;Times;serif" w:hAnsi="Times New Roman;Times;serif"/>
          <w:color w:val="131313"/>
          <w:sz w:val="24"/>
        </w:rPr>
        <w:t>tat</w:t>
      </w:r>
      <w:r>
        <w:rPr>
          <w:rFonts w:ascii="Times New Roman;Times;serif" w:hAnsi="Times New Roman;Times;serif"/>
          <w:color w:val="343434"/>
          <w:sz w:val="24"/>
        </w:rPr>
        <w:t xml:space="preserve">e </w:t>
      </w:r>
      <w:r>
        <w:rPr>
          <w:rFonts w:ascii="Times New Roman;Times;serif" w:hAnsi="Times New Roman;Times;serif"/>
          <w:color w:val="131313"/>
          <w:sz w:val="24"/>
        </w:rPr>
        <w:t xml:space="preserve">law </w:t>
      </w:r>
      <w:r>
        <w:rPr>
          <w:rFonts w:ascii="Times New Roman;Times;serif" w:hAnsi="Times New Roman;Times;serif"/>
          <w:color w:val="262626"/>
          <w:sz w:val="24"/>
        </w:rPr>
        <w:t xml:space="preserve">allows, </w:t>
      </w:r>
      <w:r>
        <w:rPr>
          <w:rFonts w:ascii="Times New Roman;Times;serif" w:hAnsi="Times New Roman;Times;serif"/>
          <w:color w:val="343434"/>
          <w:sz w:val="24"/>
        </w:rPr>
        <w:t>s</w:t>
      </w:r>
      <w:r>
        <w:rPr>
          <w:rFonts w:ascii="Times New Roman;Times;serif" w:hAnsi="Times New Roman;Times;serif"/>
          <w:color w:val="131313"/>
          <w:sz w:val="24"/>
        </w:rPr>
        <w:t>har</w:t>
      </w:r>
      <w:r>
        <w:rPr>
          <w:rFonts w:ascii="Times New Roman;Times;serif" w:hAnsi="Times New Roman;Times;serif"/>
          <w:color w:val="343434"/>
          <w:sz w:val="24"/>
        </w:rPr>
        <w:t xml:space="preserve">e </w:t>
      </w:r>
      <w:r>
        <w:rPr>
          <w:rFonts w:ascii="Times New Roman;Times;serif" w:hAnsi="Times New Roman;Times;serif"/>
          <w:color w:val="131313"/>
          <w:sz w:val="24"/>
        </w:rPr>
        <w:t>in 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cost of promotional </w:t>
      </w:r>
      <w:r>
        <w:rPr>
          <w:rFonts w:ascii="Times New Roman;Times;serif" w:hAnsi="Times New Roman;Times;serif"/>
          <w:color w:val="131313"/>
          <w:sz w:val="24"/>
        </w:rPr>
        <w:t>di</w:t>
      </w:r>
      <w:r>
        <w:rPr>
          <w:rFonts w:ascii="Times New Roman;Times;serif" w:hAnsi="Times New Roman;Times;serif"/>
          <w:color w:val="343434"/>
          <w:sz w:val="24"/>
        </w:rPr>
        <w:t>scou</w:t>
      </w:r>
      <w:r>
        <w:rPr>
          <w:rFonts w:ascii="Times New Roman;Times;serif" w:hAnsi="Times New Roman;Times;serif"/>
          <w:color w:val="131313"/>
          <w:sz w:val="24"/>
        </w:rPr>
        <w:t>n</w:t>
      </w:r>
      <w:r>
        <w:rPr>
          <w:rFonts w:ascii="Times New Roman;Times;serif" w:hAnsi="Times New Roman;Times;serif"/>
          <w:color w:val="343434"/>
          <w:sz w:val="24"/>
        </w:rPr>
        <w:t xml:space="preserve">ts </w:t>
      </w:r>
      <w:r>
        <w:rPr>
          <w:rFonts w:ascii="Times New Roman;Times;serif" w:hAnsi="Times New Roman;Times;serif"/>
          <w:color w:val="131313"/>
          <w:sz w:val="24"/>
        </w:rPr>
        <w:t>off</w:t>
      </w:r>
      <w:r>
        <w:rPr>
          <w:rFonts w:ascii="Times New Roman;Times;serif" w:hAnsi="Times New Roman;Times;serif"/>
          <w:color w:val="343434"/>
          <w:sz w:val="24"/>
        </w:rPr>
        <w:t>e</w:t>
      </w:r>
      <w:r>
        <w:rPr>
          <w:rFonts w:ascii="Times New Roman;Times;serif" w:hAnsi="Times New Roman;Times;serif"/>
          <w:color w:val="131313"/>
          <w:sz w:val="24"/>
        </w:rPr>
        <w:t>red by lic</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se</w:t>
      </w:r>
      <w:r>
        <w:rPr>
          <w:rFonts w:ascii="Times New Roman;Times;serif" w:hAnsi="Times New Roman;Times;serif"/>
          <w:color w:val="131313"/>
          <w:sz w:val="24"/>
        </w:rPr>
        <w:t>d r</w:t>
      </w:r>
      <w:r>
        <w:rPr>
          <w:rFonts w:ascii="Times New Roman;Times;serif" w:hAnsi="Times New Roman;Times;serif"/>
          <w:color w:val="343434"/>
          <w:sz w:val="24"/>
        </w:rPr>
        <w:t>e</w:t>
      </w:r>
      <w:r>
        <w:rPr>
          <w:rFonts w:ascii="Times New Roman;Times;serif" w:hAnsi="Times New Roman;Times;serif"/>
          <w:color w:val="131313"/>
          <w:sz w:val="24"/>
        </w:rPr>
        <w:t xml:space="preserve">tail </w:t>
      </w:r>
      <w:r>
        <w:rPr>
          <w:rFonts w:ascii="Times New Roman;Times;serif" w:hAnsi="Times New Roman;Times;serif"/>
          <w:color w:val="343434"/>
          <w:sz w:val="24"/>
        </w:rPr>
        <w:t>es</w:t>
      </w:r>
      <w:r>
        <w:rPr>
          <w:rFonts w:ascii="Times New Roman;Times;serif" w:hAnsi="Times New Roman;Times;serif"/>
          <w:color w:val="131313"/>
          <w:sz w:val="24"/>
        </w:rPr>
        <w:t>tabli</w:t>
      </w:r>
      <w:r>
        <w:rPr>
          <w:rFonts w:ascii="Times New Roman;Times;serif" w:hAnsi="Times New Roman;Times;serif"/>
          <w:color w:val="343434"/>
          <w:sz w:val="24"/>
        </w:rPr>
        <w:t>s</w:t>
      </w:r>
      <w:r>
        <w:rPr>
          <w:rFonts w:ascii="Times New Roman;Times;serif" w:hAnsi="Times New Roman;Times;serif"/>
          <w:color w:val="131313"/>
          <w:sz w:val="24"/>
        </w:rPr>
        <w:t>hm</w:t>
      </w:r>
      <w:r>
        <w:rPr>
          <w:rFonts w:ascii="Times New Roman;Times;serif" w:hAnsi="Times New Roman;Times;serif"/>
          <w:color w:val="343434"/>
          <w:sz w:val="24"/>
        </w:rPr>
        <w:t>e</w:t>
      </w:r>
      <w:r>
        <w:rPr>
          <w:rFonts w:ascii="Times New Roman;Times;serif" w:hAnsi="Times New Roman;Times;serif"/>
          <w:color w:val="131313"/>
          <w:sz w:val="24"/>
        </w:rPr>
        <w:t>nt</w:t>
      </w:r>
      <w:r>
        <w:rPr>
          <w:rFonts w:ascii="Times New Roman;Times;serif" w:hAnsi="Times New Roman;Times;serif"/>
          <w:color w:val="343434"/>
          <w:sz w:val="24"/>
        </w:rPr>
        <w:t xml:space="preserve">s </w:t>
      </w:r>
      <w:r>
        <w:rPr>
          <w:rFonts w:ascii="Times New Roman;Times;serif" w:hAnsi="Times New Roman;Times;serif"/>
          <w:color w:val="262626"/>
          <w:sz w:val="24"/>
        </w:rPr>
        <w:t>to customers</w:t>
      </w:r>
      <w:r>
        <w:rPr>
          <w:rFonts w:ascii="Times New Roman;Times;serif" w:hAnsi="Times New Roman;Times;serif"/>
          <w:color w:val="494949"/>
          <w:sz w:val="24"/>
        </w:rPr>
        <w:t xml:space="preserve">, </w:t>
      </w:r>
      <w:r>
        <w:rPr>
          <w:rFonts w:ascii="Times New Roman;Times;serif" w:hAnsi="Times New Roman;Times;serif"/>
          <w:color w:val="131313"/>
          <w:sz w:val="24"/>
        </w:rPr>
        <w:t xml:space="preserve">on </w:t>
      </w:r>
      <w:r>
        <w:rPr>
          <w:rFonts w:ascii="Times New Roman;Times;serif" w:hAnsi="Times New Roman;Times;serif"/>
          <w:color w:val="262626"/>
          <w:sz w:val="24"/>
        </w:rPr>
        <w:t xml:space="preserve">a </w:t>
      </w:r>
      <w:r>
        <w:rPr>
          <w:rFonts w:ascii="Times New Roman;Times;serif" w:hAnsi="Times New Roman;Times;serif"/>
          <w:color w:val="131313"/>
          <w:sz w:val="24"/>
        </w:rPr>
        <w:t xml:space="preserve">pro </w:t>
      </w:r>
      <w:r>
        <w:rPr>
          <w:rFonts w:ascii="Times New Roman;Times;serif" w:hAnsi="Times New Roman;Times;serif"/>
          <w:color w:val="262626"/>
          <w:sz w:val="24"/>
        </w:rPr>
        <w:t xml:space="preserve">rata </w:t>
      </w:r>
      <w:r>
        <w:rPr>
          <w:rFonts w:ascii="Times New Roman;Times;serif" w:hAnsi="Times New Roman;Times;serif"/>
          <w:color w:val="131313"/>
          <w:sz w:val="24"/>
        </w:rPr>
        <w:t>b</w:t>
      </w:r>
      <w:r>
        <w:rPr>
          <w:rFonts w:ascii="Times New Roman;Times;serif" w:hAnsi="Times New Roman;Times;serif"/>
          <w:color w:val="343434"/>
          <w:sz w:val="24"/>
        </w:rPr>
        <w:t>as</w:t>
      </w:r>
      <w:r>
        <w:rPr>
          <w:rFonts w:ascii="Times New Roman;Times;serif" w:hAnsi="Times New Roman;Times;serif"/>
          <w:color w:val="131313"/>
          <w:sz w:val="24"/>
        </w:rPr>
        <w:t>i</w:t>
      </w:r>
      <w:r>
        <w:rPr>
          <w:rFonts w:ascii="Times New Roman;Times;serif" w:hAnsi="Times New Roman;Times;serif"/>
          <w:color w:val="343434"/>
          <w:sz w:val="24"/>
        </w:rPr>
        <w:t xml:space="preserve">s </w:t>
      </w:r>
      <w:r>
        <w:rPr>
          <w:rFonts w:ascii="Times New Roman;Times;serif" w:hAnsi="Times New Roman;Times;serif"/>
          <w:color w:val="131313"/>
          <w:sz w:val="24"/>
        </w:rPr>
        <w:t>proporti</w:t>
      </w:r>
      <w:r>
        <w:rPr>
          <w:rFonts w:ascii="Times New Roman;Times;serif" w:hAnsi="Times New Roman;Times;serif"/>
          <w:color w:val="343434"/>
          <w:sz w:val="24"/>
        </w:rPr>
        <w:t xml:space="preserve">onate to </w:t>
      </w:r>
      <w:r>
        <w:rPr>
          <w:rFonts w:ascii="Times New Roman;Times;serif" w:hAnsi="Times New Roman;Times;serif"/>
          <w:color w:val="131313"/>
          <w:sz w:val="24"/>
        </w:rPr>
        <w:t>th</w:t>
      </w:r>
      <w:r>
        <w:rPr>
          <w:rFonts w:ascii="Times New Roman;Times;serif" w:hAnsi="Times New Roman;Times;serif"/>
          <w:color w:val="343434"/>
          <w:sz w:val="24"/>
        </w:rPr>
        <w:t xml:space="preserve">e </w:t>
      </w:r>
      <w:r>
        <w:rPr>
          <w:rFonts w:ascii="Times New Roman;Times;serif" w:hAnsi="Times New Roman;Times;serif"/>
          <w:color w:val="131313"/>
          <w:sz w:val="24"/>
        </w:rPr>
        <w:t>r</w:t>
      </w:r>
      <w:r>
        <w:rPr>
          <w:rFonts w:ascii="Times New Roman;Times;serif" w:hAnsi="Times New Roman;Times;serif"/>
          <w:color w:val="343434"/>
          <w:sz w:val="24"/>
        </w:rPr>
        <w:t>eve</w:t>
      </w:r>
      <w:r>
        <w:rPr>
          <w:rFonts w:ascii="Times New Roman;Times;serif" w:hAnsi="Times New Roman;Times;serif"/>
          <w:color w:val="131313"/>
          <w:sz w:val="24"/>
        </w:rPr>
        <w:t xml:space="preserve">nue </w:t>
      </w:r>
      <w:r>
        <w:rPr>
          <w:rFonts w:ascii="Times New Roman;Times;serif" w:hAnsi="Times New Roman;Times;serif"/>
          <w:color w:val="262626"/>
          <w:sz w:val="24"/>
        </w:rPr>
        <w:t xml:space="preserve">share percentages </w:t>
      </w:r>
      <w:r>
        <w:rPr>
          <w:rFonts w:ascii="Times New Roman;Times;serif" w:hAnsi="Times New Roman;Times;serif"/>
          <w:color w:val="131313"/>
          <w:sz w:val="24"/>
        </w:rPr>
        <w:t>d</w:t>
      </w:r>
      <w:r>
        <w:rPr>
          <w:rFonts w:ascii="Times New Roman;Times;serif" w:hAnsi="Times New Roman;Times;serif"/>
          <w:color w:val="343434"/>
          <w:sz w:val="24"/>
        </w:rPr>
        <w:t>esc</w:t>
      </w:r>
      <w:r>
        <w:rPr>
          <w:rFonts w:ascii="Times New Roman;Times;serif" w:hAnsi="Times New Roman;Times;serif"/>
          <w:color w:val="131313"/>
          <w:sz w:val="24"/>
        </w:rPr>
        <w:t>rib</w:t>
      </w:r>
      <w:r>
        <w:rPr>
          <w:rFonts w:ascii="Times New Roman;Times;serif" w:hAnsi="Times New Roman;Times;serif"/>
          <w:color w:val="343434"/>
          <w:sz w:val="24"/>
        </w:rPr>
        <w:t xml:space="preserve">ed </w:t>
      </w:r>
      <w:r>
        <w:rPr>
          <w:rFonts w:ascii="Times New Roman;Times;serif" w:hAnsi="Times New Roman;Times;serif"/>
          <w:color w:val="131313"/>
          <w:sz w:val="24"/>
        </w:rPr>
        <w:t xml:space="preserve">in </w:t>
      </w:r>
      <w:r>
        <w:rPr>
          <w:rFonts w:ascii="Times New Roman;Times;serif" w:hAnsi="Times New Roman;Times;serif"/>
          <w:color w:val="343434"/>
          <w:sz w:val="24"/>
          <w:u w:val="single"/>
        </w:rPr>
        <w:t>Ex</w:t>
      </w:r>
      <w:r>
        <w:rPr>
          <w:rFonts w:ascii="Times New Roman;Times;serif" w:hAnsi="Times New Roman;Times;serif"/>
          <w:color w:val="131313"/>
          <w:sz w:val="24"/>
          <w:u w:val="single"/>
        </w:rPr>
        <w:t xml:space="preserve">hibit </w:t>
      </w:r>
      <w:r>
        <w:rPr>
          <w:rFonts w:ascii="Times New Roman;Times;serif" w:hAnsi="Times New Roman;Times;serif"/>
          <w:color w:val="262626"/>
          <w:sz w:val="24"/>
          <w:u w:val="single"/>
        </w:rPr>
        <w:t>B.</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(z)</w:t>
      </w:r>
      <w:r>
        <w:rPr>
          <w:rFonts w:ascii="Times New Roman;Times;serif" w:hAnsi="Times New Roman;Times;serif"/>
          <w:color w:val="131313"/>
          <w:sz w:val="24"/>
        </w:rPr>
        <w:t xml:space="preserve">Review </w:t>
      </w:r>
      <w:r>
        <w:rPr>
          <w:rFonts w:ascii="Times New Roman;Times;serif" w:hAnsi="Times New Roman;Times;serif"/>
          <w:color w:val="262626"/>
          <w:sz w:val="24"/>
        </w:rPr>
        <w:t xml:space="preserve">and approve </w:t>
      </w:r>
      <w:r>
        <w:rPr>
          <w:rFonts w:ascii="Times New Roman;Times;serif" w:hAnsi="Times New Roman;Times;serif"/>
          <w:color w:val="131313"/>
          <w:sz w:val="24"/>
        </w:rPr>
        <w:t>Licensor-de</w:t>
      </w:r>
      <w:r>
        <w:rPr>
          <w:rFonts w:ascii="Times New Roman;Times;serif" w:hAnsi="Times New Roman;Times;serif"/>
          <w:color w:val="343434"/>
          <w:sz w:val="24"/>
        </w:rPr>
        <w:t>s</w:t>
      </w:r>
      <w:r>
        <w:rPr>
          <w:rFonts w:ascii="Times New Roman;Times;serif" w:hAnsi="Times New Roman;Times;serif"/>
          <w:color w:val="131313"/>
          <w:sz w:val="24"/>
        </w:rPr>
        <w:t>i</w:t>
      </w:r>
      <w:r>
        <w:rPr>
          <w:rFonts w:ascii="Times New Roman;Times;serif" w:hAnsi="Times New Roman;Times;serif"/>
          <w:color w:val="343434"/>
          <w:sz w:val="24"/>
        </w:rPr>
        <w:t>g</w:t>
      </w:r>
      <w:r>
        <w:rPr>
          <w:rFonts w:ascii="Times New Roman;Times;serif" w:hAnsi="Times New Roman;Times;serif"/>
          <w:color w:val="131313"/>
          <w:sz w:val="24"/>
        </w:rPr>
        <w:t>n</w:t>
      </w:r>
      <w:r>
        <w:rPr>
          <w:rFonts w:ascii="Times New Roman;Times;serif" w:hAnsi="Times New Roman;Times;serif"/>
          <w:color w:val="343434"/>
          <w:sz w:val="24"/>
        </w:rPr>
        <w:t xml:space="preserve">ed </w:t>
      </w:r>
      <w:r>
        <w:rPr>
          <w:rFonts w:ascii="Times New Roman;Times;serif" w:hAnsi="Times New Roman;Times;serif"/>
          <w:color w:val="131313"/>
          <w:sz w:val="24"/>
        </w:rPr>
        <w:t>branding</w:t>
      </w:r>
      <w:r>
        <w:rPr>
          <w:rFonts w:ascii="Times New Roman;Times;serif" w:hAnsi="Times New Roman;Times;serif"/>
          <w:color w:val="494949"/>
          <w:sz w:val="24"/>
        </w:rPr>
        <w:t xml:space="preserve">, </w:t>
      </w:r>
      <w:r>
        <w:rPr>
          <w:rFonts w:ascii="Times New Roman;Times;serif" w:hAnsi="Times New Roman;Times;serif"/>
          <w:color w:val="131313"/>
          <w:sz w:val="24"/>
        </w:rPr>
        <w:t>packaging</w:t>
      </w:r>
      <w:r>
        <w:rPr>
          <w:rFonts w:ascii="Times New Roman;Times;serif" w:hAnsi="Times New Roman;Times;serif"/>
          <w:color w:val="494949"/>
          <w:sz w:val="24"/>
        </w:rPr>
        <w:t xml:space="preserve">, </w:t>
      </w:r>
      <w:r>
        <w:rPr>
          <w:rFonts w:ascii="Times New Roman;Times;serif" w:hAnsi="Times New Roman;Times;serif"/>
          <w:color w:val="131313"/>
          <w:sz w:val="24"/>
        </w:rPr>
        <w:t>point-of-sale di</w:t>
      </w:r>
      <w:r>
        <w:rPr>
          <w:rFonts w:ascii="Times New Roman;Times;serif" w:hAnsi="Times New Roman;Times;serif"/>
          <w:color w:val="343434"/>
          <w:sz w:val="24"/>
        </w:rPr>
        <w:t>s</w:t>
      </w:r>
      <w:r>
        <w:rPr>
          <w:rFonts w:ascii="Times New Roman;Times;serif" w:hAnsi="Times New Roman;Times;serif"/>
          <w:color w:val="131313"/>
          <w:sz w:val="24"/>
        </w:rPr>
        <w:t>pl</w:t>
      </w:r>
      <w:r>
        <w:rPr>
          <w:rFonts w:ascii="Times New Roman;Times;serif" w:hAnsi="Times New Roman;Times;serif"/>
          <w:color w:val="343434"/>
          <w:sz w:val="24"/>
        </w:rPr>
        <w:t xml:space="preserve">ays </w:t>
      </w:r>
      <w:r>
        <w:rPr>
          <w:rFonts w:ascii="Times New Roman;Times;serif" w:hAnsi="Times New Roman;Times;serif"/>
          <w:color w:val="262626"/>
          <w:sz w:val="24"/>
        </w:rPr>
        <w:t xml:space="preserve">and other </w:t>
      </w:r>
      <w:r>
        <w:rPr>
          <w:rFonts w:ascii="Times New Roman;Times;serif" w:hAnsi="Times New Roman;Times;serif"/>
          <w:color w:val="131313"/>
          <w:sz w:val="24"/>
        </w:rPr>
        <w:t>mark</w:t>
      </w:r>
      <w:r>
        <w:rPr>
          <w:rFonts w:ascii="Times New Roman;Times;serif" w:hAnsi="Times New Roman;Times;serif"/>
          <w:color w:val="343434"/>
          <w:sz w:val="24"/>
        </w:rPr>
        <w:t xml:space="preserve">eting </w:t>
      </w:r>
      <w:r>
        <w:rPr>
          <w:rFonts w:ascii="Times New Roman;Times;serif" w:hAnsi="Times New Roman;Times;serif"/>
          <w:color w:val="131313"/>
          <w:sz w:val="24"/>
        </w:rPr>
        <w:t>mat</w:t>
      </w:r>
      <w:r>
        <w:rPr>
          <w:rFonts w:ascii="Times New Roman;Times;serif" w:hAnsi="Times New Roman;Times;serif"/>
          <w:color w:val="343434"/>
          <w:sz w:val="24"/>
        </w:rPr>
        <w:t>e</w:t>
      </w:r>
      <w:r>
        <w:rPr>
          <w:rFonts w:ascii="Times New Roman;Times;serif" w:hAnsi="Times New Roman;Times;serif"/>
          <w:color w:val="131313"/>
          <w:sz w:val="24"/>
        </w:rPr>
        <w:t xml:space="preserve">rials </w:t>
      </w:r>
      <w:r>
        <w:rPr>
          <w:rFonts w:ascii="Times New Roman;Times;serif" w:hAnsi="Times New Roman;Times;serif"/>
          <w:color w:val="262626"/>
          <w:sz w:val="24"/>
        </w:rPr>
        <w:t>for compliance with Applicable Law.</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(aa)</w:t>
      </w:r>
      <w:r>
        <w:rPr>
          <w:rFonts w:ascii="Times New Roman;Times;serif" w:hAnsi="Times New Roman;Times;serif"/>
          <w:color w:val="262626"/>
          <w:sz w:val="24"/>
        </w:rPr>
        <w:t xml:space="preserve">Use THC </w:t>
      </w:r>
      <w:r>
        <w:rPr>
          <w:rFonts w:ascii="Times New Roman;Times;serif" w:hAnsi="Times New Roman;Times;serif"/>
          <w:color w:val="131313"/>
          <w:sz w:val="24"/>
        </w:rPr>
        <w:t>dis</w:t>
      </w:r>
      <w:r>
        <w:rPr>
          <w:rFonts w:ascii="Times New Roman;Times;serif" w:hAnsi="Times New Roman;Times;serif"/>
          <w:color w:val="343434"/>
          <w:sz w:val="24"/>
        </w:rPr>
        <w:t>t</w:t>
      </w:r>
      <w:r>
        <w:rPr>
          <w:rFonts w:ascii="Times New Roman;Times;serif" w:hAnsi="Times New Roman;Times;serif"/>
          <w:color w:val="131313"/>
          <w:sz w:val="24"/>
        </w:rPr>
        <w:t>illat</w:t>
      </w:r>
      <w:r>
        <w:rPr>
          <w:rFonts w:ascii="Times New Roman;Times;serif" w:hAnsi="Times New Roman;Times;serif"/>
          <w:color w:val="343434"/>
          <w:sz w:val="24"/>
        </w:rPr>
        <w:t xml:space="preserve">e </w:t>
      </w:r>
      <w:r>
        <w:rPr>
          <w:rFonts w:ascii="Times New Roman;Times;serif" w:hAnsi="Times New Roman;Times;serif"/>
          <w:color w:val="131313"/>
          <w:sz w:val="24"/>
        </w:rPr>
        <w:t>in th</w:t>
      </w:r>
      <w:r>
        <w:rPr>
          <w:rFonts w:ascii="Times New Roman;Times;serif" w:hAnsi="Times New Roman;Times;serif"/>
          <w:color w:val="343434"/>
          <w:sz w:val="24"/>
        </w:rPr>
        <w:t xml:space="preserve">e </w:t>
      </w:r>
      <w:r>
        <w:rPr>
          <w:rFonts w:ascii="Times New Roman;Times;serif" w:hAnsi="Times New Roman;Times;serif"/>
          <w:color w:val="131313"/>
          <w:sz w:val="24"/>
        </w:rPr>
        <w:t xml:space="preserve">manufacture </w:t>
      </w:r>
      <w:r>
        <w:rPr>
          <w:rFonts w:ascii="Times New Roman;Times;serif" w:hAnsi="Times New Roman;Times;serif"/>
          <w:color w:val="262626"/>
          <w:sz w:val="24"/>
        </w:rPr>
        <w:t xml:space="preserve">of the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ns</w:t>
      </w:r>
      <w:r>
        <w:rPr>
          <w:rFonts w:ascii="Times New Roman;Times;serif" w:hAnsi="Times New Roman;Times;serif"/>
          <w:color w:val="343434"/>
          <w:sz w:val="24"/>
        </w:rPr>
        <w:t>e</w:t>
      </w:r>
      <w:r>
        <w:rPr>
          <w:rFonts w:ascii="Times New Roman;Times;serif" w:hAnsi="Times New Roman;Times;serif"/>
          <w:color w:val="131313"/>
          <w:sz w:val="24"/>
        </w:rPr>
        <w:t>d Product</w:t>
      </w:r>
      <w:r>
        <w:rPr>
          <w:rFonts w:ascii="Times New Roman;Times;serif" w:hAnsi="Times New Roman;Times;serif"/>
          <w:color w:val="343434"/>
          <w:sz w:val="24"/>
        </w:rPr>
        <w:t xml:space="preserve">s </w:t>
      </w:r>
      <w:r>
        <w:rPr>
          <w:rFonts w:ascii="Times New Roman;Times;serif" w:hAnsi="Times New Roman;Times;serif"/>
          <w:color w:val="131313"/>
          <w:sz w:val="24"/>
        </w:rPr>
        <w:t>that m</w:t>
      </w:r>
      <w:r>
        <w:rPr>
          <w:rFonts w:ascii="Times New Roman;Times;serif" w:hAnsi="Times New Roman;Times;serif"/>
          <w:color w:val="343434"/>
          <w:sz w:val="24"/>
        </w:rPr>
        <w:t>ee</w:t>
      </w:r>
      <w:r>
        <w:rPr>
          <w:rFonts w:ascii="Times New Roman;Times;serif" w:hAnsi="Times New Roman;Times;serif"/>
          <w:color w:val="131313"/>
          <w:sz w:val="24"/>
        </w:rPr>
        <w:t>t</w:t>
      </w:r>
      <w:r>
        <w:rPr>
          <w:rFonts w:ascii="Times New Roman;Times;serif" w:hAnsi="Times New Roman;Times;serif"/>
          <w:color w:val="343434"/>
          <w:sz w:val="24"/>
        </w:rPr>
        <w:t xml:space="preserve">s </w:t>
      </w:r>
      <w:r>
        <w:rPr>
          <w:rFonts w:ascii="Times New Roman;Times;serif" w:hAnsi="Times New Roman;Times;serif"/>
          <w:color w:val="131313"/>
          <w:sz w:val="24"/>
        </w:rPr>
        <w:t>th</w:t>
      </w:r>
      <w:r>
        <w:rPr>
          <w:rFonts w:ascii="Times New Roman;Times;serif" w:hAnsi="Times New Roman;Times;serif"/>
          <w:color w:val="343434"/>
          <w:sz w:val="24"/>
        </w:rPr>
        <w:t>e co</w:t>
      </w:r>
      <w:r>
        <w:rPr>
          <w:rFonts w:ascii="Times New Roman;Times;serif" w:hAnsi="Times New Roman;Times;serif"/>
          <w:color w:val="131313"/>
          <w:sz w:val="24"/>
        </w:rPr>
        <w:t xml:space="preserve">lor </w:t>
      </w:r>
      <w:r>
        <w:rPr>
          <w:rFonts w:ascii="Times New Roman;Times;serif" w:hAnsi="Times New Roman;Times;serif"/>
          <w:color w:val="262626"/>
          <w:sz w:val="24"/>
        </w:rPr>
        <w:t xml:space="preserve">and </w:t>
      </w:r>
      <w:r>
        <w:rPr>
          <w:rFonts w:ascii="Times New Roman;Times;serif" w:hAnsi="Times New Roman;Times;serif"/>
          <w:color w:val="131313"/>
          <w:sz w:val="24"/>
        </w:rPr>
        <w:t>p</w:t>
      </w:r>
      <w:r>
        <w:rPr>
          <w:rFonts w:ascii="Times New Roman;Times;serif" w:hAnsi="Times New Roman;Times;serif"/>
          <w:color w:val="343434"/>
          <w:sz w:val="24"/>
        </w:rPr>
        <w:t>o</w:t>
      </w:r>
      <w:r>
        <w:rPr>
          <w:rFonts w:ascii="Times New Roman;Times;serif" w:hAnsi="Times New Roman;Times;serif"/>
          <w:color w:val="131313"/>
          <w:sz w:val="24"/>
        </w:rPr>
        <w:t>tenc</w:t>
      </w:r>
      <w:r>
        <w:rPr>
          <w:rFonts w:ascii="Times New Roman;Times;serif" w:hAnsi="Times New Roman;Times;serif"/>
          <w:color w:val="343434"/>
          <w:sz w:val="24"/>
        </w:rPr>
        <w:t>y s</w:t>
      </w:r>
      <w:r>
        <w:rPr>
          <w:rFonts w:ascii="Times New Roman;Times;serif" w:hAnsi="Times New Roman;Times;serif"/>
          <w:color w:val="131313"/>
          <w:sz w:val="24"/>
        </w:rPr>
        <w:t>tandard</w:t>
      </w:r>
      <w:r>
        <w:rPr>
          <w:rFonts w:ascii="Times New Roman;Times;serif" w:hAnsi="Times New Roman;Times;serif"/>
          <w:color w:val="343434"/>
          <w:sz w:val="24"/>
        </w:rPr>
        <w:t xml:space="preserve">s </w:t>
      </w:r>
      <w:r>
        <w:rPr>
          <w:rFonts w:ascii="Times New Roman;Times;serif" w:hAnsi="Times New Roman;Times;serif"/>
          <w:color w:val="262626"/>
          <w:sz w:val="24"/>
        </w:rPr>
        <w:t xml:space="preserve">outlined </w:t>
      </w:r>
      <w:r>
        <w:rPr>
          <w:rFonts w:ascii="Times New Roman;Times;serif" w:hAnsi="Times New Roman;Times;serif"/>
          <w:color w:val="131313"/>
          <w:sz w:val="24"/>
        </w:rPr>
        <w:t xml:space="preserve">in </w:t>
      </w:r>
      <w:r>
        <w:rPr>
          <w:rFonts w:ascii="Times New Roman;Times;serif" w:hAnsi="Times New Roman;Times;serif"/>
          <w:color w:val="262626"/>
          <w:sz w:val="24"/>
          <w:u w:val="single"/>
        </w:rPr>
        <w:t>Exhibit E</w:t>
      </w:r>
      <w:r>
        <w:rPr>
          <w:rFonts w:ascii="Times New Roman;Times;serif" w:hAnsi="Times New Roman;Times;serif"/>
          <w:color w:val="262626"/>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31313"/>
          <w:sz w:val="24"/>
        </w:rPr>
        <w:t>9.</w:t>
      </w:r>
      <w:r>
        <w:rPr>
          <w:rFonts w:ascii="Times New Roman;Times;serif" w:hAnsi="Times New Roman;Times;serif"/>
          <w:color w:val="131313"/>
          <w:sz w:val="24"/>
          <w:u w:val="single"/>
        </w:rPr>
        <w:t>Mutual Ind</w:t>
      </w:r>
      <w:r>
        <w:rPr>
          <w:rFonts w:ascii="Times New Roman;Times;serif" w:hAnsi="Times New Roman;Times;serif"/>
          <w:color w:val="343434"/>
          <w:sz w:val="24"/>
          <w:u w:val="single"/>
        </w:rPr>
        <w:t>e</w:t>
      </w:r>
      <w:r>
        <w:rPr>
          <w:rFonts w:ascii="Times New Roman;Times;serif" w:hAnsi="Times New Roman;Times;serif"/>
          <w:color w:val="131313"/>
          <w:sz w:val="24"/>
          <w:u w:val="single"/>
        </w:rPr>
        <w:t>mnification.</w:t>
      </w:r>
      <w:r>
        <w:rPr>
          <w:rFonts w:ascii="Times New Roman;Times;serif" w:hAnsi="Times New Roman;Times;serif"/>
          <w:color w:val="131313"/>
          <w:sz w:val="20"/>
        </w:rPr>
        <w:t xml:space="preserve">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ns</w:t>
      </w:r>
      <w:r>
        <w:rPr>
          <w:rFonts w:ascii="Times New Roman;Times;serif" w:hAnsi="Times New Roman;Times;serif"/>
          <w:color w:val="343434"/>
          <w:sz w:val="24"/>
        </w:rPr>
        <w:t>ee s</w:t>
      </w:r>
      <w:r>
        <w:rPr>
          <w:rFonts w:ascii="Times New Roman;Times;serif" w:hAnsi="Times New Roman;Times;serif"/>
          <w:color w:val="131313"/>
          <w:sz w:val="24"/>
        </w:rPr>
        <w:t>h</w:t>
      </w:r>
      <w:r>
        <w:rPr>
          <w:rFonts w:ascii="Times New Roman;Times;serif" w:hAnsi="Times New Roman;Times;serif"/>
          <w:color w:val="343434"/>
          <w:sz w:val="24"/>
        </w:rPr>
        <w:t>a</w:t>
      </w:r>
      <w:r>
        <w:rPr>
          <w:rFonts w:ascii="Times New Roman;Times;serif" w:hAnsi="Times New Roman;Times;serif"/>
          <w:color w:val="131313"/>
          <w:sz w:val="24"/>
        </w:rPr>
        <w:t>ll ind</w:t>
      </w:r>
      <w:r>
        <w:rPr>
          <w:rFonts w:ascii="Times New Roman;Times;serif" w:hAnsi="Times New Roman;Times;serif"/>
          <w:color w:val="343434"/>
          <w:sz w:val="24"/>
        </w:rPr>
        <w:t>e</w:t>
      </w:r>
      <w:r>
        <w:rPr>
          <w:rFonts w:ascii="Times New Roman;Times;serif" w:hAnsi="Times New Roman;Times;serif"/>
          <w:color w:val="131313"/>
          <w:sz w:val="24"/>
        </w:rPr>
        <w:t>mnify</w:t>
      </w:r>
      <w:r>
        <w:rPr>
          <w:rFonts w:ascii="Times New Roman;Times;serif" w:hAnsi="Times New Roman;Times;serif"/>
          <w:color w:val="343434"/>
          <w:sz w:val="24"/>
        </w:rPr>
        <w:t xml:space="preserve">, </w:t>
      </w:r>
      <w:r>
        <w:rPr>
          <w:rFonts w:ascii="Times New Roman;Times;serif" w:hAnsi="Times New Roman;Times;serif"/>
          <w:color w:val="262626"/>
          <w:sz w:val="24"/>
        </w:rPr>
        <w:t xml:space="preserve">defend, and </w:t>
      </w:r>
      <w:r>
        <w:rPr>
          <w:rFonts w:ascii="Times New Roman;Times;serif" w:hAnsi="Times New Roman;Times;serif"/>
          <w:color w:val="131313"/>
          <w:sz w:val="24"/>
        </w:rPr>
        <w:t xml:space="preserve">hold </w:t>
      </w:r>
      <w:r>
        <w:rPr>
          <w:rFonts w:ascii="Times New Roman;Times;serif" w:hAnsi="Times New Roman;Times;serif"/>
          <w:color w:val="262626"/>
          <w:sz w:val="24"/>
        </w:rPr>
        <w:t>harmless</w:t>
      </w:r>
      <w:r>
        <w:rPr>
          <w:rFonts w:ascii="Times New Roman;Times;serif" w:hAnsi="Times New Roman;Times;serif"/>
          <w:color w:val="131313"/>
          <w:sz w:val="20"/>
        </w:rPr>
        <w:t xml:space="preserve"> </w:t>
      </w:r>
      <w:r>
        <w:rPr>
          <w:rFonts w:ascii="Times New Roman;Times;serif" w:hAnsi="Times New Roman;Times;serif"/>
          <w:color w:val="131313"/>
          <w:sz w:val="24"/>
        </w:rPr>
        <w:t>Li</w:t>
      </w:r>
      <w:r>
        <w:rPr>
          <w:rFonts w:ascii="Times New Roman;Times;serif" w:hAnsi="Times New Roman;Times;serif"/>
          <w:color w:val="343434"/>
          <w:sz w:val="24"/>
        </w:rPr>
        <w:t>ce</w:t>
      </w:r>
      <w:r>
        <w:rPr>
          <w:rFonts w:ascii="Times New Roman;Times;serif" w:hAnsi="Times New Roman;Times;serif"/>
          <w:color w:val="131313"/>
          <w:sz w:val="24"/>
        </w:rPr>
        <w:t>n</w:t>
      </w:r>
      <w:r>
        <w:rPr>
          <w:rFonts w:ascii="Times New Roman;Times;serif" w:hAnsi="Times New Roman;Times;serif"/>
          <w:color w:val="343434"/>
          <w:sz w:val="24"/>
        </w:rPr>
        <w:t xml:space="preserve">sor, </w:t>
      </w:r>
      <w:r>
        <w:rPr>
          <w:rFonts w:ascii="Times New Roman;Times;serif" w:hAnsi="Times New Roman;Times;serif"/>
          <w:color w:val="131313"/>
          <w:sz w:val="24"/>
        </w:rPr>
        <w:t>it</w:t>
      </w:r>
      <w:r>
        <w:rPr>
          <w:rFonts w:ascii="Times New Roman;Times;serif" w:hAnsi="Times New Roman;Times;serif"/>
          <w:color w:val="343434"/>
          <w:sz w:val="24"/>
        </w:rPr>
        <w:t>s a</w:t>
      </w:r>
      <w:r>
        <w:rPr>
          <w:rFonts w:ascii="Times New Roman;Times;serif" w:hAnsi="Times New Roman;Times;serif"/>
          <w:color w:val="131313"/>
          <w:sz w:val="24"/>
        </w:rPr>
        <w:t>ffili</w:t>
      </w:r>
      <w:r>
        <w:rPr>
          <w:rFonts w:ascii="Times New Roman;Times;serif" w:hAnsi="Times New Roman;Times;serif"/>
          <w:color w:val="343434"/>
          <w:sz w:val="24"/>
        </w:rPr>
        <w:t>a</w:t>
      </w:r>
      <w:r>
        <w:rPr>
          <w:rFonts w:ascii="Times New Roman;Times;serif" w:hAnsi="Times New Roman;Times;serif"/>
          <w:color w:val="131313"/>
          <w:sz w:val="24"/>
        </w:rPr>
        <w:t>t</w:t>
      </w:r>
      <w:r>
        <w:rPr>
          <w:rFonts w:ascii="Times New Roman;Times;serif" w:hAnsi="Times New Roman;Times;serif"/>
          <w:color w:val="343434"/>
          <w:sz w:val="24"/>
        </w:rPr>
        <w:t xml:space="preserve">es, </w:t>
      </w:r>
      <w:r>
        <w:rPr>
          <w:rFonts w:ascii="Times New Roman;Times;serif" w:hAnsi="Times New Roman;Times;serif"/>
          <w:color w:val="131313"/>
          <w:sz w:val="24"/>
        </w:rPr>
        <w:t>mana</w:t>
      </w:r>
      <w:r>
        <w:rPr>
          <w:rFonts w:ascii="Times New Roman;Times;serif" w:hAnsi="Times New Roman;Times;serif"/>
          <w:color w:val="343434"/>
          <w:sz w:val="24"/>
        </w:rPr>
        <w:t>ge</w:t>
      </w:r>
      <w:r>
        <w:rPr>
          <w:rFonts w:ascii="Times New Roman;Times;serif" w:hAnsi="Times New Roman;Times;serif"/>
          <w:color w:val="131313"/>
          <w:sz w:val="24"/>
        </w:rPr>
        <w:t>r</w:t>
      </w:r>
      <w:r>
        <w:rPr>
          <w:rFonts w:ascii="Times New Roman;Times;serif" w:hAnsi="Times New Roman;Times;serif"/>
          <w:color w:val="343434"/>
          <w:sz w:val="24"/>
        </w:rPr>
        <w:t xml:space="preserve">s, </w:t>
      </w:r>
      <w:r>
        <w:rPr>
          <w:rFonts w:ascii="Times New Roman;Times;serif" w:hAnsi="Times New Roman;Times;serif"/>
          <w:color w:val="262626"/>
          <w:sz w:val="24"/>
        </w:rPr>
        <w:t>directors</w:t>
      </w:r>
      <w:r>
        <w:rPr>
          <w:rFonts w:ascii="Times New Roman;Times;serif" w:hAnsi="Times New Roman;Times;serif"/>
          <w:color w:val="494949"/>
          <w:sz w:val="24"/>
        </w:rPr>
        <w:t xml:space="preserve">, </w:t>
      </w:r>
      <w:r>
        <w:rPr>
          <w:rFonts w:ascii="Times New Roman;Times;serif" w:hAnsi="Times New Roman;Times;serif"/>
          <w:color w:val="262626"/>
          <w:sz w:val="24"/>
        </w:rPr>
        <w:t xml:space="preserve">officers, agents </w:t>
      </w:r>
      <w:r>
        <w:rPr>
          <w:rFonts w:ascii="Times New Roman;Times;serif" w:hAnsi="Times New Roman;Times;serif"/>
          <w:color w:val="131313"/>
          <w:sz w:val="24"/>
        </w:rPr>
        <w:t xml:space="preserve">and </w:t>
      </w:r>
      <w:r>
        <w:rPr>
          <w:rFonts w:ascii="Times New Roman;Times;serif" w:hAnsi="Times New Roman;Times;serif"/>
          <w:color w:val="262626"/>
          <w:sz w:val="24"/>
        </w:rPr>
        <w:t>employees</w:t>
      </w:r>
      <w:r>
        <w:rPr>
          <w:rFonts w:ascii="Times New Roman;Times;serif" w:hAnsi="Times New Roman;Times;serif"/>
          <w:color w:val="494949"/>
          <w:sz w:val="24"/>
        </w:rPr>
        <w:t xml:space="preserve">, </w:t>
      </w:r>
      <w:r>
        <w:rPr>
          <w:rFonts w:ascii="Times New Roman;Times;serif" w:hAnsi="Times New Roman;Times;serif"/>
          <w:color w:val="262626"/>
          <w:sz w:val="24"/>
        </w:rPr>
        <w:t xml:space="preserve">at </w:t>
      </w:r>
      <w:r>
        <w:rPr>
          <w:rFonts w:ascii="Times New Roman;Times;serif" w:hAnsi="Times New Roman;Times;serif"/>
          <w:color w:val="131313"/>
          <w:sz w:val="24"/>
        </w:rPr>
        <w:t xml:space="preserve">its </w:t>
      </w:r>
      <w:r>
        <w:rPr>
          <w:rFonts w:ascii="Times New Roman;Times;serif" w:hAnsi="Times New Roman;Times;serif"/>
          <w:color w:val="262626"/>
          <w:sz w:val="24"/>
        </w:rPr>
        <w:t xml:space="preserve">sole </w:t>
      </w:r>
      <w:r>
        <w:rPr>
          <w:rFonts w:ascii="Times New Roman;Times;serif" w:hAnsi="Times New Roman;Times;serif"/>
          <w:color w:val="343434"/>
          <w:sz w:val="24"/>
        </w:rPr>
        <w:t>ex</w:t>
      </w:r>
      <w:r>
        <w:rPr>
          <w:rFonts w:ascii="Times New Roman;Times;serif" w:hAnsi="Times New Roman;Times;serif"/>
          <w:color w:val="131313"/>
          <w:sz w:val="24"/>
        </w:rPr>
        <w:t>p</w:t>
      </w:r>
      <w:r>
        <w:rPr>
          <w:rFonts w:ascii="Times New Roman;Times;serif" w:hAnsi="Times New Roman;Times;serif"/>
          <w:color w:val="343434"/>
          <w:sz w:val="24"/>
        </w:rPr>
        <w:t>e</w:t>
      </w:r>
      <w:r>
        <w:rPr>
          <w:rFonts w:ascii="Times New Roman;Times;serif" w:hAnsi="Times New Roman;Times;serif"/>
          <w:color w:val="131313"/>
          <w:sz w:val="24"/>
        </w:rPr>
        <w:t>n</w:t>
      </w:r>
      <w:r>
        <w:rPr>
          <w:rFonts w:ascii="Times New Roman;Times;serif" w:hAnsi="Times New Roman;Times;serif"/>
          <w:color w:val="343434"/>
          <w:sz w:val="24"/>
        </w:rPr>
        <w:t xml:space="preserve">se, </w:t>
      </w:r>
      <w:r>
        <w:rPr>
          <w:rFonts w:ascii="Times New Roman;Times;serif" w:hAnsi="Times New Roman;Times;serif"/>
          <w:color w:val="131313"/>
          <w:sz w:val="24"/>
        </w:rPr>
        <w:t>a</w:t>
      </w:r>
      <w:r>
        <w:rPr>
          <w:rFonts w:ascii="Times New Roman;Times;serif" w:hAnsi="Times New Roman;Times;serif"/>
          <w:color w:val="343434"/>
          <w:sz w:val="24"/>
        </w:rPr>
        <w:t>ga</w:t>
      </w:r>
      <w:r>
        <w:rPr>
          <w:rFonts w:ascii="Times New Roman;Times;serif" w:hAnsi="Times New Roman;Times;serif"/>
          <w:color w:val="131313"/>
          <w:sz w:val="24"/>
        </w:rPr>
        <w:t>in</w:t>
      </w:r>
      <w:r>
        <w:rPr>
          <w:rFonts w:ascii="Times New Roman;Times;serif" w:hAnsi="Times New Roman;Times;serif"/>
          <w:color w:val="343434"/>
          <w:sz w:val="24"/>
        </w:rPr>
        <w:t xml:space="preserve">st </w:t>
      </w:r>
      <w:r>
        <w:rPr>
          <w:rFonts w:ascii="Times New Roman;Times;serif" w:hAnsi="Times New Roman;Times;serif"/>
          <w:color w:val="262626"/>
          <w:sz w:val="24"/>
        </w:rPr>
        <w:t xml:space="preserve">any and all </w:t>
      </w:r>
      <w:r>
        <w:rPr>
          <w:rFonts w:ascii="Times New Roman;Times;serif" w:hAnsi="Times New Roman;Times;serif"/>
          <w:color w:val="131313"/>
          <w:sz w:val="24"/>
        </w:rPr>
        <w:t>proc</w:t>
      </w:r>
      <w:r>
        <w:rPr>
          <w:rFonts w:ascii="Times New Roman;Times;serif" w:hAnsi="Times New Roman;Times;serif"/>
          <w:color w:val="343434"/>
          <w:sz w:val="24"/>
        </w:rPr>
        <w:t>eed</w:t>
      </w:r>
      <w:r>
        <w:rPr>
          <w:rFonts w:ascii="Times New Roman;Times;serif" w:hAnsi="Times New Roman;Times;serif"/>
          <w:color w:val="131313"/>
          <w:sz w:val="24"/>
        </w:rPr>
        <w:t>in</w:t>
      </w:r>
      <w:r>
        <w:rPr>
          <w:rFonts w:ascii="Times New Roman;Times;serif" w:hAnsi="Times New Roman;Times;serif"/>
          <w:color w:val="343434"/>
          <w:sz w:val="24"/>
        </w:rPr>
        <w:t>gs, s</w:t>
      </w:r>
      <w:r>
        <w:rPr>
          <w:rFonts w:ascii="Times New Roman;Times;serif" w:hAnsi="Times New Roman;Times;serif"/>
          <w:color w:val="131313"/>
          <w:sz w:val="24"/>
        </w:rPr>
        <w:t>uit</w:t>
      </w:r>
      <w:r>
        <w:rPr>
          <w:rFonts w:ascii="Times New Roman;Times;serif" w:hAnsi="Times New Roman;Times;serif"/>
          <w:color w:val="343434"/>
          <w:sz w:val="24"/>
        </w:rPr>
        <w:t xml:space="preserve">s, </w:t>
      </w:r>
      <w:r>
        <w:rPr>
          <w:rFonts w:ascii="Times New Roman;Times;serif" w:hAnsi="Times New Roman;Times;serif"/>
          <w:color w:val="131313"/>
          <w:sz w:val="24"/>
        </w:rPr>
        <w:t xml:space="preserve">claims </w:t>
      </w:r>
      <w:r>
        <w:rPr>
          <w:rFonts w:ascii="Times New Roman;Times;serif" w:hAnsi="Times New Roman;Times;serif"/>
          <w:color w:val="5D5D5D"/>
          <w:sz w:val="24"/>
        </w:rPr>
        <w:t xml:space="preserve">, </w:t>
      </w:r>
      <w:r>
        <w:rPr>
          <w:rFonts w:ascii="Times New Roman;Times;serif" w:hAnsi="Times New Roman;Times;serif"/>
          <w:color w:val="131313"/>
          <w:sz w:val="24"/>
        </w:rPr>
        <w:t>d</w:t>
      </w:r>
      <w:r>
        <w:rPr>
          <w:rFonts w:ascii="Times New Roman;Times;serif" w:hAnsi="Times New Roman;Times;serif"/>
          <w:color w:val="343434"/>
          <w:sz w:val="24"/>
        </w:rPr>
        <w:t>e</w:t>
      </w:r>
      <w:r>
        <w:rPr>
          <w:rFonts w:ascii="Times New Roman;Times;serif" w:hAnsi="Times New Roman;Times;serif"/>
          <w:color w:val="131313"/>
          <w:sz w:val="24"/>
        </w:rPr>
        <w:t>mands</w:t>
      </w:r>
      <w:r>
        <w:rPr>
          <w:rFonts w:ascii="Times New Roman;Times;serif" w:hAnsi="Times New Roman;Times;serif"/>
          <w:color w:val="343434"/>
          <w:sz w:val="24"/>
        </w:rPr>
        <w:t xml:space="preserve">, </w:t>
      </w:r>
      <w:r>
        <w:rPr>
          <w:rFonts w:ascii="Times New Roman;Times;serif" w:hAnsi="Times New Roman;Times;serif"/>
          <w:color w:val="262626"/>
          <w:sz w:val="24"/>
        </w:rPr>
        <w:t xml:space="preserve">causes of action, debts </w:t>
      </w:r>
      <w:r>
        <w:rPr>
          <w:rFonts w:ascii="Times New Roman;Times;serif" w:hAnsi="Times New Roman;Times;serif"/>
          <w:color w:val="131313"/>
          <w:sz w:val="24"/>
        </w:rPr>
        <w:t>or liabilities</w:t>
      </w:r>
      <w:r>
        <w:rPr>
          <w:rFonts w:ascii="Times New Roman;Times;serif" w:hAnsi="Times New Roman;Times;serif"/>
          <w:color w:val="343434"/>
          <w:sz w:val="24"/>
        </w:rPr>
        <w:t>,</w:t>
      </w:r>
      <w:r>
        <w:rPr>
          <w:rFonts w:ascii="Times New Roman;Times;serif" w:hAnsi="Times New Roman;Times;serif"/>
          <w:color w:val="131313"/>
          <w:sz w:val="20"/>
        </w:rPr>
        <w:t xml:space="preserve"> </w:t>
      </w:r>
      <w:r>
        <w:rPr>
          <w:rFonts w:ascii="Times New Roman;Times;serif" w:hAnsi="Times New Roman;Times;serif"/>
          <w:color w:val="131313"/>
          <w:sz w:val="24"/>
        </w:rPr>
        <w:t>including r</w:t>
      </w:r>
      <w:r>
        <w:rPr>
          <w:rFonts w:ascii="Times New Roman;Times;serif" w:hAnsi="Times New Roman;Times;serif"/>
          <w:color w:val="343434"/>
          <w:sz w:val="24"/>
        </w:rPr>
        <w:t>eas</w:t>
      </w:r>
      <w:r>
        <w:rPr>
          <w:rFonts w:ascii="Times New Roman;Times;serif" w:hAnsi="Times New Roman;Times;serif"/>
          <w:color w:val="131313"/>
          <w:sz w:val="24"/>
        </w:rPr>
        <w:t>on</w:t>
      </w:r>
      <w:r>
        <w:rPr>
          <w:rFonts w:ascii="Times New Roman;Times;serif" w:hAnsi="Times New Roman;Times;serif"/>
          <w:color w:val="343434"/>
          <w:sz w:val="24"/>
        </w:rPr>
        <w:t>a</w:t>
      </w:r>
      <w:r>
        <w:rPr>
          <w:rFonts w:ascii="Times New Roman;Times;serif" w:hAnsi="Times New Roman;Times;serif"/>
          <w:color w:val="131313"/>
          <w:sz w:val="24"/>
        </w:rPr>
        <w:t>bl</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attorneys’ fees and amounts </w:t>
      </w:r>
      <w:r>
        <w:rPr>
          <w:rFonts w:ascii="Times New Roman;Times;serif" w:hAnsi="Times New Roman;Times;serif"/>
          <w:color w:val="131313"/>
          <w:sz w:val="24"/>
        </w:rPr>
        <w:t xml:space="preserve">paid in </w:t>
      </w:r>
      <w:r>
        <w:rPr>
          <w:rFonts w:ascii="Times New Roman;Times;serif" w:hAnsi="Times New Roman;Times;serif"/>
          <w:color w:val="343434"/>
          <w:sz w:val="24"/>
        </w:rPr>
        <w:t>set</w:t>
      </w:r>
      <w:r>
        <w:rPr>
          <w:rFonts w:ascii="Times New Roman;Times;serif" w:hAnsi="Times New Roman;Times;serif"/>
          <w:color w:val="131313"/>
          <w:sz w:val="24"/>
        </w:rPr>
        <w:t>tlem</w:t>
      </w:r>
      <w:r>
        <w:rPr>
          <w:rFonts w:ascii="Times New Roman;Times;serif" w:hAnsi="Times New Roman;Times;serif"/>
          <w:color w:val="343434"/>
          <w:sz w:val="24"/>
        </w:rPr>
        <w:t>e</w:t>
      </w:r>
      <w:r>
        <w:rPr>
          <w:rFonts w:ascii="Times New Roman;Times;serif" w:hAnsi="Times New Roman;Times;serif"/>
          <w:color w:val="131313"/>
          <w:sz w:val="24"/>
        </w:rPr>
        <w:t xml:space="preserve">nt </w:t>
      </w:r>
      <w:r>
        <w:rPr>
          <w:rFonts w:ascii="Times New Roman;Times;serif" w:hAnsi="Times New Roman;Times;serif"/>
          <w:color w:val="262626"/>
          <w:sz w:val="24"/>
        </w:rPr>
        <w:t xml:space="preserve">(collectively </w:t>
      </w:r>
      <w:r>
        <w:rPr>
          <w:rFonts w:ascii="Times New Roman;Times;serif" w:hAnsi="Times New Roman;Times;serif"/>
          <w:color w:val="343434"/>
          <w:sz w:val="20"/>
        </w:rPr>
        <w:t>“</w:t>
      </w:r>
      <w:r>
        <w:rPr>
          <w:rFonts w:ascii="Times New Roman;Times;serif" w:hAnsi="Times New Roman;Times;serif"/>
          <w:b/>
          <w:color w:val="131313"/>
          <w:sz w:val="24"/>
        </w:rPr>
        <w:t xml:space="preserve">Losses”) </w:t>
      </w:r>
      <w:r>
        <w:rPr>
          <w:rFonts w:ascii="Times New Roman;Times;serif" w:hAnsi="Times New Roman;Times;serif"/>
          <w:color w:val="262626"/>
          <w:sz w:val="24"/>
        </w:rPr>
        <w:t xml:space="preserve">arising out of or </w:t>
      </w:r>
      <w:r>
        <w:rPr>
          <w:rFonts w:ascii="Times New Roman;Times;serif" w:hAnsi="Times New Roman;Times;serif"/>
          <w:color w:val="131313"/>
          <w:sz w:val="24"/>
        </w:rPr>
        <w:t xml:space="preserve">in </w:t>
      </w:r>
      <w:r>
        <w:rPr>
          <w:rFonts w:ascii="Times New Roman;Times;serif" w:hAnsi="Times New Roman;Times;serif"/>
          <w:color w:val="343434"/>
          <w:sz w:val="24"/>
        </w:rPr>
        <w:t>co</w:t>
      </w:r>
      <w:r>
        <w:rPr>
          <w:rFonts w:ascii="Times New Roman;Times;serif" w:hAnsi="Times New Roman;Times;serif"/>
          <w:color w:val="131313"/>
          <w:sz w:val="24"/>
        </w:rPr>
        <w:t>nn</w:t>
      </w:r>
      <w:r>
        <w:rPr>
          <w:rFonts w:ascii="Times New Roman;Times;serif" w:hAnsi="Times New Roman;Times;serif"/>
          <w:color w:val="343434"/>
          <w:sz w:val="24"/>
        </w:rPr>
        <w:t>ec</w:t>
      </w:r>
      <w:r>
        <w:rPr>
          <w:rFonts w:ascii="Times New Roman;Times;serif" w:hAnsi="Times New Roman;Times;serif"/>
          <w:color w:val="131313"/>
          <w:sz w:val="24"/>
        </w:rPr>
        <w:t xml:space="preserve">tion </w:t>
      </w:r>
      <w:r>
        <w:rPr>
          <w:rFonts w:ascii="Times New Roman;Times;serif" w:hAnsi="Times New Roman;Times;serif"/>
          <w:color w:val="262626"/>
          <w:sz w:val="24"/>
        </w:rPr>
        <w:t xml:space="preserve">with: (1) Licensee’s </w:t>
      </w:r>
      <w:r>
        <w:rPr>
          <w:rFonts w:ascii="Times New Roman;Times;serif" w:hAnsi="Times New Roman;Times;serif"/>
          <w:color w:val="131313"/>
          <w:sz w:val="24"/>
        </w:rPr>
        <w:t>bre</w:t>
      </w:r>
      <w:r>
        <w:rPr>
          <w:rFonts w:ascii="Times New Roman;Times;serif" w:hAnsi="Times New Roman;Times;serif"/>
          <w:color w:val="343434"/>
          <w:sz w:val="24"/>
        </w:rPr>
        <w:t>ac</w:t>
      </w:r>
      <w:r>
        <w:rPr>
          <w:rFonts w:ascii="Times New Roman;Times;serif" w:hAnsi="Times New Roman;Times;serif"/>
          <w:color w:val="131313"/>
          <w:sz w:val="24"/>
        </w:rPr>
        <w:t xml:space="preserve">h </w:t>
      </w:r>
      <w:r>
        <w:rPr>
          <w:rFonts w:ascii="Times New Roman;Times;serif" w:hAnsi="Times New Roman;Times;serif"/>
          <w:color w:val="262626"/>
          <w:sz w:val="24"/>
        </w:rPr>
        <w:t xml:space="preserve">of any representation </w:t>
      </w:r>
      <w:r>
        <w:rPr>
          <w:rFonts w:ascii="Times New Roman;Times;serif" w:hAnsi="Times New Roman;Times;serif"/>
          <w:color w:val="494949"/>
          <w:sz w:val="24"/>
        </w:rPr>
        <w:t xml:space="preserve">, </w:t>
      </w:r>
      <w:r>
        <w:rPr>
          <w:rFonts w:ascii="Times New Roman;Times;serif" w:hAnsi="Times New Roman;Times;serif"/>
          <w:color w:val="262626"/>
          <w:sz w:val="24"/>
        </w:rPr>
        <w:t>warranty, covenant</w:t>
      </w:r>
      <w:r>
        <w:rPr>
          <w:rFonts w:ascii="Times New Roman;Times;serif" w:hAnsi="Times New Roman;Times;serif"/>
          <w:color w:val="494949"/>
          <w:sz w:val="24"/>
        </w:rPr>
        <w:t>,</w:t>
      </w:r>
      <w:r>
        <w:rPr>
          <w:rFonts w:ascii="Times New Roman;Times;serif" w:hAnsi="Times New Roman;Times;serif"/>
          <w:color w:val="262626"/>
          <w:sz w:val="20"/>
        </w:rPr>
        <w:t xml:space="preserve"> </w:t>
      </w:r>
      <w:r>
        <w:rPr>
          <w:rFonts w:ascii="Times New Roman;Times;serif" w:hAnsi="Times New Roman;Times;serif"/>
          <w:color w:val="262626"/>
          <w:sz w:val="24"/>
        </w:rPr>
        <w:t xml:space="preserve">restriction </w:t>
      </w:r>
      <w:r>
        <w:rPr>
          <w:rFonts w:ascii="Times New Roman;Times;serif" w:hAnsi="Times New Roman;Times;serif"/>
          <w:color w:val="494949"/>
          <w:sz w:val="24"/>
        </w:rPr>
        <w:t xml:space="preserve">, </w:t>
      </w:r>
      <w:r>
        <w:rPr>
          <w:rFonts w:ascii="Times New Roman;Times;serif" w:hAnsi="Times New Roman;Times;serif"/>
          <w:color w:val="343434"/>
          <w:sz w:val="24"/>
        </w:rPr>
        <w:t>o</w:t>
      </w:r>
      <w:r>
        <w:rPr>
          <w:rFonts w:ascii="Times New Roman;Times;serif" w:hAnsi="Times New Roman;Times;serif"/>
          <w:color w:val="131313"/>
          <w:sz w:val="24"/>
        </w:rPr>
        <w:t>bli</w:t>
      </w:r>
      <w:r>
        <w:rPr>
          <w:rFonts w:ascii="Times New Roman;Times;serif" w:hAnsi="Times New Roman;Times;serif"/>
          <w:color w:val="343434"/>
          <w:sz w:val="24"/>
        </w:rPr>
        <w:t>ga</w:t>
      </w:r>
      <w:r>
        <w:rPr>
          <w:rFonts w:ascii="Times New Roman;Times;serif" w:hAnsi="Times New Roman;Times;serif"/>
          <w:color w:val="131313"/>
          <w:sz w:val="24"/>
        </w:rPr>
        <w:t xml:space="preserve">tion </w:t>
      </w:r>
      <w:r>
        <w:rPr>
          <w:rFonts w:ascii="Times New Roman;Times;serif" w:hAnsi="Times New Roman;Times;serif"/>
          <w:color w:val="262626"/>
          <w:sz w:val="24"/>
        </w:rPr>
        <w:t xml:space="preserve">or </w:t>
      </w:r>
      <w:r>
        <w:rPr>
          <w:rFonts w:ascii="Times New Roman;Times;serif" w:hAnsi="Times New Roman;Times;serif"/>
          <w:color w:val="131313"/>
          <w:sz w:val="24"/>
        </w:rPr>
        <w:t xml:space="preserve">other </w:t>
      </w:r>
      <w:r>
        <w:rPr>
          <w:rFonts w:ascii="Times New Roman;Times;serif" w:hAnsi="Times New Roman;Times;serif"/>
          <w:color w:val="262626"/>
          <w:sz w:val="24"/>
        </w:rPr>
        <w:t xml:space="preserve">agreement contained </w:t>
      </w:r>
      <w:r>
        <w:rPr>
          <w:rFonts w:ascii="Times New Roman;Times;serif" w:hAnsi="Times New Roman;Times;serif"/>
          <w:color w:val="131313"/>
          <w:sz w:val="24"/>
        </w:rPr>
        <w:t xml:space="preserve">in this </w:t>
      </w:r>
      <w:r>
        <w:rPr>
          <w:rFonts w:ascii="Times New Roman;Times;serif" w:hAnsi="Times New Roman;Times;serif"/>
          <w:color w:val="262626"/>
          <w:sz w:val="24"/>
        </w:rPr>
        <w:t>Agreement; or (2) any claim or</w:t>
      </w:r>
      <w:r>
        <w:rPr>
          <w:rFonts w:ascii="Times New Roman;Times;serif" w:hAnsi="Times New Roman;Times;serif"/>
          <w:color w:val="343434"/>
          <w:sz w:val="20"/>
        </w:rPr>
        <w:t xml:space="preserve"> </w:t>
      </w:r>
      <w:r>
        <w:rPr>
          <w:rFonts w:ascii="Times New Roman;Times;serif" w:hAnsi="Times New Roman;Times;serif"/>
          <w:color w:val="343434"/>
          <w:sz w:val="24"/>
        </w:rPr>
        <w:t>a</w:t>
      </w:r>
      <w:r>
        <w:rPr>
          <w:rFonts w:ascii="Times New Roman;Times;serif" w:hAnsi="Times New Roman;Times;serif"/>
          <w:color w:val="131313"/>
          <w:sz w:val="24"/>
        </w:rPr>
        <w:t>ll</w:t>
      </w:r>
      <w:r>
        <w:rPr>
          <w:rFonts w:ascii="Times New Roman;Times;serif" w:hAnsi="Times New Roman;Times;serif"/>
          <w:color w:val="343434"/>
          <w:sz w:val="24"/>
        </w:rPr>
        <w:t>eg</w:t>
      </w:r>
      <w:r>
        <w:rPr>
          <w:rFonts w:ascii="Times New Roman;Times;serif" w:hAnsi="Times New Roman;Times;serif"/>
          <w:color w:val="131313"/>
          <w:sz w:val="24"/>
        </w:rPr>
        <w:t xml:space="preserve">ation </w:t>
      </w:r>
      <w:r>
        <w:rPr>
          <w:rFonts w:ascii="Times New Roman;Times;serif" w:hAnsi="Times New Roman;Times;serif"/>
          <w:color w:val="262626"/>
          <w:sz w:val="24"/>
        </w:rPr>
        <w:t xml:space="preserve">of a </w:t>
      </w:r>
      <w:r>
        <w:rPr>
          <w:rFonts w:ascii="Times New Roman;Times;serif" w:hAnsi="Times New Roman;Times;serif"/>
          <w:color w:val="131313"/>
          <w:sz w:val="24"/>
        </w:rPr>
        <w:t xml:space="preserve">third-party </w:t>
      </w:r>
      <w:r>
        <w:rPr>
          <w:rFonts w:ascii="Times New Roman;Times;serif" w:hAnsi="Times New Roman;Times;serif"/>
          <w:color w:val="262626"/>
          <w:sz w:val="24"/>
        </w:rPr>
        <w:t xml:space="preserve">of personal </w:t>
      </w:r>
      <w:r>
        <w:rPr>
          <w:rFonts w:ascii="Times New Roman;Times;serif" w:hAnsi="Times New Roman;Times;serif"/>
          <w:color w:val="131313"/>
          <w:sz w:val="24"/>
        </w:rPr>
        <w:t xml:space="preserve">injury </w:t>
      </w:r>
      <w:r>
        <w:rPr>
          <w:rFonts w:ascii="Times New Roman;Times;serif" w:hAnsi="Times New Roman;Times;serif"/>
          <w:color w:val="262626"/>
          <w:sz w:val="24"/>
        </w:rPr>
        <w:t xml:space="preserve">or </w:t>
      </w:r>
      <w:r>
        <w:rPr>
          <w:rFonts w:ascii="Times New Roman;Times;serif" w:hAnsi="Times New Roman;Times;serif"/>
          <w:color w:val="131313"/>
          <w:sz w:val="24"/>
        </w:rPr>
        <w:t>property damag</w:t>
      </w:r>
      <w:r>
        <w:rPr>
          <w:rFonts w:ascii="Times New Roman;Times;serif" w:hAnsi="Times New Roman;Times;serif"/>
          <w:color w:val="343434"/>
          <w:sz w:val="24"/>
        </w:rPr>
        <w:t xml:space="preserve">e </w:t>
      </w:r>
      <w:r>
        <w:rPr>
          <w:rFonts w:ascii="Times New Roman;Times;serif" w:hAnsi="Times New Roman;Times;serif"/>
          <w:color w:val="131313"/>
          <w:sz w:val="24"/>
        </w:rPr>
        <w:t>d</w:t>
      </w:r>
      <w:r>
        <w:rPr>
          <w:rFonts w:ascii="Times New Roman;Times;serif" w:hAnsi="Times New Roman;Times;serif"/>
          <w:color w:val="343434"/>
          <w:sz w:val="24"/>
        </w:rPr>
        <w:t>eter</w:t>
      </w:r>
      <w:r>
        <w:rPr>
          <w:rFonts w:ascii="Times New Roman;Times;serif" w:hAnsi="Times New Roman;Times;serif"/>
          <w:color w:val="131313"/>
          <w:sz w:val="24"/>
        </w:rPr>
        <w:t xml:space="preserve">mined by </w:t>
      </w:r>
      <w:r>
        <w:rPr>
          <w:rFonts w:ascii="Times New Roman;Times;serif" w:hAnsi="Times New Roman;Times;serif"/>
          <w:color w:val="262626"/>
          <w:sz w:val="24"/>
        </w:rPr>
        <w:t>a competent</w:t>
      </w:r>
      <w:r>
        <w:rPr>
          <w:rFonts w:ascii="Times New Roman;Times;serif" w:hAnsi="Times New Roman;Times;serif"/>
          <w:color w:val="343434"/>
          <w:sz w:val="20"/>
        </w:rPr>
        <w:t xml:space="preserve"> </w:t>
      </w:r>
      <w:r>
        <w:rPr>
          <w:rFonts w:ascii="Times New Roman;Times;serif" w:hAnsi="Times New Roman;Times;serif"/>
          <w:color w:val="343434"/>
          <w:sz w:val="24"/>
        </w:rPr>
        <w:t>au</w:t>
      </w:r>
      <w:r>
        <w:rPr>
          <w:rFonts w:ascii="Times New Roman;Times;serif" w:hAnsi="Times New Roman;Times;serif"/>
          <w:color w:val="131313"/>
          <w:sz w:val="24"/>
        </w:rPr>
        <w:t xml:space="preserve">thority to </w:t>
      </w:r>
      <w:r>
        <w:rPr>
          <w:rFonts w:ascii="Times New Roman;Times;serif" w:hAnsi="Times New Roman;Times;serif"/>
          <w:color w:val="262626"/>
          <w:sz w:val="24"/>
        </w:rPr>
        <w:t xml:space="preserve">be attributable </w:t>
      </w:r>
      <w:r>
        <w:rPr>
          <w:rFonts w:ascii="Times New Roman;Times;serif" w:hAnsi="Times New Roman;Times;serif"/>
          <w:color w:val="131313"/>
          <w:sz w:val="24"/>
        </w:rPr>
        <w:t>to th</w:t>
      </w:r>
      <w:r>
        <w:rPr>
          <w:rFonts w:ascii="Times New Roman;Times;serif" w:hAnsi="Times New Roman;Times;serif"/>
          <w:color w:val="343434"/>
          <w:sz w:val="24"/>
        </w:rPr>
        <w:t xml:space="preserve">e </w:t>
      </w:r>
      <w:r>
        <w:rPr>
          <w:rFonts w:ascii="Times New Roman;Times;serif" w:hAnsi="Times New Roman;Times;serif"/>
          <w:color w:val="262626"/>
          <w:sz w:val="24"/>
        </w:rPr>
        <w:t xml:space="preserve">acts, </w:t>
      </w:r>
      <w:r>
        <w:rPr>
          <w:rFonts w:ascii="Times New Roman;Times;serif" w:hAnsi="Times New Roman;Times;serif"/>
          <w:color w:val="131313"/>
          <w:sz w:val="24"/>
        </w:rPr>
        <w:t xml:space="preserve">omissions </w:t>
      </w:r>
      <w:r>
        <w:rPr>
          <w:rFonts w:ascii="Times New Roman;Times;serif" w:hAnsi="Times New Roman;Times;serif"/>
          <w:color w:val="262626"/>
          <w:sz w:val="24"/>
        </w:rPr>
        <w:t xml:space="preserve">or </w:t>
      </w:r>
      <w:r>
        <w:rPr>
          <w:rFonts w:ascii="Times New Roman;Times;serif" w:hAnsi="Times New Roman;Times;serif"/>
          <w:color w:val="131313"/>
          <w:sz w:val="24"/>
        </w:rPr>
        <w:t>n</w:t>
      </w:r>
      <w:r>
        <w:rPr>
          <w:rFonts w:ascii="Times New Roman;Times;serif" w:hAnsi="Times New Roman;Times;serif"/>
          <w:color w:val="343434"/>
          <w:sz w:val="24"/>
        </w:rPr>
        <w:t>eg</w:t>
      </w:r>
      <w:r>
        <w:rPr>
          <w:rFonts w:ascii="Times New Roman;Times;serif" w:hAnsi="Times New Roman;Times;serif"/>
          <w:color w:val="131313"/>
          <w:sz w:val="24"/>
        </w:rPr>
        <w:t>li</w:t>
      </w:r>
      <w:r>
        <w:rPr>
          <w:rFonts w:ascii="Times New Roman;Times;serif" w:hAnsi="Times New Roman;Times;serif"/>
          <w:color w:val="343434"/>
          <w:sz w:val="24"/>
        </w:rPr>
        <w:t>ge</w:t>
      </w:r>
      <w:r>
        <w:rPr>
          <w:rFonts w:ascii="Times New Roman;Times;serif" w:hAnsi="Times New Roman;Times;serif"/>
          <w:color w:val="131313"/>
          <w:sz w:val="24"/>
        </w:rPr>
        <w:t xml:space="preserve">nce </w:t>
      </w:r>
      <w:r>
        <w:rPr>
          <w:rFonts w:ascii="Times New Roman;Times;serif" w:hAnsi="Times New Roman;Times;serif"/>
          <w:color w:val="262626"/>
          <w:sz w:val="24"/>
        </w:rPr>
        <w:t>of Licensee or Licensee’s</w:t>
      </w:r>
      <w:r>
        <w:rPr>
          <w:rFonts w:ascii="Times New Roman;Times;serif" w:hAnsi="Times New Roman;Times;serif"/>
          <w:color w:val="343434"/>
          <w:sz w:val="20"/>
        </w:rPr>
        <w:t xml:space="preserve"> </w:t>
      </w:r>
      <w:r>
        <w:rPr>
          <w:rFonts w:ascii="Times New Roman;Times;serif" w:hAnsi="Times New Roman;Times;serif"/>
          <w:color w:val="343434"/>
          <w:sz w:val="24"/>
        </w:rPr>
        <w:t>e</w:t>
      </w:r>
      <w:r>
        <w:rPr>
          <w:rFonts w:ascii="Times New Roman;Times;serif" w:hAnsi="Times New Roman;Times;serif"/>
          <w:color w:val="131313"/>
          <w:sz w:val="24"/>
        </w:rPr>
        <w:t>mploy</w:t>
      </w:r>
      <w:r>
        <w:rPr>
          <w:rFonts w:ascii="Times New Roman;Times;serif" w:hAnsi="Times New Roman;Times;serif"/>
          <w:color w:val="343434"/>
          <w:sz w:val="24"/>
        </w:rPr>
        <w:t xml:space="preserve">ees </w:t>
      </w:r>
      <w:r>
        <w:rPr>
          <w:rFonts w:ascii="Times New Roman;Times;serif" w:hAnsi="Times New Roman;Times;serif"/>
          <w:color w:val="262626"/>
          <w:sz w:val="24"/>
        </w:rPr>
        <w:t xml:space="preserve">or agents; or (3) any false or </w:t>
      </w:r>
      <w:r>
        <w:rPr>
          <w:rFonts w:ascii="Times New Roman;Times;serif" w:hAnsi="Times New Roman;Times;serif"/>
          <w:color w:val="131313"/>
          <w:sz w:val="24"/>
        </w:rPr>
        <w:t>mi</w:t>
      </w:r>
      <w:r>
        <w:rPr>
          <w:rFonts w:ascii="Times New Roman;Times;serif" w:hAnsi="Times New Roman;Times;serif"/>
          <w:color w:val="343434"/>
          <w:sz w:val="24"/>
        </w:rPr>
        <w:t>s</w:t>
      </w:r>
      <w:r>
        <w:rPr>
          <w:rFonts w:ascii="Times New Roman;Times;serif" w:hAnsi="Times New Roman;Times;serif"/>
          <w:color w:val="131313"/>
          <w:sz w:val="24"/>
        </w:rPr>
        <w:t>leading claims mad</w:t>
      </w:r>
      <w:r>
        <w:rPr>
          <w:rFonts w:ascii="Times New Roman;Times;serif" w:hAnsi="Times New Roman;Times;serif"/>
          <w:color w:val="343434"/>
          <w:sz w:val="24"/>
        </w:rPr>
        <w:t xml:space="preserve">e </w:t>
      </w:r>
      <w:r>
        <w:rPr>
          <w:rFonts w:ascii="Times New Roman;Times;serif" w:hAnsi="Times New Roman;Times;serif"/>
          <w:color w:val="131313"/>
          <w:sz w:val="24"/>
        </w:rPr>
        <w:t>by Licen</w:t>
      </w:r>
      <w:r>
        <w:rPr>
          <w:rFonts w:ascii="Times New Roman;Times;serif" w:hAnsi="Times New Roman;Times;serif"/>
          <w:color w:val="343434"/>
          <w:sz w:val="24"/>
        </w:rPr>
        <w:t xml:space="preserve">see </w:t>
      </w:r>
      <w:r>
        <w:rPr>
          <w:rFonts w:ascii="Times New Roman;Times;serif" w:hAnsi="Times New Roman;Times;serif"/>
          <w:color w:val="131313"/>
          <w:sz w:val="24"/>
        </w:rPr>
        <w:t>in conn</w:t>
      </w:r>
      <w:r>
        <w:rPr>
          <w:rFonts w:ascii="Times New Roman;Times;serif" w:hAnsi="Times New Roman;Times;serif"/>
          <w:color w:val="343434"/>
          <w:sz w:val="24"/>
        </w:rPr>
        <w:t>ect</w:t>
      </w:r>
      <w:r>
        <w:rPr>
          <w:rFonts w:ascii="Times New Roman;Times;serif" w:hAnsi="Times New Roman;Times;serif"/>
          <w:color w:val="131313"/>
          <w:sz w:val="24"/>
        </w:rPr>
        <w:t xml:space="preserve">ion </w:t>
      </w:r>
      <w:r>
        <w:rPr>
          <w:rFonts w:ascii="Times New Roman;Times;serif" w:hAnsi="Times New Roman;Times;serif"/>
          <w:color w:val="262626"/>
          <w:sz w:val="24"/>
        </w:rPr>
        <w:t xml:space="preserve">with the </w:t>
      </w:r>
      <w:r>
        <w:rPr>
          <w:rFonts w:ascii="Times New Roman;Times;serif" w:hAnsi="Times New Roman;Times;serif"/>
          <w:color w:val="131313"/>
          <w:sz w:val="24"/>
        </w:rPr>
        <w:t>u</w:t>
      </w:r>
      <w:r>
        <w:rPr>
          <w:rFonts w:ascii="Times New Roman;Times;serif" w:hAnsi="Times New Roman;Times;serif"/>
          <w:color w:val="343434"/>
          <w:sz w:val="24"/>
        </w:rPr>
        <w:t xml:space="preserve">se </w:t>
      </w:r>
      <w:r>
        <w:rPr>
          <w:rFonts w:ascii="Times New Roman;Times;serif" w:hAnsi="Times New Roman;Times;serif"/>
          <w:color w:val="262626"/>
          <w:sz w:val="24"/>
        </w:rPr>
        <w:t xml:space="preserve">of Licensed </w:t>
      </w:r>
      <w:r>
        <w:rPr>
          <w:rFonts w:ascii="Times New Roman;Times;serif" w:hAnsi="Times New Roman;Times;serif"/>
          <w:color w:val="131313"/>
          <w:sz w:val="24"/>
        </w:rPr>
        <w:t xml:space="preserve">IP </w:t>
      </w:r>
      <w:r>
        <w:rPr>
          <w:rFonts w:ascii="Times New Roman;Times;serif" w:hAnsi="Times New Roman;Times;serif"/>
          <w:color w:val="343434"/>
          <w:sz w:val="24"/>
        </w:rPr>
        <w:t>a</w:t>
      </w:r>
      <w:r>
        <w:rPr>
          <w:rFonts w:ascii="Times New Roman;Times;serif" w:hAnsi="Times New Roman;Times;serif"/>
          <w:color w:val="131313"/>
          <w:sz w:val="24"/>
        </w:rPr>
        <w:t>nd</w:t>
      </w:r>
      <w:r>
        <w:rPr>
          <w:rFonts w:ascii="Times New Roman;Times;serif" w:hAnsi="Times New Roman;Times;serif"/>
          <w:color w:val="343434"/>
          <w:sz w:val="24"/>
        </w:rPr>
        <w:t>/o</w:t>
      </w:r>
      <w:r>
        <w:rPr>
          <w:rFonts w:ascii="Times New Roman;Times;serif" w:hAnsi="Times New Roman;Times;serif"/>
          <w:color w:val="131313"/>
          <w:sz w:val="24"/>
        </w:rPr>
        <w:t>r Lic</w:t>
      </w:r>
      <w:r>
        <w:rPr>
          <w:rFonts w:ascii="Times New Roman;Times;serif" w:hAnsi="Times New Roman;Times;serif"/>
          <w:color w:val="343434"/>
          <w:sz w:val="24"/>
        </w:rPr>
        <w:t>e</w:t>
      </w:r>
      <w:r>
        <w:rPr>
          <w:rFonts w:ascii="Times New Roman;Times;serif" w:hAnsi="Times New Roman;Times;serif"/>
          <w:color w:val="131313"/>
          <w:sz w:val="24"/>
        </w:rPr>
        <w:t>nsed Products</w:t>
      </w:r>
      <w:r>
        <w:rPr>
          <w:rFonts w:ascii="Times New Roman;Times;serif" w:hAnsi="Times New Roman;Times;serif"/>
          <w:color w:val="343434"/>
          <w:sz w:val="24"/>
        </w:rPr>
        <w:t xml:space="preserve">; </w:t>
      </w:r>
      <w:r>
        <w:rPr>
          <w:rFonts w:ascii="Times New Roman;Times;serif" w:hAnsi="Times New Roman;Times;serif"/>
          <w:color w:val="131313"/>
          <w:sz w:val="24"/>
        </w:rPr>
        <w:t>provid</w:t>
      </w:r>
      <w:r>
        <w:rPr>
          <w:rFonts w:ascii="Times New Roman;Times;serif" w:hAnsi="Times New Roman;Times;serif"/>
          <w:color w:val="343434"/>
          <w:sz w:val="24"/>
        </w:rPr>
        <w:t>e</w:t>
      </w:r>
      <w:r>
        <w:rPr>
          <w:rFonts w:ascii="Times New Roman;Times;serif" w:hAnsi="Times New Roman;Times;serif"/>
          <w:color w:val="131313"/>
          <w:sz w:val="24"/>
        </w:rPr>
        <w:t>d</w:t>
      </w:r>
      <w:r>
        <w:rPr>
          <w:rFonts w:ascii="Times New Roman;Times;serif" w:hAnsi="Times New Roman;Times;serif"/>
          <w:color w:val="343434"/>
          <w:sz w:val="24"/>
        </w:rPr>
        <w:t xml:space="preserve">, </w:t>
      </w:r>
      <w:r>
        <w:rPr>
          <w:rFonts w:ascii="Times New Roman;Times;serif" w:hAnsi="Times New Roman;Times;serif"/>
          <w:color w:val="131313"/>
          <w:sz w:val="24"/>
        </w:rPr>
        <w:t>ho</w:t>
      </w:r>
      <w:r>
        <w:rPr>
          <w:rFonts w:ascii="Times New Roman;Times;serif" w:hAnsi="Times New Roman;Times;serif"/>
          <w:color w:val="343434"/>
          <w:sz w:val="24"/>
        </w:rPr>
        <w:t>weve</w:t>
      </w:r>
      <w:r>
        <w:rPr>
          <w:rFonts w:ascii="Times New Roman;Times;serif" w:hAnsi="Times New Roman;Times;serif"/>
          <w:color w:val="131313"/>
          <w:sz w:val="24"/>
        </w:rPr>
        <w:t>r</w:t>
      </w:r>
      <w:r>
        <w:rPr>
          <w:rFonts w:ascii="Times New Roman;Times;serif" w:hAnsi="Times New Roman;Times;serif"/>
          <w:color w:val="343434"/>
          <w:sz w:val="24"/>
        </w:rPr>
        <w:t xml:space="preserve">, </w:t>
      </w:r>
      <w:r>
        <w:rPr>
          <w:rFonts w:ascii="Times New Roman;Times;serif" w:hAnsi="Times New Roman;Times;serif"/>
          <w:color w:val="131313"/>
          <w:sz w:val="24"/>
        </w:rPr>
        <w:t xml:space="preserve">in </w:t>
      </w:r>
      <w:r>
        <w:rPr>
          <w:rFonts w:ascii="Times New Roman;Times;serif" w:hAnsi="Times New Roman;Times;serif"/>
          <w:color w:val="262626"/>
          <w:sz w:val="24"/>
        </w:rPr>
        <w:t xml:space="preserve">all such cases, </w:t>
      </w:r>
      <w:r>
        <w:rPr>
          <w:rFonts w:ascii="Times New Roman;Times;serif" w:hAnsi="Times New Roman;Times;serif"/>
          <w:color w:val="131313"/>
          <w:sz w:val="24"/>
        </w:rPr>
        <w:t>th</w:t>
      </w:r>
      <w:r>
        <w:rPr>
          <w:rFonts w:ascii="Times New Roman;Times;serif" w:hAnsi="Times New Roman;Times;serif"/>
          <w:color w:val="343434"/>
          <w:sz w:val="24"/>
        </w:rPr>
        <w:t>a</w:t>
      </w:r>
      <w:r>
        <w:rPr>
          <w:rFonts w:ascii="Times New Roman;Times;serif" w:hAnsi="Times New Roman;Times;serif"/>
          <w:color w:val="131313"/>
          <w:sz w:val="24"/>
        </w:rPr>
        <w:t xml:space="preserve">t </w:t>
      </w:r>
      <w:r>
        <w:rPr>
          <w:rFonts w:ascii="Times New Roman;Times;serif" w:hAnsi="Times New Roman;Times;serif"/>
          <w:color w:val="262626"/>
          <w:sz w:val="24"/>
        </w:rPr>
        <w:t xml:space="preserve">the Loss does </w:t>
      </w:r>
      <w:r>
        <w:rPr>
          <w:rFonts w:ascii="Times New Roman;Times;serif" w:hAnsi="Times New Roman;Times;serif"/>
          <w:color w:val="131313"/>
          <w:sz w:val="24"/>
        </w:rPr>
        <w:t xml:space="preserve">not </w:t>
      </w:r>
      <w:r>
        <w:rPr>
          <w:rFonts w:ascii="Times New Roman;Times;serif" w:hAnsi="Times New Roman;Times;serif"/>
          <w:color w:val="262626"/>
          <w:sz w:val="24"/>
        </w:rPr>
        <w:t xml:space="preserve">arise </w:t>
      </w:r>
      <w:r>
        <w:rPr>
          <w:rFonts w:ascii="Times New Roman;Times;serif" w:hAnsi="Times New Roman;Times;serif"/>
          <w:color w:val="131313"/>
          <w:sz w:val="24"/>
        </w:rPr>
        <w:t>from any n</w:t>
      </w:r>
      <w:r>
        <w:rPr>
          <w:rFonts w:ascii="Times New Roman;Times;serif" w:hAnsi="Times New Roman;Times;serif"/>
          <w:color w:val="343434"/>
          <w:sz w:val="24"/>
        </w:rPr>
        <w:t>eg</w:t>
      </w:r>
      <w:r>
        <w:rPr>
          <w:rFonts w:ascii="Times New Roman;Times;serif" w:hAnsi="Times New Roman;Times;serif"/>
          <w:color w:val="131313"/>
          <w:sz w:val="24"/>
        </w:rPr>
        <w:t xml:space="preserve">ligence </w:t>
      </w:r>
      <w:r>
        <w:rPr>
          <w:rFonts w:ascii="Times New Roman;Times;serif" w:hAnsi="Times New Roman;Times;serif"/>
          <w:color w:val="262626"/>
          <w:sz w:val="24"/>
        </w:rPr>
        <w:t xml:space="preserve">or </w:t>
      </w:r>
      <w:r>
        <w:rPr>
          <w:rFonts w:ascii="Times New Roman;Times;serif" w:hAnsi="Times New Roman;Times;serif"/>
          <w:color w:val="131313"/>
          <w:sz w:val="24"/>
        </w:rPr>
        <w:t>miscondu</w:t>
      </w:r>
      <w:r>
        <w:rPr>
          <w:rFonts w:ascii="Times New Roman;Times;serif" w:hAnsi="Times New Roman;Times;serif"/>
          <w:color w:val="343434"/>
          <w:sz w:val="24"/>
        </w:rPr>
        <w:t>c</w:t>
      </w:r>
      <w:r>
        <w:rPr>
          <w:rFonts w:ascii="Times New Roman;Times;serif" w:hAnsi="Times New Roman;Times;serif"/>
          <w:color w:val="131313"/>
          <w:sz w:val="24"/>
        </w:rPr>
        <w:t xml:space="preserve">t </w:t>
      </w:r>
      <w:r>
        <w:rPr>
          <w:rFonts w:ascii="Times New Roman;Times;serif" w:hAnsi="Times New Roman;Times;serif"/>
          <w:color w:val="262626"/>
          <w:sz w:val="24"/>
        </w:rPr>
        <w:t>on the part of Licensor. Licensor shall</w:t>
      </w:r>
      <w:r>
        <w:rPr>
          <w:rFonts w:ascii="Times New Roman;Times;serif" w:hAnsi="Times New Roman;Times;serif"/>
          <w:color w:val="131313"/>
          <w:sz w:val="20"/>
        </w:rPr>
        <w:t xml:space="preserve"> </w:t>
      </w:r>
      <w:r>
        <w:rPr>
          <w:rFonts w:ascii="Times New Roman;Times;serif" w:hAnsi="Times New Roman;Times;serif"/>
          <w:color w:val="131313"/>
          <w:sz w:val="24"/>
        </w:rPr>
        <w:t>ind</w:t>
      </w:r>
      <w:r>
        <w:rPr>
          <w:rFonts w:ascii="Times New Roman;Times;serif" w:hAnsi="Times New Roman;Times;serif"/>
          <w:color w:val="343434"/>
          <w:sz w:val="24"/>
        </w:rPr>
        <w:t>e</w:t>
      </w:r>
      <w:r>
        <w:rPr>
          <w:rFonts w:ascii="Times New Roman;Times;serif" w:hAnsi="Times New Roman;Times;serif"/>
          <w:color w:val="131313"/>
          <w:sz w:val="24"/>
        </w:rPr>
        <w:t>mnify</w:t>
      </w:r>
      <w:r>
        <w:rPr>
          <w:rFonts w:ascii="Times New Roman;Times;serif" w:hAnsi="Times New Roman;Times;serif"/>
          <w:color w:val="494949"/>
          <w:sz w:val="24"/>
        </w:rPr>
        <w:t xml:space="preserve">, </w:t>
      </w:r>
      <w:r>
        <w:rPr>
          <w:rFonts w:ascii="Times New Roman;Times;serif" w:hAnsi="Times New Roman;Times;serif"/>
          <w:color w:val="262626"/>
          <w:sz w:val="24"/>
        </w:rPr>
        <w:t xml:space="preserve">defend and </w:t>
      </w:r>
      <w:r>
        <w:rPr>
          <w:rFonts w:ascii="Times New Roman;Times;serif" w:hAnsi="Times New Roman;Times;serif"/>
          <w:color w:val="131313"/>
          <w:sz w:val="24"/>
        </w:rPr>
        <w:t>hold harmle</w:t>
      </w:r>
      <w:r>
        <w:rPr>
          <w:rFonts w:ascii="Times New Roman;Times;serif" w:hAnsi="Times New Roman;Times;serif"/>
          <w:color w:val="343434"/>
          <w:sz w:val="24"/>
        </w:rPr>
        <w:t xml:space="preserve">ss </w:t>
      </w:r>
      <w:r>
        <w:rPr>
          <w:rFonts w:ascii="Times New Roman;Times;serif" w:hAnsi="Times New Roman;Times;serif"/>
          <w:color w:val="131313"/>
          <w:sz w:val="24"/>
        </w:rPr>
        <w:t>Licensee</w:t>
      </w:r>
      <w:r>
        <w:rPr>
          <w:rFonts w:ascii="Times New Roman;Times;serif" w:hAnsi="Times New Roman;Times;serif"/>
          <w:color w:val="343434"/>
          <w:sz w:val="24"/>
        </w:rPr>
        <w:t xml:space="preserve">, </w:t>
      </w:r>
      <w:r>
        <w:rPr>
          <w:rFonts w:ascii="Times New Roman;Times;serif" w:hAnsi="Times New Roman;Times;serif"/>
          <w:color w:val="131313"/>
          <w:sz w:val="24"/>
        </w:rPr>
        <w:t>it</w:t>
      </w:r>
      <w:r>
        <w:rPr>
          <w:rFonts w:ascii="Times New Roman;Times;serif" w:hAnsi="Times New Roman;Times;serif"/>
          <w:color w:val="343434"/>
          <w:sz w:val="24"/>
        </w:rPr>
        <w:t xml:space="preserve">s </w:t>
      </w:r>
      <w:r>
        <w:rPr>
          <w:rFonts w:ascii="Times New Roman;Times;serif" w:hAnsi="Times New Roman;Times;serif"/>
          <w:color w:val="262626"/>
          <w:sz w:val="24"/>
        </w:rPr>
        <w:t xml:space="preserve">affiliates, </w:t>
      </w:r>
      <w:r>
        <w:rPr>
          <w:rFonts w:ascii="Times New Roman;Times;serif" w:hAnsi="Times New Roman;Times;serif"/>
          <w:color w:val="131313"/>
          <w:sz w:val="24"/>
        </w:rPr>
        <w:t>mana</w:t>
      </w:r>
      <w:r>
        <w:rPr>
          <w:rFonts w:ascii="Times New Roman;Times;serif" w:hAnsi="Times New Roman;Times;serif"/>
          <w:color w:val="343434"/>
          <w:sz w:val="24"/>
        </w:rPr>
        <w:t>ge</w:t>
      </w:r>
      <w:r>
        <w:rPr>
          <w:rFonts w:ascii="Times New Roman;Times;serif" w:hAnsi="Times New Roman;Times;serif"/>
          <w:color w:val="131313"/>
          <w:sz w:val="24"/>
        </w:rPr>
        <w:t>r</w:t>
      </w:r>
      <w:r>
        <w:rPr>
          <w:rFonts w:ascii="Times New Roman;Times;serif" w:hAnsi="Times New Roman;Times;serif"/>
          <w:color w:val="343434"/>
          <w:sz w:val="24"/>
        </w:rPr>
        <w:t xml:space="preserve">s, </w:t>
      </w:r>
      <w:r>
        <w:rPr>
          <w:rFonts w:ascii="Times New Roman;Times;serif" w:hAnsi="Times New Roman;Times;serif"/>
          <w:color w:val="131313"/>
          <w:sz w:val="24"/>
        </w:rPr>
        <w:t>directors</w:t>
      </w:r>
      <w:r>
        <w:rPr>
          <w:rFonts w:ascii="Times New Roman;Times;serif" w:hAnsi="Times New Roman;Times;serif"/>
          <w:color w:val="343434"/>
          <w:sz w:val="24"/>
        </w:rPr>
        <w:t xml:space="preserve">, </w:t>
      </w:r>
      <w:r>
        <w:rPr>
          <w:rFonts w:ascii="Times New Roman;Times;serif" w:hAnsi="Times New Roman;Times;serif"/>
          <w:color w:val="131313"/>
          <w:sz w:val="24"/>
        </w:rPr>
        <w:t>offic</w:t>
      </w:r>
      <w:r>
        <w:rPr>
          <w:rFonts w:ascii="Times New Roman;Times;serif" w:hAnsi="Times New Roman;Times;serif"/>
          <w:color w:val="343434"/>
          <w:sz w:val="24"/>
        </w:rPr>
        <w:t>e</w:t>
      </w:r>
      <w:r>
        <w:rPr>
          <w:rFonts w:ascii="Times New Roman;Times;serif" w:hAnsi="Times New Roman;Times;serif"/>
          <w:color w:val="131313"/>
          <w:sz w:val="24"/>
        </w:rPr>
        <w:t>rs</w:t>
      </w:r>
      <w:r>
        <w:rPr>
          <w:rFonts w:ascii="Times New Roman;Times;serif" w:hAnsi="Times New Roman;Times;serif"/>
          <w:color w:val="494949"/>
          <w:sz w:val="24"/>
        </w:rPr>
        <w:t xml:space="preserve">, </w:t>
      </w:r>
      <w:r>
        <w:rPr>
          <w:rFonts w:ascii="Times New Roman;Times;serif" w:hAnsi="Times New Roman;Times;serif"/>
          <w:color w:val="131313"/>
          <w:sz w:val="24"/>
        </w:rPr>
        <w:t>ag</w:t>
      </w:r>
      <w:r>
        <w:rPr>
          <w:rFonts w:ascii="Times New Roman;Times;serif" w:hAnsi="Times New Roman;Times;serif"/>
          <w:color w:val="343434"/>
          <w:sz w:val="24"/>
        </w:rPr>
        <w:t>e</w:t>
      </w:r>
      <w:r>
        <w:rPr>
          <w:rFonts w:ascii="Times New Roman;Times;serif" w:hAnsi="Times New Roman;Times;serif"/>
          <w:color w:val="131313"/>
          <w:sz w:val="24"/>
        </w:rPr>
        <w:t xml:space="preserve">nts </w:t>
      </w:r>
      <w:r>
        <w:rPr>
          <w:rFonts w:ascii="Times New Roman;Times;serif" w:hAnsi="Times New Roman;Times;serif"/>
          <w:color w:val="262626"/>
          <w:sz w:val="24"/>
        </w:rPr>
        <w:t xml:space="preserve">and </w:t>
      </w:r>
      <w:r>
        <w:rPr>
          <w:rFonts w:ascii="Times New Roman;Times;serif" w:hAnsi="Times New Roman;Times;serif"/>
          <w:color w:val="343434"/>
          <w:sz w:val="24"/>
        </w:rPr>
        <w:t>e</w:t>
      </w:r>
      <w:r>
        <w:rPr>
          <w:rFonts w:ascii="Times New Roman;Times;serif" w:hAnsi="Times New Roman;Times;serif"/>
          <w:color w:val="131313"/>
          <w:sz w:val="24"/>
        </w:rPr>
        <w:t>mploy</w:t>
      </w:r>
      <w:r>
        <w:rPr>
          <w:rFonts w:ascii="Times New Roman;Times;serif" w:hAnsi="Times New Roman;Times;serif"/>
          <w:color w:val="343434"/>
          <w:sz w:val="24"/>
        </w:rPr>
        <w:t>ees</w:t>
      </w:r>
      <w:r>
        <w:rPr>
          <w:rFonts w:ascii="Times New Roman;Times;serif" w:hAnsi="Times New Roman;Times;serif"/>
          <w:color w:val="5D5D5D"/>
          <w:sz w:val="24"/>
        </w:rPr>
        <w:t xml:space="preserve">, </w:t>
      </w:r>
      <w:r>
        <w:rPr>
          <w:rFonts w:ascii="Times New Roman;Times;serif" w:hAnsi="Times New Roman;Times;serif"/>
          <w:color w:val="262626"/>
          <w:sz w:val="24"/>
        </w:rPr>
        <w:t xml:space="preserve">at </w:t>
      </w:r>
      <w:r>
        <w:rPr>
          <w:rFonts w:ascii="Times New Roman;Times;serif" w:hAnsi="Times New Roman;Times;serif"/>
          <w:color w:val="131313"/>
          <w:sz w:val="24"/>
        </w:rPr>
        <w:t xml:space="preserve">its </w:t>
      </w:r>
      <w:r>
        <w:rPr>
          <w:rFonts w:ascii="Times New Roman;Times;serif" w:hAnsi="Times New Roman;Times;serif"/>
          <w:color w:val="262626"/>
          <w:sz w:val="24"/>
        </w:rPr>
        <w:t xml:space="preserve">sole </w:t>
      </w:r>
      <w:r>
        <w:rPr>
          <w:rFonts w:ascii="Times New Roman;Times;serif" w:hAnsi="Times New Roman;Times;serif"/>
          <w:color w:val="343434"/>
          <w:sz w:val="24"/>
        </w:rPr>
        <w:t>e</w:t>
      </w:r>
      <w:r>
        <w:rPr>
          <w:rFonts w:ascii="Times New Roman;Times;serif" w:hAnsi="Times New Roman;Times;serif"/>
          <w:color w:val="131313"/>
          <w:sz w:val="24"/>
        </w:rPr>
        <w:t>xpense</w:t>
      </w:r>
      <w:r>
        <w:rPr>
          <w:rFonts w:ascii="Times New Roman;Times;serif" w:hAnsi="Times New Roman;Times;serif"/>
          <w:color w:val="343434"/>
          <w:sz w:val="24"/>
        </w:rPr>
        <w:t xml:space="preserve">, </w:t>
      </w:r>
      <w:r>
        <w:rPr>
          <w:rFonts w:ascii="Times New Roman;Times;serif" w:hAnsi="Times New Roman;Times;serif"/>
          <w:color w:val="262626"/>
          <w:sz w:val="24"/>
        </w:rPr>
        <w:t xml:space="preserve">against any </w:t>
      </w:r>
      <w:r>
        <w:rPr>
          <w:rFonts w:ascii="Times New Roman;Times;serif" w:hAnsi="Times New Roman;Times;serif"/>
          <w:color w:val="131313"/>
          <w:sz w:val="24"/>
        </w:rPr>
        <w:t xml:space="preserve">and </w:t>
      </w:r>
      <w:r>
        <w:rPr>
          <w:rFonts w:ascii="Times New Roman;Times;serif" w:hAnsi="Times New Roman;Times;serif"/>
          <w:color w:val="262626"/>
          <w:sz w:val="24"/>
        </w:rPr>
        <w:t xml:space="preserve">all Losses arising out of </w:t>
      </w:r>
      <w:r>
        <w:rPr>
          <w:rFonts w:ascii="Times New Roman;Times;serif" w:hAnsi="Times New Roman;Times;serif"/>
          <w:color w:val="131313"/>
          <w:sz w:val="24"/>
        </w:rPr>
        <w:t xml:space="preserve">or in </w:t>
      </w:r>
      <w:r>
        <w:rPr>
          <w:rFonts w:ascii="Times New Roman;Times;serif" w:hAnsi="Times New Roman;Times;serif"/>
          <w:color w:val="262626"/>
          <w:sz w:val="24"/>
        </w:rPr>
        <w:t xml:space="preserve">connection </w:t>
      </w:r>
      <w:r>
        <w:rPr>
          <w:rFonts w:ascii="Times New Roman;Times;serif" w:hAnsi="Times New Roman;Times;serif"/>
          <w:color w:val="131313"/>
          <w:sz w:val="24"/>
        </w:rPr>
        <w:t xml:space="preserve">with: </w:t>
      </w:r>
      <w:r>
        <w:rPr>
          <w:rFonts w:ascii="Times New Roman;Times;serif" w:hAnsi="Times New Roman;Times;serif"/>
          <w:color w:val="262626"/>
          <w:sz w:val="24"/>
        </w:rPr>
        <w:t xml:space="preserve">(1) </w:t>
      </w:r>
      <w:r>
        <w:rPr>
          <w:rFonts w:ascii="Times New Roman;Times;serif" w:hAnsi="Times New Roman;Times;serif"/>
          <w:color w:val="131313"/>
          <w:sz w:val="24"/>
        </w:rPr>
        <w:t>Lic</w:t>
      </w:r>
      <w:r>
        <w:rPr>
          <w:rFonts w:ascii="Times New Roman;Times;serif" w:hAnsi="Times New Roman;Times;serif"/>
          <w:color w:val="343434"/>
          <w:sz w:val="24"/>
        </w:rPr>
        <w:t>e</w:t>
      </w:r>
      <w:r>
        <w:rPr>
          <w:rFonts w:ascii="Times New Roman;Times;serif" w:hAnsi="Times New Roman;Times;serif"/>
          <w:color w:val="131313"/>
          <w:sz w:val="24"/>
        </w:rPr>
        <w:t>nsor’s br</w:t>
      </w:r>
      <w:r>
        <w:rPr>
          <w:rFonts w:ascii="Times New Roman;Times;serif" w:hAnsi="Times New Roman;Times;serif"/>
          <w:color w:val="343434"/>
          <w:sz w:val="24"/>
        </w:rPr>
        <w:t>eac</w:t>
      </w:r>
      <w:r>
        <w:rPr>
          <w:rFonts w:ascii="Times New Roman;Times;serif" w:hAnsi="Times New Roman;Times;serif"/>
          <w:color w:val="131313"/>
          <w:sz w:val="24"/>
        </w:rPr>
        <w:t xml:space="preserve">h of </w:t>
      </w:r>
      <w:r>
        <w:rPr>
          <w:rFonts w:ascii="Times New Roman;Times;serif" w:hAnsi="Times New Roman;Times;serif"/>
          <w:color w:val="262626"/>
          <w:sz w:val="24"/>
        </w:rPr>
        <w:t xml:space="preserve">any </w:t>
      </w:r>
      <w:r>
        <w:rPr>
          <w:rFonts w:ascii="Times New Roman;Times;serif" w:hAnsi="Times New Roman;Times;serif"/>
          <w:color w:val="131313"/>
          <w:sz w:val="24"/>
        </w:rPr>
        <w:t>r</w:t>
      </w:r>
      <w:r>
        <w:rPr>
          <w:rFonts w:ascii="Times New Roman;Times;serif" w:hAnsi="Times New Roman;Times;serif"/>
          <w:color w:val="343434"/>
          <w:sz w:val="24"/>
        </w:rPr>
        <w:t>e</w:t>
      </w:r>
      <w:r>
        <w:rPr>
          <w:rFonts w:ascii="Times New Roman;Times;serif" w:hAnsi="Times New Roman;Times;serif"/>
          <w:color w:val="131313"/>
          <w:sz w:val="24"/>
        </w:rPr>
        <w:t>pr</w:t>
      </w:r>
      <w:r>
        <w:rPr>
          <w:rFonts w:ascii="Times New Roman;Times;serif" w:hAnsi="Times New Roman;Times;serif"/>
          <w:color w:val="343434"/>
          <w:sz w:val="24"/>
        </w:rPr>
        <w:t>ese</w:t>
      </w:r>
      <w:r>
        <w:rPr>
          <w:rFonts w:ascii="Times New Roman;Times;serif" w:hAnsi="Times New Roman;Times;serif"/>
          <w:color w:val="131313"/>
          <w:sz w:val="24"/>
        </w:rPr>
        <w:t>ntation</w:t>
      </w:r>
      <w:r>
        <w:rPr>
          <w:rFonts w:ascii="Times New Roman;Times;serif" w:hAnsi="Times New Roman;Times;serif"/>
          <w:color w:val="494949"/>
          <w:sz w:val="24"/>
        </w:rPr>
        <w:t xml:space="preserve">, </w:t>
      </w:r>
      <w:r>
        <w:rPr>
          <w:rFonts w:ascii="Times New Roman;Times;serif" w:hAnsi="Times New Roman;Times;serif"/>
          <w:color w:val="262626"/>
          <w:sz w:val="24"/>
        </w:rPr>
        <w:t xml:space="preserve">warranty, </w:t>
      </w:r>
      <w:r>
        <w:rPr>
          <w:rFonts w:ascii="Times New Roman;Times;serif" w:hAnsi="Times New Roman;Times;serif"/>
          <w:color w:val="343434"/>
          <w:sz w:val="24"/>
        </w:rPr>
        <w:t>covena</w:t>
      </w:r>
      <w:r>
        <w:rPr>
          <w:rFonts w:ascii="Times New Roman;Times;serif" w:hAnsi="Times New Roman;Times;serif"/>
          <w:color w:val="131313"/>
          <w:sz w:val="24"/>
        </w:rPr>
        <w:t>nt</w:t>
      </w:r>
      <w:r>
        <w:rPr>
          <w:rFonts w:ascii="Times New Roman;Times;serif" w:hAnsi="Times New Roman;Times;serif"/>
          <w:color w:val="343434"/>
          <w:sz w:val="24"/>
        </w:rPr>
        <w:t xml:space="preserve">, </w:t>
      </w:r>
      <w:r>
        <w:rPr>
          <w:rFonts w:ascii="Times New Roman;Times;serif" w:hAnsi="Times New Roman;Times;serif"/>
          <w:color w:val="262626"/>
          <w:sz w:val="24"/>
        </w:rPr>
        <w:t xml:space="preserve">restriction, </w:t>
      </w:r>
      <w:r>
        <w:rPr>
          <w:rFonts w:ascii="Times New Roman;Times;serif" w:hAnsi="Times New Roman;Times;serif"/>
          <w:color w:val="131313"/>
          <w:sz w:val="24"/>
        </w:rPr>
        <w:t>obli</w:t>
      </w:r>
      <w:r>
        <w:rPr>
          <w:rFonts w:ascii="Times New Roman;Times;serif" w:hAnsi="Times New Roman;Times;serif"/>
          <w:color w:val="343434"/>
          <w:sz w:val="24"/>
        </w:rPr>
        <w:t>g</w:t>
      </w:r>
      <w:r>
        <w:rPr>
          <w:rFonts w:ascii="Times New Roman;Times;serif" w:hAnsi="Times New Roman;Times;serif"/>
          <w:color w:val="131313"/>
          <w:sz w:val="24"/>
        </w:rPr>
        <w:t>ation or oth</w:t>
      </w:r>
      <w:r>
        <w:rPr>
          <w:rFonts w:ascii="Times New Roman;Times;serif" w:hAnsi="Times New Roman;Times;serif"/>
          <w:color w:val="343434"/>
          <w:sz w:val="24"/>
        </w:rPr>
        <w:t>e</w:t>
      </w:r>
      <w:r>
        <w:rPr>
          <w:rFonts w:ascii="Times New Roman;Times;serif" w:hAnsi="Times New Roman;Times;serif"/>
          <w:color w:val="131313"/>
          <w:sz w:val="24"/>
        </w:rPr>
        <w:t>r</w:t>
      </w:r>
      <w:r>
        <w:rPr>
          <w:rFonts w:ascii="Times New Roman;Times;serif" w:hAnsi="Times New Roman;Times;serif"/>
          <w:color w:val="262626"/>
          <w:sz w:val="20"/>
        </w:rPr>
        <w:t xml:space="preserve"> </w:t>
      </w:r>
      <w:r>
        <w:rPr>
          <w:rFonts w:ascii="Times New Roman;Times;serif" w:hAnsi="Times New Roman;Times;serif"/>
          <w:color w:val="262626"/>
          <w:sz w:val="24"/>
        </w:rPr>
        <w:t xml:space="preserve">agreement contained </w:t>
      </w:r>
      <w:r>
        <w:rPr>
          <w:rFonts w:ascii="Times New Roman;Times;serif" w:hAnsi="Times New Roman;Times;serif"/>
          <w:color w:val="131313"/>
          <w:sz w:val="24"/>
        </w:rPr>
        <w:t xml:space="preserve">in </w:t>
      </w:r>
      <w:r>
        <w:rPr>
          <w:rFonts w:ascii="Times New Roman;Times;serif" w:hAnsi="Times New Roman;Times;serif"/>
          <w:color w:val="343434"/>
          <w:sz w:val="24"/>
        </w:rPr>
        <w:t>t</w:t>
      </w:r>
      <w:r>
        <w:rPr>
          <w:rFonts w:ascii="Times New Roman;Times;serif" w:hAnsi="Times New Roman;Times;serif"/>
          <w:color w:val="131313"/>
          <w:sz w:val="24"/>
        </w:rPr>
        <w:t xml:space="preserve">his </w:t>
      </w:r>
      <w:r>
        <w:rPr>
          <w:rFonts w:ascii="Times New Roman;Times;serif" w:hAnsi="Times New Roman;Times;serif"/>
          <w:color w:val="262626"/>
          <w:sz w:val="24"/>
        </w:rPr>
        <w:t xml:space="preserve">Agreement; (2) any </w:t>
      </w:r>
      <w:r>
        <w:rPr>
          <w:rFonts w:ascii="Times New Roman;Times;serif" w:hAnsi="Times New Roman;Times;serif"/>
          <w:color w:val="343434"/>
          <w:sz w:val="24"/>
        </w:rPr>
        <w:t>c</w:t>
      </w:r>
      <w:r>
        <w:rPr>
          <w:rFonts w:ascii="Times New Roman;Times;serif" w:hAnsi="Times New Roman;Times;serif"/>
          <w:color w:val="131313"/>
          <w:sz w:val="24"/>
        </w:rPr>
        <w:t xml:space="preserve">laim </w:t>
      </w:r>
      <w:r>
        <w:rPr>
          <w:rFonts w:ascii="Times New Roman;Times;serif" w:hAnsi="Times New Roman;Times;serif"/>
          <w:color w:val="262626"/>
          <w:sz w:val="24"/>
        </w:rPr>
        <w:t xml:space="preserve">or allegation of a </w:t>
      </w:r>
      <w:r>
        <w:rPr>
          <w:rFonts w:ascii="Times New Roman;Times;serif" w:hAnsi="Times New Roman;Times;serif"/>
          <w:color w:val="131313"/>
          <w:sz w:val="24"/>
        </w:rPr>
        <w:t>third-part</w:t>
      </w:r>
      <w:r>
        <w:rPr>
          <w:rFonts w:ascii="Times New Roman;Times;serif" w:hAnsi="Times New Roman;Times;serif"/>
          <w:color w:val="343434"/>
          <w:sz w:val="24"/>
        </w:rPr>
        <w:t xml:space="preserve">y </w:t>
      </w:r>
      <w:r>
        <w:rPr>
          <w:rFonts w:ascii="Times New Roman;Times;serif" w:hAnsi="Times New Roman;Times;serif"/>
          <w:color w:val="262626"/>
          <w:sz w:val="24"/>
        </w:rPr>
        <w:t xml:space="preserve">of </w:t>
      </w:r>
      <w:r>
        <w:rPr>
          <w:rFonts w:ascii="Times New Roman;Times;serif" w:hAnsi="Times New Roman;Times;serif"/>
          <w:color w:val="131313"/>
          <w:sz w:val="24"/>
        </w:rPr>
        <w:t>personal</w:t>
      </w:r>
    </w:p>
    <w:p>
      <w:pPr>
        <w:pStyle w:val="TextBody"/>
        <w:bidi w:val="0"/>
        <w:spacing w:before="0" w:after="0"/>
        <w:ind w:left="0" w:right="0" w:hanging="11"/>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10"/>
        <w:jc w:val="both"/>
        <w:rPr>
          <w:rFonts w:ascii="Times New Roman;Times;serif" w:hAnsi="Times New Roman;Times;serif"/>
          <w:sz w:val="20"/>
        </w:rPr>
      </w:pPr>
      <w:r>
        <w:rPr>
          <w:rFonts w:ascii="Times New Roman;Times;serif" w:hAnsi="Times New Roman;Times;serif"/>
          <w:color w:val="131313"/>
          <w:sz w:val="24"/>
        </w:rPr>
        <w:t xml:space="preserve">injury </w:t>
      </w:r>
      <w:r>
        <w:rPr>
          <w:rFonts w:ascii="Times New Roman;Times;serif" w:hAnsi="Times New Roman;Times;serif"/>
          <w:color w:val="282828"/>
          <w:sz w:val="24"/>
        </w:rPr>
        <w:t xml:space="preserve">or </w:t>
      </w:r>
      <w:r>
        <w:rPr>
          <w:rFonts w:ascii="Times New Roman;Times;serif" w:hAnsi="Times New Roman;Times;serif"/>
          <w:color w:val="131313"/>
          <w:sz w:val="24"/>
        </w:rPr>
        <w:t xml:space="preserve">property damage </w:t>
      </w:r>
      <w:r>
        <w:rPr>
          <w:rFonts w:ascii="Times New Roman;Times;serif" w:hAnsi="Times New Roman;Times;serif"/>
          <w:color w:val="282828"/>
          <w:sz w:val="24"/>
        </w:rPr>
        <w:t xml:space="preserve">determined </w:t>
      </w:r>
      <w:r>
        <w:rPr>
          <w:rFonts w:ascii="Times New Roman;Times;serif" w:hAnsi="Times New Roman;Times;serif"/>
          <w:color w:val="131313"/>
          <w:sz w:val="24"/>
        </w:rPr>
        <w:t xml:space="preserve">by a </w:t>
      </w:r>
      <w:r>
        <w:rPr>
          <w:rFonts w:ascii="Times New Roman;Times;serif" w:hAnsi="Times New Roman;Times;serif"/>
          <w:color w:val="282828"/>
          <w:sz w:val="24"/>
        </w:rPr>
        <w:t xml:space="preserve">competent authority </w:t>
      </w:r>
      <w:r>
        <w:rPr>
          <w:rFonts w:ascii="Times New Roman;Times;serif" w:hAnsi="Times New Roman;Times;serif"/>
          <w:color w:val="131313"/>
          <w:sz w:val="24"/>
        </w:rPr>
        <w:t xml:space="preserve">to be </w:t>
      </w:r>
      <w:r>
        <w:rPr>
          <w:rFonts w:ascii="Times New Roman;Times;serif" w:hAnsi="Times New Roman;Times;serif"/>
          <w:color w:val="282828"/>
          <w:sz w:val="24"/>
        </w:rPr>
        <w:t xml:space="preserve">attributable </w:t>
      </w:r>
      <w:r>
        <w:rPr>
          <w:rFonts w:ascii="Times New Roman;Times;serif" w:hAnsi="Times New Roman;Times;serif"/>
          <w:color w:val="131313"/>
          <w:sz w:val="24"/>
        </w:rPr>
        <w:t xml:space="preserve">to </w:t>
      </w:r>
      <w:r>
        <w:rPr>
          <w:rFonts w:ascii="Times New Roman;Times;serif" w:hAnsi="Times New Roman;Times;serif"/>
          <w:color w:val="282828"/>
          <w:sz w:val="24"/>
        </w:rPr>
        <w:t xml:space="preserve">the acts, omissions or </w:t>
      </w:r>
      <w:r>
        <w:rPr>
          <w:rFonts w:ascii="Times New Roman;Times;serif" w:hAnsi="Times New Roman;Times;serif"/>
          <w:color w:val="131313"/>
          <w:sz w:val="24"/>
        </w:rPr>
        <w:t>n</w:t>
      </w:r>
      <w:r>
        <w:rPr>
          <w:rFonts w:ascii="Times New Roman;Times;serif" w:hAnsi="Times New Roman;Times;serif"/>
          <w:color w:val="3D3D3D"/>
          <w:sz w:val="24"/>
        </w:rPr>
        <w:t>eg</w:t>
      </w:r>
      <w:r>
        <w:rPr>
          <w:rFonts w:ascii="Times New Roman;Times;serif" w:hAnsi="Times New Roman;Times;serif"/>
          <w:color w:val="131313"/>
          <w:sz w:val="24"/>
        </w:rPr>
        <w:t>lig</w:t>
      </w:r>
      <w:r>
        <w:rPr>
          <w:rFonts w:ascii="Times New Roman;Times;serif" w:hAnsi="Times New Roman;Times;serif"/>
          <w:color w:val="3D3D3D"/>
          <w:sz w:val="24"/>
        </w:rPr>
        <w:t xml:space="preserve">ence </w:t>
      </w:r>
      <w:r>
        <w:rPr>
          <w:rFonts w:ascii="Times New Roman;Times;serif" w:hAnsi="Times New Roman;Times;serif"/>
          <w:color w:val="282828"/>
          <w:sz w:val="24"/>
        </w:rPr>
        <w:t xml:space="preserve">of Licensor or </w:t>
      </w:r>
      <w:r>
        <w:rPr>
          <w:rFonts w:ascii="Times New Roman;Times;serif" w:hAnsi="Times New Roman;Times;serif"/>
          <w:color w:val="131313"/>
          <w:sz w:val="24"/>
        </w:rPr>
        <w:t xml:space="preserve">Licensor’s </w:t>
      </w:r>
      <w:r>
        <w:rPr>
          <w:rFonts w:ascii="Times New Roman;Times;serif" w:hAnsi="Times New Roman;Times;serif"/>
          <w:color w:val="3D3D3D"/>
          <w:sz w:val="24"/>
        </w:rPr>
        <w:t>e</w:t>
      </w:r>
      <w:r>
        <w:rPr>
          <w:rFonts w:ascii="Times New Roman;Times;serif" w:hAnsi="Times New Roman;Times;serif"/>
          <w:color w:val="131313"/>
          <w:sz w:val="24"/>
        </w:rPr>
        <w:t>mploye</w:t>
      </w:r>
      <w:r>
        <w:rPr>
          <w:rFonts w:ascii="Times New Roman;Times;serif" w:hAnsi="Times New Roman;Times;serif"/>
          <w:color w:val="3D3D3D"/>
          <w:sz w:val="24"/>
        </w:rPr>
        <w:t xml:space="preserve">es </w:t>
      </w:r>
      <w:r>
        <w:rPr>
          <w:rFonts w:ascii="Times New Roman;Times;serif" w:hAnsi="Times New Roman;Times;serif"/>
          <w:color w:val="282828"/>
          <w:sz w:val="24"/>
        </w:rPr>
        <w:t xml:space="preserve">or agents; or (3) any </w:t>
      </w:r>
      <w:r>
        <w:rPr>
          <w:rFonts w:ascii="Times New Roman;Times;serif" w:hAnsi="Times New Roman;Times;serif"/>
          <w:color w:val="131313"/>
          <w:sz w:val="24"/>
        </w:rPr>
        <w:t>fal</w:t>
      </w:r>
      <w:r>
        <w:rPr>
          <w:rFonts w:ascii="Times New Roman;Times;serif" w:hAnsi="Times New Roman;Times;serif"/>
          <w:color w:val="3D3D3D"/>
          <w:sz w:val="24"/>
        </w:rPr>
        <w:t xml:space="preserve">se </w:t>
      </w:r>
      <w:r>
        <w:rPr>
          <w:rFonts w:ascii="Times New Roman;Times;serif" w:hAnsi="Times New Roman;Times;serif"/>
          <w:color w:val="282828"/>
          <w:sz w:val="24"/>
        </w:rPr>
        <w:t xml:space="preserve">or </w:t>
      </w:r>
      <w:r>
        <w:rPr>
          <w:rFonts w:ascii="Times New Roman;Times;serif" w:hAnsi="Times New Roman;Times;serif"/>
          <w:color w:val="131313"/>
          <w:sz w:val="24"/>
        </w:rPr>
        <w:t>misl</w:t>
      </w:r>
      <w:r>
        <w:rPr>
          <w:rFonts w:ascii="Times New Roman;Times;serif" w:hAnsi="Times New Roman;Times;serif"/>
          <w:color w:val="3D3D3D"/>
          <w:sz w:val="24"/>
        </w:rPr>
        <w:t>e</w:t>
      </w:r>
      <w:r>
        <w:rPr>
          <w:rFonts w:ascii="Times New Roman;Times;serif" w:hAnsi="Times New Roman;Times;serif"/>
          <w:color w:val="131313"/>
          <w:sz w:val="24"/>
        </w:rPr>
        <w:t xml:space="preserve">ading claims made by </w:t>
      </w:r>
      <w:r>
        <w:rPr>
          <w:rFonts w:ascii="Times New Roman;Times;serif" w:hAnsi="Times New Roman;Times;serif"/>
          <w:color w:val="282828"/>
          <w:sz w:val="24"/>
        </w:rPr>
        <w:t xml:space="preserve">Licensor about </w:t>
      </w:r>
      <w:r>
        <w:rPr>
          <w:rFonts w:ascii="Times New Roman;Times;serif" w:hAnsi="Times New Roman;Times;serif"/>
          <w:color w:val="131313"/>
          <w:sz w:val="24"/>
        </w:rPr>
        <w:t xml:space="preserve">or in </w:t>
      </w:r>
      <w:r>
        <w:rPr>
          <w:rFonts w:ascii="Times New Roman;Times;serif" w:hAnsi="Times New Roman;Times;serif"/>
          <w:color w:val="282828"/>
          <w:sz w:val="24"/>
        </w:rPr>
        <w:t xml:space="preserve">connection with </w:t>
      </w:r>
      <w:r>
        <w:rPr>
          <w:rFonts w:ascii="Times New Roman;Times;serif" w:hAnsi="Times New Roman;Times;serif"/>
          <w:color w:val="131313"/>
          <w:sz w:val="24"/>
        </w:rPr>
        <w:t>Lic</w:t>
      </w:r>
      <w:r>
        <w:rPr>
          <w:rFonts w:ascii="Times New Roman;Times;serif" w:hAnsi="Times New Roman;Times;serif"/>
          <w:color w:val="3D3D3D"/>
          <w:sz w:val="24"/>
        </w:rPr>
        <w:t>e</w:t>
      </w:r>
      <w:r>
        <w:rPr>
          <w:rFonts w:ascii="Times New Roman;Times;serif" w:hAnsi="Times New Roman;Times;serif"/>
          <w:color w:val="131313"/>
          <w:sz w:val="24"/>
        </w:rPr>
        <w:t>ns</w:t>
      </w:r>
      <w:r>
        <w:rPr>
          <w:rFonts w:ascii="Times New Roman;Times;serif" w:hAnsi="Times New Roman;Times;serif"/>
          <w:color w:val="3D3D3D"/>
          <w:sz w:val="24"/>
        </w:rPr>
        <w:t>e</w:t>
      </w:r>
      <w:r>
        <w:rPr>
          <w:rFonts w:ascii="Times New Roman;Times;serif" w:hAnsi="Times New Roman;Times;serif"/>
          <w:color w:val="131313"/>
          <w:sz w:val="24"/>
        </w:rPr>
        <w:t xml:space="preserve">d IP </w:t>
      </w:r>
      <w:r>
        <w:rPr>
          <w:rFonts w:ascii="Times New Roman;Times;serif" w:hAnsi="Times New Roman;Times;serif"/>
          <w:color w:val="282828"/>
          <w:sz w:val="24"/>
        </w:rPr>
        <w:t>and/or Licensed Products; or (</w:t>
      </w:r>
      <w:r>
        <w:rPr>
          <w:rFonts w:ascii="Times New Roman;Times;serif" w:hAnsi="Times New Roman;Times;serif"/>
          <w:color w:val="131313"/>
          <w:sz w:val="24"/>
        </w:rPr>
        <w:t xml:space="preserve">4) </w:t>
      </w:r>
      <w:r>
        <w:rPr>
          <w:rFonts w:ascii="Times New Roman;Times;serif" w:hAnsi="Times New Roman;Times;serif"/>
          <w:color w:val="282828"/>
          <w:sz w:val="24"/>
        </w:rPr>
        <w:t xml:space="preserve">any </w:t>
      </w:r>
      <w:r>
        <w:rPr>
          <w:rFonts w:ascii="Times New Roman;Times;serif" w:hAnsi="Times New Roman;Times;serif"/>
          <w:color w:val="131313"/>
          <w:sz w:val="24"/>
        </w:rPr>
        <w:t xml:space="preserve">claim </w:t>
      </w:r>
      <w:r>
        <w:rPr>
          <w:rFonts w:ascii="Times New Roman;Times;serif" w:hAnsi="Times New Roman;Times;serif"/>
          <w:color w:val="282828"/>
          <w:sz w:val="24"/>
        </w:rPr>
        <w:t xml:space="preserve">or allegation of a </w:t>
      </w:r>
      <w:r>
        <w:rPr>
          <w:rFonts w:ascii="Times New Roman;Times;serif" w:hAnsi="Times New Roman;Times;serif"/>
          <w:color w:val="131313"/>
          <w:sz w:val="24"/>
        </w:rPr>
        <w:t>third-party relat</w:t>
      </w:r>
      <w:r>
        <w:rPr>
          <w:rFonts w:ascii="Times New Roman;Times;serif" w:hAnsi="Times New Roman;Times;serif"/>
          <w:color w:val="3D3D3D"/>
          <w:sz w:val="24"/>
        </w:rPr>
        <w:t>e</w:t>
      </w:r>
      <w:r>
        <w:rPr>
          <w:rFonts w:ascii="Times New Roman;Times;serif" w:hAnsi="Times New Roman;Times;serif"/>
          <w:color w:val="131313"/>
          <w:sz w:val="24"/>
        </w:rPr>
        <w:t xml:space="preserve">d to </w:t>
      </w:r>
      <w:r>
        <w:rPr>
          <w:rFonts w:ascii="Times New Roman;Times;serif" w:hAnsi="Times New Roman;Times;serif"/>
          <w:color w:val="282828"/>
          <w:sz w:val="24"/>
        </w:rPr>
        <w:t xml:space="preserve">Licensee’s </w:t>
      </w:r>
      <w:r>
        <w:rPr>
          <w:rFonts w:ascii="Times New Roman;Times;serif" w:hAnsi="Times New Roman;Times;serif"/>
          <w:color w:val="131313"/>
          <w:sz w:val="24"/>
        </w:rPr>
        <w:t>us</w:t>
      </w:r>
      <w:r>
        <w:rPr>
          <w:rFonts w:ascii="Times New Roman;Times;serif" w:hAnsi="Times New Roman;Times;serif"/>
          <w:color w:val="3D3D3D"/>
          <w:sz w:val="24"/>
        </w:rPr>
        <w:t xml:space="preserve">e </w:t>
      </w:r>
      <w:r>
        <w:rPr>
          <w:rFonts w:ascii="Times New Roman;Times;serif" w:hAnsi="Times New Roman;Times;serif"/>
          <w:color w:val="282828"/>
          <w:sz w:val="24"/>
        </w:rPr>
        <w:t xml:space="preserve">of Licensor’s </w:t>
      </w:r>
      <w:r>
        <w:rPr>
          <w:rFonts w:ascii="Times New Roman;Times;serif" w:hAnsi="Times New Roman;Times;serif"/>
          <w:color w:val="131313"/>
          <w:sz w:val="24"/>
        </w:rPr>
        <w:t>Licen</w:t>
      </w:r>
      <w:r>
        <w:rPr>
          <w:rFonts w:ascii="Times New Roman;Times;serif" w:hAnsi="Times New Roman;Times;serif"/>
          <w:color w:val="3D3D3D"/>
          <w:sz w:val="24"/>
        </w:rPr>
        <w:t xml:space="preserve">sed </w:t>
      </w:r>
      <w:r>
        <w:rPr>
          <w:rFonts w:ascii="Times New Roman;Times;serif" w:hAnsi="Times New Roman;Times;serif"/>
          <w:color w:val="282828"/>
          <w:sz w:val="24"/>
        </w:rPr>
        <w:t>Marks</w:t>
      </w:r>
      <w:r>
        <w:rPr>
          <w:rFonts w:ascii="Times New Roman;Times;serif" w:hAnsi="Times New Roman;Times;serif"/>
          <w:color w:val="565656"/>
          <w:sz w:val="24"/>
        </w:rPr>
        <w:t xml:space="preserve">, </w:t>
      </w:r>
      <w:r>
        <w:rPr>
          <w:rFonts w:ascii="Times New Roman;Times;serif" w:hAnsi="Times New Roman;Times;serif"/>
          <w:color w:val="131313"/>
          <w:sz w:val="24"/>
        </w:rPr>
        <w:t xml:space="preserve">Licensed Recipes </w:t>
      </w:r>
      <w:r>
        <w:rPr>
          <w:rFonts w:ascii="Times New Roman;Times;serif" w:hAnsi="Times New Roman;Times;serif"/>
          <w:color w:val="282828"/>
          <w:sz w:val="24"/>
        </w:rPr>
        <w:t xml:space="preserve">and/or </w:t>
      </w:r>
      <w:r>
        <w:rPr>
          <w:rFonts w:ascii="Times New Roman;Times;serif" w:hAnsi="Times New Roman;Times;serif"/>
          <w:color w:val="131313"/>
          <w:sz w:val="24"/>
        </w:rPr>
        <w:t xml:space="preserve">Licensed Products to the </w:t>
      </w:r>
      <w:r>
        <w:rPr>
          <w:rFonts w:ascii="Times New Roman;Times;serif" w:hAnsi="Times New Roman;Times;serif"/>
          <w:color w:val="282828"/>
          <w:sz w:val="24"/>
        </w:rPr>
        <w:t xml:space="preserve">extent </w:t>
      </w:r>
      <w:r>
        <w:rPr>
          <w:rFonts w:ascii="Times New Roman;Times;serif" w:hAnsi="Times New Roman;Times;serif"/>
          <w:color w:val="131313"/>
          <w:sz w:val="24"/>
        </w:rPr>
        <w:t xml:space="preserve">it does not </w:t>
      </w:r>
      <w:r>
        <w:rPr>
          <w:rFonts w:ascii="Times New Roman;Times;serif" w:hAnsi="Times New Roman;Times;serif"/>
          <w:color w:val="282828"/>
          <w:sz w:val="24"/>
        </w:rPr>
        <w:t xml:space="preserve">arise </w:t>
      </w:r>
      <w:r>
        <w:rPr>
          <w:rFonts w:ascii="Times New Roman;Times;serif" w:hAnsi="Times New Roman;Times;serif"/>
          <w:color w:val="131313"/>
          <w:sz w:val="24"/>
        </w:rPr>
        <w:t xml:space="preserve">from </w:t>
      </w:r>
      <w:r>
        <w:rPr>
          <w:rFonts w:ascii="Times New Roman;Times;serif" w:hAnsi="Times New Roman;Times;serif"/>
          <w:color w:val="282828"/>
          <w:sz w:val="24"/>
        </w:rPr>
        <w:t xml:space="preserve">any </w:t>
      </w:r>
      <w:r>
        <w:rPr>
          <w:rFonts w:ascii="Times New Roman;Times;serif" w:hAnsi="Times New Roman;Times;serif"/>
          <w:color w:val="131313"/>
          <w:sz w:val="24"/>
        </w:rPr>
        <w:t xml:space="preserve">negligence </w:t>
      </w:r>
      <w:r>
        <w:rPr>
          <w:rFonts w:ascii="Times New Roman;Times;serif" w:hAnsi="Times New Roman;Times;serif"/>
          <w:color w:val="282828"/>
          <w:sz w:val="24"/>
        </w:rPr>
        <w:t xml:space="preserve">or </w:t>
      </w:r>
      <w:r>
        <w:rPr>
          <w:rFonts w:ascii="Times New Roman;Times;serif" w:hAnsi="Times New Roman;Times;serif"/>
          <w:color w:val="131313"/>
          <w:sz w:val="24"/>
        </w:rPr>
        <w:t xml:space="preserve">misconduct </w:t>
      </w:r>
      <w:r>
        <w:rPr>
          <w:rFonts w:ascii="Times New Roman;Times;serif" w:hAnsi="Times New Roman;Times;serif"/>
          <w:color w:val="282828"/>
          <w:sz w:val="24"/>
        </w:rPr>
        <w:t xml:space="preserve">on </w:t>
      </w:r>
      <w:r>
        <w:rPr>
          <w:rFonts w:ascii="Times New Roman;Times;serif" w:hAnsi="Times New Roman;Times;serif"/>
          <w:color w:val="131313"/>
          <w:sz w:val="24"/>
        </w:rPr>
        <w:t xml:space="preserve">the part of Licensee; </w:t>
      </w:r>
      <w:r>
        <w:rPr>
          <w:rFonts w:ascii="Times New Roman;Times;serif" w:hAnsi="Times New Roman;Times;serif"/>
          <w:color w:val="282828"/>
          <w:sz w:val="24"/>
        </w:rPr>
        <w:t xml:space="preserve">or (5) </w:t>
      </w:r>
      <w:r>
        <w:rPr>
          <w:rFonts w:ascii="Times New Roman;Times;serif" w:hAnsi="Times New Roman;Times;serif"/>
          <w:color w:val="131313"/>
          <w:sz w:val="24"/>
        </w:rPr>
        <w:t>that Licensee’s rights hereunder</w:t>
      </w:r>
      <w:r>
        <w:rPr>
          <w:rFonts w:ascii="Times New Roman;Times;serif" w:hAnsi="Times New Roman;Times;serif"/>
          <w:color w:val="3D3D3D"/>
          <w:sz w:val="24"/>
        </w:rPr>
        <w:t xml:space="preserve">, </w:t>
      </w:r>
      <w:r>
        <w:rPr>
          <w:rFonts w:ascii="Times New Roman;Times;serif" w:hAnsi="Times New Roman;Times;serif"/>
          <w:color w:val="282828"/>
          <w:sz w:val="24"/>
        </w:rPr>
        <w:t xml:space="preserve">or </w:t>
      </w:r>
      <w:r>
        <w:rPr>
          <w:rFonts w:ascii="Times New Roman;Times;serif" w:hAnsi="Times New Roman;Times;serif"/>
          <w:color w:val="131313"/>
          <w:sz w:val="24"/>
        </w:rPr>
        <w:t>the Licensed Products</w:t>
      </w:r>
      <w:r>
        <w:rPr>
          <w:rFonts w:ascii="Times New Roman;Times;serif" w:hAnsi="Times New Roman;Times;serif"/>
          <w:color w:val="3D3D3D"/>
          <w:sz w:val="24"/>
        </w:rPr>
        <w:t xml:space="preserve">, </w:t>
      </w:r>
      <w:r>
        <w:rPr>
          <w:rFonts w:ascii="Times New Roman;Times;serif" w:hAnsi="Times New Roman;Times;serif"/>
          <w:color w:val="131313"/>
          <w:sz w:val="24"/>
        </w:rPr>
        <w:t>infringes</w:t>
      </w:r>
      <w:r>
        <w:rPr>
          <w:rFonts w:ascii="Times New Roman;Times;serif" w:hAnsi="Times New Roman;Times;serif"/>
          <w:color w:val="3D3D3D"/>
          <w:sz w:val="24"/>
        </w:rPr>
        <w:t xml:space="preserve">, </w:t>
      </w:r>
      <w:r>
        <w:rPr>
          <w:rFonts w:ascii="Times New Roman;Times;serif" w:hAnsi="Times New Roman;Times;serif"/>
          <w:color w:val="131313"/>
          <w:sz w:val="24"/>
        </w:rPr>
        <w:t xml:space="preserve">misappropriates, or otherwise </w:t>
      </w:r>
      <w:r>
        <w:rPr>
          <w:rFonts w:ascii="Times New Roman;Times;serif" w:hAnsi="Times New Roman;Times;serif"/>
          <w:color w:val="282828"/>
          <w:sz w:val="24"/>
        </w:rPr>
        <w:t xml:space="preserve">violates </w:t>
      </w:r>
      <w:r>
        <w:rPr>
          <w:rFonts w:ascii="Times New Roman;Times;serif" w:hAnsi="Times New Roman;Times;serif"/>
          <w:color w:val="131313"/>
          <w:sz w:val="24"/>
        </w:rPr>
        <w:t xml:space="preserve">the intellectual property </w:t>
      </w:r>
      <w:r>
        <w:rPr>
          <w:rFonts w:ascii="Times New Roman;Times;serif" w:hAnsi="Times New Roman;Times;serif"/>
          <w:color w:val="282828"/>
          <w:sz w:val="24"/>
        </w:rPr>
        <w:t xml:space="preserve">or </w:t>
      </w:r>
      <w:r>
        <w:rPr>
          <w:rFonts w:ascii="Times New Roman;Times;serif" w:hAnsi="Times New Roman;Times;serif"/>
          <w:color w:val="131313"/>
          <w:sz w:val="24"/>
        </w:rPr>
        <w:t>propri</w:t>
      </w:r>
      <w:r>
        <w:rPr>
          <w:rFonts w:ascii="Times New Roman;Times;serif" w:hAnsi="Times New Roman;Times;serif"/>
          <w:color w:val="3D3D3D"/>
          <w:sz w:val="24"/>
        </w:rPr>
        <w:t>e</w:t>
      </w:r>
      <w:r>
        <w:rPr>
          <w:rFonts w:ascii="Times New Roman;Times;serif" w:hAnsi="Times New Roman;Times;serif"/>
          <w:color w:val="131313"/>
          <w:sz w:val="24"/>
        </w:rPr>
        <w:t xml:space="preserve">tary rights </w:t>
      </w:r>
      <w:r>
        <w:rPr>
          <w:rFonts w:ascii="Times New Roman;Times;serif" w:hAnsi="Times New Roman;Times;serif"/>
          <w:color w:val="282828"/>
          <w:sz w:val="24"/>
        </w:rPr>
        <w:t xml:space="preserve">of any </w:t>
      </w:r>
      <w:r>
        <w:rPr>
          <w:rFonts w:ascii="Times New Roman;Times;serif" w:hAnsi="Times New Roman;Times;serif"/>
          <w:color w:val="131313"/>
          <w:sz w:val="24"/>
        </w:rPr>
        <w:t>third party.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31313"/>
          <w:sz w:val="24"/>
        </w:rPr>
        <w:t>1</w:t>
      </w:r>
      <w:r>
        <w:rPr>
          <w:rFonts w:ascii="Times New Roman;Times;serif" w:hAnsi="Times New Roman;Times;serif"/>
          <w:b w:val="false"/>
          <w:i w:val="false"/>
          <w:caps w:val="false"/>
          <w:smallCaps w:val="false"/>
          <w:color w:val="282828"/>
          <w:sz w:val="24"/>
        </w:rPr>
        <w:t>0.</w:t>
      </w:r>
      <w:r>
        <w:rPr>
          <w:rFonts w:ascii="Times New Roman;Times;serif" w:hAnsi="Times New Roman;Times;serif"/>
          <w:color w:val="131313"/>
          <w:sz w:val="24"/>
          <w:u w:val="single"/>
        </w:rPr>
        <w:t xml:space="preserve">Ownership </w:t>
      </w:r>
      <w:r>
        <w:rPr>
          <w:rFonts w:ascii="Times New Roman;Times;serif" w:hAnsi="Times New Roman;Times;serif"/>
          <w:color w:val="282828"/>
          <w:sz w:val="24"/>
          <w:u w:val="single"/>
        </w:rPr>
        <w:t xml:space="preserve">of Licensed </w:t>
      </w:r>
      <w:r>
        <w:rPr>
          <w:rFonts w:ascii="Times New Roman;Times;serif" w:hAnsi="Times New Roman;Times;serif"/>
          <w:color w:val="131313"/>
          <w:sz w:val="24"/>
          <w:u w:val="single"/>
        </w:rPr>
        <w:t>IP</w:t>
      </w:r>
      <w:r>
        <w:rPr>
          <w:rFonts w:ascii="Times New Roman;Times;serif" w:hAnsi="Times New Roman;Times;serif"/>
          <w:color w:val="131313"/>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82828"/>
          <w:sz w:val="24"/>
        </w:rPr>
        <w:t>(a)</w:t>
      </w:r>
      <w:r>
        <w:rPr>
          <w:rFonts w:ascii="Times New Roman;Times;serif" w:hAnsi="Times New Roman;Times;serif"/>
          <w:color w:val="282828"/>
          <w:sz w:val="24"/>
        </w:rPr>
        <w:t xml:space="preserve">Licensee acknowledges and agrees </w:t>
      </w:r>
      <w:r>
        <w:rPr>
          <w:rFonts w:ascii="Times New Roman;Times;serif" w:hAnsi="Times New Roman;Times;serif"/>
          <w:color w:val="131313"/>
          <w:sz w:val="24"/>
        </w:rPr>
        <w:t>that Licensor has th</w:t>
      </w:r>
      <w:r>
        <w:rPr>
          <w:rFonts w:ascii="Times New Roman;Times;serif" w:hAnsi="Times New Roman;Times;serif"/>
          <w:color w:val="3D3D3D"/>
          <w:sz w:val="24"/>
        </w:rPr>
        <w:t xml:space="preserve">e </w:t>
      </w:r>
      <w:r>
        <w:rPr>
          <w:rFonts w:ascii="Times New Roman;Times;serif" w:hAnsi="Times New Roman;Times;serif"/>
          <w:color w:val="282828"/>
          <w:sz w:val="24"/>
        </w:rPr>
        <w:t xml:space="preserve">exclusive </w:t>
      </w:r>
      <w:r>
        <w:rPr>
          <w:rFonts w:ascii="Times New Roman;Times;serif" w:hAnsi="Times New Roman;Times;serif"/>
          <w:color w:val="131313"/>
          <w:sz w:val="24"/>
        </w:rPr>
        <w:t>right</w:t>
      </w:r>
      <w:r>
        <w:rPr>
          <w:rFonts w:ascii="Times New Roman;Times;serif" w:hAnsi="Times New Roman;Times;serif"/>
          <w:color w:val="3D3D3D"/>
          <w:sz w:val="24"/>
        </w:rPr>
        <w:t xml:space="preserve">, </w:t>
      </w:r>
      <w:r>
        <w:rPr>
          <w:rFonts w:ascii="Times New Roman;Times;serif" w:hAnsi="Times New Roman;Times;serif"/>
          <w:color w:val="131313"/>
          <w:sz w:val="24"/>
        </w:rPr>
        <w:t xml:space="preserve">title </w:t>
      </w:r>
      <w:r>
        <w:rPr>
          <w:rFonts w:ascii="Times New Roman;Times;serif" w:hAnsi="Times New Roman;Times;serif"/>
          <w:color w:val="282828"/>
          <w:sz w:val="24"/>
        </w:rPr>
        <w:t xml:space="preserve">and </w:t>
      </w:r>
      <w:r>
        <w:rPr>
          <w:rFonts w:ascii="Times New Roman;Times;serif" w:hAnsi="Times New Roman;Times;serif"/>
          <w:color w:val="131313"/>
          <w:sz w:val="24"/>
        </w:rPr>
        <w:t>int</w:t>
      </w:r>
      <w:r>
        <w:rPr>
          <w:rFonts w:ascii="Times New Roman;Times;serif" w:hAnsi="Times New Roman;Times;serif"/>
          <w:color w:val="3D3D3D"/>
          <w:sz w:val="24"/>
        </w:rPr>
        <w:t>e</w:t>
      </w:r>
      <w:r>
        <w:rPr>
          <w:rFonts w:ascii="Times New Roman;Times;serif" w:hAnsi="Times New Roman;Times;serif"/>
          <w:color w:val="131313"/>
          <w:sz w:val="24"/>
        </w:rPr>
        <w:t xml:space="preserve">rest in </w:t>
      </w:r>
      <w:r>
        <w:rPr>
          <w:rFonts w:ascii="Times New Roman;Times;serif" w:hAnsi="Times New Roman;Times;serif"/>
          <w:color w:val="282828"/>
          <w:sz w:val="24"/>
        </w:rPr>
        <w:t xml:space="preserve">and </w:t>
      </w:r>
      <w:r>
        <w:rPr>
          <w:rFonts w:ascii="Times New Roman;Times;serif" w:hAnsi="Times New Roman;Times;serif"/>
          <w:color w:val="131313"/>
          <w:sz w:val="24"/>
        </w:rPr>
        <w:t xml:space="preserve">to the </w:t>
      </w:r>
      <w:r>
        <w:rPr>
          <w:rFonts w:ascii="Times New Roman;Times;serif" w:hAnsi="Times New Roman;Times;serif"/>
          <w:color w:val="282828"/>
          <w:sz w:val="24"/>
        </w:rPr>
        <w:t xml:space="preserve">Licensed </w:t>
      </w:r>
      <w:r>
        <w:rPr>
          <w:rFonts w:ascii="Times New Roman;Times;serif" w:hAnsi="Times New Roman;Times;serif"/>
          <w:color w:val="131313"/>
          <w:sz w:val="24"/>
        </w:rPr>
        <w:t>IP</w:t>
      </w:r>
      <w:r>
        <w:rPr>
          <w:rFonts w:ascii="Times New Roman;Times;serif" w:hAnsi="Times New Roman;Times;serif"/>
          <w:color w:val="3D3D3D"/>
          <w:sz w:val="24"/>
        </w:rPr>
        <w:t xml:space="preserve">, </w:t>
      </w:r>
      <w:r>
        <w:rPr>
          <w:rFonts w:ascii="Times New Roman;Times;serif" w:hAnsi="Times New Roman;Times;serif"/>
          <w:color w:val="282828"/>
          <w:sz w:val="24"/>
        </w:rPr>
        <w:t xml:space="preserve">all goodwill associated </w:t>
      </w:r>
      <w:r>
        <w:rPr>
          <w:rFonts w:ascii="Times New Roman;Times;serif" w:hAnsi="Times New Roman;Times;serif"/>
          <w:color w:val="131313"/>
          <w:sz w:val="24"/>
        </w:rPr>
        <w:t>th</w:t>
      </w:r>
      <w:r>
        <w:rPr>
          <w:rFonts w:ascii="Times New Roman;Times;serif" w:hAnsi="Times New Roman;Times;serif"/>
          <w:color w:val="3D3D3D"/>
          <w:sz w:val="24"/>
        </w:rPr>
        <w:t>e</w:t>
      </w:r>
      <w:r>
        <w:rPr>
          <w:rFonts w:ascii="Times New Roman;Times;serif" w:hAnsi="Times New Roman;Times;serif"/>
          <w:color w:val="131313"/>
          <w:sz w:val="24"/>
        </w:rPr>
        <w:t xml:space="preserve">rewith </w:t>
      </w:r>
      <w:r>
        <w:rPr>
          <w:rFonts w:ascii="Times New Roman;Times;serif" w:hAnsi="Times New Roman;Times;serif"/>
          <w:color w:val="282828"/>
          <w:sz w:val="24"/>
        </w:rPr>
        <w:t xml:space="preserve">and all </w:t>
      </w:r>
      <w:r>
        <w:rPr>
          <w:rFonts w:ascii="Times New Roman;Times;serif" w:hAnsi="Times New Roman;Times;serif"/>
          <w:color w:val="131313"/>
          <w:sz w:val="24"/>
        </w:rPr>
        <w:t>rights relating thereto</w:t>
      </w:r>
      <w:r>
        <w:rPr>
          <w:rFonts w:ascii="Times New Roman;Times;serif" w:hAnsi="Times New Roman;Times;serif"/>
          <w:color w:val="3D3D3D"/>
          <w:sz w:val="24"/>
        </w:rPr>
        <w:t xml:space="preserve">, </w:t>
      </w:r>
      <w:r>
        <w:rPr>
          <w:rFonts w:ascii="Times New Roman;Times;serif" w:hAnsi="Times New Roman;Times;serif"/>
          <w:color w:val="282828"/>
          <w:sz w:val="24"/>
        </w:rPr>
        <w:t xml:space="preserve">and </w:t>
      </w:r>
      <w:r>
        <w:rPr>
          <w:rFonts w:ascii="Times New Roman;Times;serif" w:hAnsi="Times New Roman;Times;serif"/>
          <w:color w:val="3D3D3D"/>
          <w:sz w:val="24"/>
        </w:rPr>
        <w:t>s</w:t>
      </w:r>
      <w:r>
        <w:rPr>
          <w:rFonts w:ascii="Times New Roman;Times;serif" w:hAnsi="Times New Roman;Times;serif"/>
          <w:color w:val="131313"/>
          <w:sz w:val="24"/>
        </w:rPr>
        <w:t xml:space="preserve">hall not </w:t>
      </w:r>
      <w:r>
        <w:rPr>
          <w:rFonts w:ascii="Times New Roman;Times;serif" w:hAnsi="Times New Roman;Times;serif"/>
          <w:color w:val="282828"/>
          <w:sz w:val="24"/>
        </w:rPr>
        <w:t xml:space="preserve">at any </w:t>
      </w:r>
      <w:r>
        <w:rPr>
          <w:rFonts w:ascii="Times New Roman;Times;serif" w:hAnsi="Times New Roman;Times;serif"/>
          <w:color w:val="131313"/>
          <w:sz w:val="24"/>
        </w:rPr>
        <w:t xml:space="preserve">time do </w:t>
      </w:r>
      <w:r>
        <w:rPr>
          <w:rFonts w:ascii="Times New Roman;Times;serif" w:hAnsi="Times New Roman;Times;serif"/>
          <w:color w:val="282828"/>
          <w:sz w:val="24"/>
        </w:rPr>
        <w:t xml:space="preserve">or cause </w:t>
      </w:r>
      <w:r>
        <w:rPr>
          <w:rFonts w:ascii="Times New Roman;Times;serif" w:hAnsi="Times New Roman;Times;serif"/>
          <w:color w:val="131313"/>
          <w:sz w:val="24"/>
        </w:rPr>
        <w:t>to b</w:t>
      </w:r>
      <w:r>
        <w:rPr>
          <w:rFonts w:ascii="Times New Roman;Times;serif" w:hAnsi="Times New Roman;Times;serif"/>
          <w:color w:val="3D3D3D"/>
          <w:sz w:val="24"/>
        </w:rPr>
        <w:t xml:space="preserve">e </w:t>
      </w:r>
      <w:r>
        <w:rPr>
          <w:rFonts w:ascii="Times New Roman;Times;serif" w:hAnsi="Times New Roman;Times;serif"/>
          <w:color w:val="131313"/>
          <w:sz w:val="24"/>
        </w:rPr>
        <w:t>don</w:t>
      </w:r>
      <w:r>
        <w:rPr>
          <w:rFonts w:ascii="Times New Roman;Times;serif" w:hAnsi="Times New Roman;Times;serif"/>
          <w:color w:val="3D3D3D"/>
          <w:sz w:val="24"/>
        </w:rPr>
        <w:t xml:space="preserve">e </w:t>
      </w:r>
      <w:r>
        <w:rPr>
          <w:rFonts w:ascii="Times New Roman;Times;serif" w:hAnsi="Times New Roman;Times;serif"/>
          <w:color w:val="282828"/>
          <w:sz w:val="24"/>
        </w:rPr>
        <w:t xml:space="preserve">any act </w:t>
      </w:r>
      <w:r>
        <w:rPr>
          <w:rFonts w:ascii="Times New Roman;Times;serif" w:hAnsi="Times New Roman;Times;serif"/>
          <w:color w:val="131313"/>
          <w:sz w:val="24"/>
        </w:rPr>
        <w:t xml:space="preserve">or thing </w:t>
      </w:r>
      <w:r>
        <w:rPr>
          <w:rFonts w:ascii="Times New Roman;Times;serif" w:hAnsi="Times New Roman;Times;serif"/>
          <w:color w:val="282828"/>
          <w:sz w:val="24"/>
        </w:rPr>
        <w:t xml:space="preserve">contesting or </w:t>
      </w:r>
      <w:r>
        <w:rPr>
          <w:rFonts w:ascii="Times New Roman;Times;serif" w:hAnsi="Times New Roman;Times;serif"/>
          <w:color w:val="131313"/>
          <w:sz w:val="24"/>
        </w:rPr>
        <w:t xml:space="preserve">in </w:t>
      </w:r>
      <w:r>
        <w:rPr>
          <w:rFonts w:ascii="Times New Roman;Times;serif" w:hAnsi="Times New Roman;Times;serif"/>
          <w:color w:val="282828"/>
          <w:sz w:val="24"/>
        </w:rPr>
        <w:t xml:space="preserve">any way </w:t>
      </w:r>
      <w:r>
        <w:rPr>
          <w:rFonts w:ascii="Times New Roman;Times;serif" w:hAnsi="Times New Roman;Times;serif"/>
          <w:color w:val="131313"/>
          <w:sz w:val="24"/>
        </w:rPr>
        <w:t xml:space="preserve">impairing </w:t>
      </w:r>
      <w:r>
        <w:rPr>
          <w:rFonts w:ascii="Times New Roman;Times;serif" w:hAnsi="Times New Roman;Times;serif"/>
          <w:color w:val="282828"/>
          <w:sz w:val="24"/>
        </w:rPr>
        <w:t>or</w:t>
      </w:r>
      <w:r>
        <w:rPr>
          <w:rFonts w:ascii="Times New Roman;Times;serif" w:hAnsi="Times New Roman;Times;serif"/>
          <w:color w:val="131313"/>
          <w:sz w:val="20"/>
        </w:rPr>
        <w:t xml:space="preserve"> </w:t>
      </w:r>
      <w:r>
        <w:rPr>
          <w:rFonts w:ascii="Times New Roman;Times;serif" w:hAnsi="Times New Roman;Times;serif"/>
          <w:color w:val="131313"/>
          <w:sz w:val="24"/>
        </w:rPr>
        <w:t xml:space="preserve">tending to impair </w:t>
      </w:r>
      <w:r>
        <w:rPr>
          <w:rFonts w:ascii="Times New Roman;Times;serif" w:hAnsi="Times New Roman;Times;serif"/>
          <w:color w:val="282828"/>
          <w:sz w:val="24"/>
        </w:rPr>
        <w:t xml:space="preserve">any </w:t>
      </w:r>
      <w:r>
        <w:rPr>
          <w:rFonts w:ascii="Times New Roman;Times;serif" w:hAnsi="Times New Roman;Times;serif"/>
          <w:color w:val="131313"/>
          <w:sz w:val="24"/>
        </w:rPr>
        <w:t xml:space="preserve">part </w:t>
      </w:r>
      <w:r>
        <w:rPr>
          <w:rFonts w:ascii="Times New Roman;Times;serif" w:hAnsi="Times New Roman;Times;serif"/>
          <w:color w:val="282828"/>
          <w:sz w:val="24"/>
        </w:rPr>
        <w:t xml:space="preserve">of </w:t>
      </w:r>
      <w:r>
        <w:rPr>
          <w:rFonts w:ascii="Times New Roman;Times;serif" w:hAnsi="Times New Roman;Times;serif"/>
          <w:color w:val="131313"/>
          <w:sz w:val="24"/>
        </w:rPr>
        <w:t>Licensor’</w:t>
      </w:r>
      <w:r>
        <w:rPr>
          <w:rFonts w:ascii="Times New Roman;Times;serif" w:hAnsi="Times New Roman;Times;serif"/>
          <w:color w:val="3D3D3D"/>
          <w:sz w:val="24"/>
        </w:rPr>
        <w:t xml:space="preserve">s </w:t>
      </w:r>
      <w:r>
        <w:rPr>
          <w:rFonts w:ascii="Times New Roman;Times;serif" w:hAnsi="Times New Roman;Times;serif"/>
          <w:color w:val="131313"/>
          <w:sz w:val="24"/>
        </w:rPr>
        <w:t xml:space="preserve">rights in </w:t>
      </w:r>
      <w:r>
        <w:rPr>
          <w:rFonts w:ascii="Times New Roman;Times;serif" w:hAnsi="Times New Roman;Times;serif"/>
          <w:color w:val="282828"/>
          <w:sz w:val="24"/>
        </w:rPr>
        <w:t xml:space="preserve">and </w:t>
      </w:r>
      <w:r>
        <w:rPr>
          <w:rFonts w:ascii="Times New Roman;Times;serif" w:hAnsi="Times New Roman;Times;serif"/>
          <w:color w:val="131313"/>
          <w:sz w:val="24"/>
        </w:rPr>
        <w:t>to the Lic</w:t>
      </w:r>
      <w:r>
        <w:rPr>
          <w:rFonts w:ascii="Times New Roman;Times;serif" w:hAnsi="Times New Roman;Times;serif"/>
          <w:color w:val="3D3D3D"/>
          <w:sz w:val="24"/>
        </w:rPr>
        <w:t>e</w:t>
      </w:r>
      <w:r>
        <w:rPr>
          <w:rFonts w:ascii="Times New Roman;Times;serif" w:hAnsi="Times New Roman;Times;serif"/>
          <w:color w:val="131313"/>
          <w:sz w:val="24"/>
        </w:rPr>
        <w:t xml:space="preserve">nsed IP. Any </w:t>
      </w:r>
      <w:r>
        <w:rPr>
          <w:rFonts w:ascii="Times New Roman;Times;serif" w:hAnsi="Times New Roman;Times;serif"/>
          <w:color w:val="282828"/>
          <w:sz w:val="24"/>
        </w:rPr>
        <w:t xml:space="preserve">sales of </w:t>
      </w:r>
      <w:r>
        <w:rPr>
          <w:rFonts w:ascii="Times New Roman;Times;serif" w:hAnsi="Times New Roman;Times;serif"/>
          <w:color w:val="131313"/>
          <w:sz w:val="24"/>
        </w:rPr>
        <w:t>the Licensed</w:t>
      </w:r>
      <w:r>
        <w:rPr>
          <w:rFonts w:ascii="Times New Roman;Times;serif" w:hAnsi="Times New Roman;Times;serif"/>
          <w:color w:val="282828"/>
          <w:sz w:val="20"/>
        </w:rPr>
        <w:t xml:space="preserve"> </w:t>
      </w:r>
      <w:r>
        <w:rPr>
          <w:rFonts w:ascii="Times New Roman;Times;serif" w:hAnsi="Times New Roman;Times;serif"/>
          <w:color w:val="282828"/>
          <w:sz w:val="24"/>
        </w:rPr>
        <w:t xml:space="preserve">Products and/or any </w:t>
      </w:r>
      <w:r>
        <w:rPr>
          <w:rFonts w:ascii="Times New Roman;Times;serif" w:hAnsi="Times New Roman;Times;serif"/>
          <w:color w:val="131313"/>
          <w:sz w:val="24"/>
        </w:rPr>
        <w:t xml:space="preserve">use </w:t>
      </w:r>
      <w:r>
        <w:rPr>
          <w:rFonts w:ascii="Times New Roman;Times;serif" w:hAnsi="Times New Roman;Times;serif"/>
          <w:color w:val="282828"/>
          <w:sz w:val="24"/>
        </w:rPr>
        <w:t xml:space="preserve">of </w:t>
      </w:r>
      <w:r>
        <w:rPr>
          <w:rFonts w:ascii="Times New Roman;Times;serif" w:hAnsi="Times New Roman;Times;serif"/>
          <w:color w:val="131313"/>
          <w:sz w:val="24"/>
        </w:rPr>
        <w:t xml:space="preserve">the Licensed IP by Licensee </w:t>
      </w:r>
      <w:r>
        <w:rPr>
          <w:rFonts w:ascii="Times New Roman;Times;serif" w:hAnsi="Times New Roman;Times;serif"/>
          <w:color w:val="282828"/>
          <w:sz w:val="24"/>
        </w:rPr>
        <w:t xml:space="preserve">shall </w:t>
      </w:r>
      <w:r>
        <w:rPr>
          <w:rFonts w:ascii="Times New Roman;Times;serif" w:hAnsi="Times New Roman;Times;serif"/>
          <w:color w:val="131313"/>
          <w:sz w:val="24"/>
        </w:rPr>
        <w:t xml:space="preserve">inure </w:t>
      </w:r>
      <w:r>
        <w:rPr>
          <w:rFonts w:ascii="Times New Roman;Times;serif" w:hAnsi="Times New Roman;Times;serif"/>
          <w:color w:val="3D3D3D"/>
          <w:sz w:val="24"/>
        </w:rPr>
        <w:t>so</w:t>
      </w:r>
      <w:r>
        <w:rPr>
          <w:rFonts w:ascii="Times New Roman;Times;serif" w:hAnsi="Times New Roman;Times;serif"/>
          <w:color w:val="131313"/>
          <w:sz w:val="24"/>
        </w:rPr>
        <w:t xml:space="preserve">lely to </w:t>
      </w:r>
      <w:r>
        <w:rPr>
          <w:rFonts w:ascii="Times New Roman;Times;serif" w:hAnsi="Times New Roman;Times;serif"/>
          <w:color w:val="282828"/>
          <w:sz w:val="24"/>
        </w:rPr>
        <w:t xml:space="preserve">the </w:t>
      </w:r>
      <w:r>
        <w:rPr>
          <w:rFonts w:ascii="Times New Roman;Times;serif" w:hAnsi="Times New Roman;Times;serif"/>
          <w:color w:val="131313"/>
          <w:sz w:val="24"/>
        </w:rPr>
        <w:t xml:space="preserve">benefit </w:t>
      </w:r>
      <w:r>
        <w:rPr>
          <w:rFonts w:ascii="Times New Roman;Times;serif" w:hAnsi="Times New Roman;Times;serif"/>
          <w:color w:val="282828"/>
          <w:sz w:val="24"/>
        </w:rPr>
        <w:t xml:space="preserve">of </w:t>
      </w:r>
      <w:r>
        <w:rPr>
          <w:rFonts w:ascii="Times New Roman;Times;serif" w:hAnsi="Times New Roman;Times;serif"/>
          <w:color w:val="131313"/>
          <w:sz w:val="24"/>
        </w:rPr>
        <w:t xml:space="preserve">Licensor. Licensee </w:t>
      </w:r>
      <w:r>
        <w:rPr>
          <w:rFonts w:ascii="Times New Roman;Times;serif" w:hAnsi="Times New Roman;Times;serif"/>
          <w:color w:val="282828"/>
          <w:sz w:val="24"/>
        </w:rPr>
        <w:t xml:space="preserve">shall </w:t>
      </w:r>
      <w:r>
        <w:rPr>
          <w:rFonts w:ascii="Times New Roman;Times;serif" w:hAnsi="Times New Roman;Times;serif"/>
          <w:color w:val="131313"/>
          <w:sz w:val="24"/>
        </w:rPr>
        <w:t xml:space="preserve">not </w:t>
      </w:r>
      <w:r>
        <w:rPr>
          <w:rFonts w:ascii="Times New Roman;Times;serif" w:hAnsi="Times New Roman;Times;serif"/>
          <w:color w:val="282828"/>
          <w:sz w:val="24"/>
        </w:rPr>
        <w:t xml:space="preserve">at any </w:t>
      </w:r>
      <w:r>
        <w:rPr>
          <w:rFonts w:ascii="Times New Roman;Times;serif" w:hAnsi="Times New Roman;Times;serif"/>
          <w:color w:val="131313"/>
          <w:sz w:val="24"/>
        </w:rPr>
        <w:t xml:space="preserve">time </w:t>
      </w:r>
      <w:r>
        <w:rPr>
          <w:rFonts w:ascii="Times New Roman;Times;serif" w:hAnsi="Times New Roman;Times;serif"/>
          <w:color w:val="282828"/>
          <w:sz w:val="24"/>
        </w:rPr>
        <w:t xml:space="preserve">knowingly adopt or </w:t>
      </w:r>
      <w:r>
        <w:rPr>
          <w:rFonts w:ascii="Times New Roman;Times;serif" w:hAnsi="Times New Roman;Times;serif"/>
          <w:color w:val="131313"/>
          <w:sz w:val="24"/>
        </w:rPr>
        <w:t>u</w:t>
      </w:r>
      <w:r>
        <w:rPr>
          <w:rFonts w:ascii="Times New Roman;Times;serif" w:hAnsi="Times New Roman;Times;serif"/>
          <w:color w:val="3D3D3D"/>
          <w:sz w:val="24"/>
        </w:rPr>
        <w:t xml:space="preserve">se, </w:t>
      </w:r>
      <w:r>
        <w:rPr>
          <w:rFonts w:ascii="Times New Roman;Times;serif" w:hAnsi="Times New Roman;Times;serif"/>
          <w:color w:val="282828"/>
          <w:sz w:val="24"/>
        </w:rPr>
        <w:t xml:space="preserve">without </w:t>
      </w:r>
      <w:r>
        <w:rPr>
          <w:rFonts w:ascii="Times New Roman;Times;serif" w:hAnsi="Times New Roman;Times;serif"/>
          <w:color w:val="131313"/>
          <w:sz w:val="24"/>
        </w:rPr>
        <w:t>Licen</w:t>
      </w:r>
      <w:r>
        <w:rPr>
          <w:rFonts w:ascii="Times New Roman;Times;serif" w:hAnsi="Times New Roman;Times;serif"/>
          <w:color w:val="3D3D3D"/>
          <w:sz w:val="24"/>
        </w:rPr>
        <w:t>so</w:t>
      </w:r>
      <w:r>
        <w:rPr>
          <w:rFonts w:ascii="Times New Roman;Times;serif" w:hAnsi="Times New Roman;Times;serif"/>
          <w:color w:val="131313"/>
          <w:sz w:val="24"/>
        </w:rPr>
        <w:t xml:space="preserve">r’s prior </w:t>
      </w:r>
      <w:r>
        <w:rPr>
          <w:rFonts w:ascii="Times New Roman;Times;serif" w:hAnsi="Times New Roman;Times;serif"/>
          <w:color w:val="282828"/>
          <w:sz w:val="24"/>
        </w:rPr>
        <w:t xml:space="preserve">written consent, any </w:t>
      </w:r>
      <w:r>
        <w:rPr>
          <w:rFonts w:ascii="Times New Roman;Times;serif" w:hAnsi="Times New Roman;Times;serif"/>
          <w:color w:val="131313"/>
          <w:sz w:val="24"/>
        </w:rPr>
        <w:t xml:space="preserve">name </w:t>
      </w:r>
      <w:r>
        <w:rPr>
          <w:rFonts w:ascii="Times New Roman;Times;serif" w:hAnsi="Times New Roman;Times;serif"/>
          <w:color w:val="282828"/>
          <w:sz w:val="24"/>
        </w:rPr>
        <w:t xml:space="preserve">or </w:t>
      </w:r>
      <w:r>
        <w:rPr>
          <w:rFonts w:ascii="Times New Roman;Times;serif" w:hAnsi="Times New Roman;Times;serif"/>
          <w:color w:val="131313"/>
          <w:sz w:val="24"/>
        </w:rPr>
        <w:t xml:space="preserve">trademark that is </w:t>
      </w:r>
      <w:r>
        <w:rPr>
          <w:rFonts w:ascii="Times New Roman;Times;serif" w:hAnsi="Times New Roman;Times;serif"/>
          <w:color w:val="3D3D3D"/>
          <w:sz w:val="24"/>
        </w:rPr>
        <w:t>s</w:t>
      </w:r>
      <w:r>
        <w:rPr>
          <w:rFonts w:ascii="Times New Roman;Times;serif" w:hAnsi="Times New Roman;Times;serif"/>
          <w:color w:val="131313"/>
          <w:sz w:val="24"/>
        </w:rPr>
        <w:t xml:space="preserve">imilar to </w:t>
      </w:r>
      <w:r>
        <w:rPr>
          <w:rFonts w:ascii="Times New Roman;Times;serif" w:hAnsi="Times New Roman;Times;serif"/>
          <w:color w:val="282828"/>
          <w:sz w:val="24"/>
        </w:rPr>
        <w:t xml:space="preserve">or </w:t>
      </w:r>
      <w:r>
        <w:rPr>
          <w:rFonts w:ascii="Times New Roman;Times;serif" w:hAnsi="Times New Roman;Times;serif"/>
          <w:color w:val="131313"/>
          <w:sz w:val="24"/>
        </w:rPr>
        <w:t xml:space="preserve">likely to be </w:t>
      </w:r>
      <w:r>
        <w:rPr>
          <w:rFonts w:ascii="Times New Roman;Times;serif" w:hAnsi="Times New Roman;Times;serif"/>
          <w:color w:val="282828"/>
          <w:sz w:val="24"/>
        </w:rPr>
        <w:t xml:space="preserve">confused with, </w:t>
      </w:r>
      <w:r>
        <w:rPr>
          <w:rFonts w:ascii="Times New Roman;Times;serif" w:hAnsi="Times New Roman;Times;serif"/>
          <w:color w:val="131313"/>
          <w:sz w:val="24"/>
        </w:rPr>
        <w:t xml:space="preserve">the </w:t>
      </w:r>
      <w:r>
        <w:rPr>
          <w:rFonts w:ascii="Times New Roman;Times;serif" w:hAnsi="Times New Roman;Times;serif"/>
          <w:color w:val="282828"/>
          <w:sz w:val="24"/>
        </w:rPr>
        <w:t xml:space="preserve">Marks, </w:t>
      </w:r>
      <w:r>
        <w:rPr>
          <w:rFonts w:ascii="Times New Roman;Times;serif" w:hAnsi="Times New Roman;Times;serif"/>
          <w:color w:val="131313"/>
          <w:sz w:val="24"/>
        </w:rPr>
        <w:t xml:space="preserve">nor </w:t>
      </w:r>
      <w:r>
        <w:rPr>
          <w:rFonts w:ascii="Times New Roman;Times;serif" w:hAnsi="Times New Roman;Times;serif"/>
          <w:color w:val="3D3D3D"/>
          <w:sz w:val="24"/>
        </w:rPr>
        <w:t>s</w:t>
      </w:r>
      <w:r>
        <w:rPr>
          <w:rFonts w:ascii="Times New Roman;Times;serif" w:hAnsi="Times New Roman;Times;serif"/>
          <w:color w:val="131313"/>
          <w:sz w:val="24"/>
        </w:rPr>
        <w:t>hall Licen</w:t>
      </w:r>
      <w:r>
        <w:rPr>
          <w:rFonts w:ascii="Times New Roman;Times;serif" w:hAnsi="Times New Roman;Times;serif"/>
          <w:color w:val="3D3D3D"/>
          <w:sz w:val="24"/>
        </w:rPr>
        <w:t xml:space="preserve">see </w:t>
      </w:r>
      <w:r>
        <w:rPr>
          <w:rFonts w:ascii="Times New Roman;Times;serif" w:hAnsi="Times New Roman;Times;serif"/>
          <w:color w:val="282828"/>
          <w:sz w:val="24"/>
        </w:rPr>
        <w:t xml:space="preserve">attempt to </w:t>
      </w:r>
      <w:r>
        <w:rPr>
          <w:rFonts w:ascii="Times New Roman;Times;serif" w:hAnsi="Times New Roman;Times;serif"/>
          <w:color w:val="131313"/>
          <w:sz w:val="24"/>
        </w:rPr>
        <w:t>regi</w:t>
      </w:r>
      <w:r>
        <w:rPr>
          <w:rFonts w:ascii="Times New Roman;Times;serif" w:hAnsi="Times New Roman;Times;serif"/>
          <w:color w:val="3D3D3D"/>
          <w:sz w:val="24"/>
        </w:rPr>
        <w:t>s</w:t>
      </w:r>
      <w:r>
        <w:rPr>
          <w:rFonts w:ascii="Times New Roman;Times;serif" w:hAnsi="Times New Roman;Times;serif"/>
          <w:color w:val="131313"/>
          <w:sz w:val="24"/>
        </w:rPr>
        <w:t xml:space="preserve">ter </w:t>
      </w:r>
      <w:r>
        <w:rPr>
          <w:rFonts w:ascii="Times New Roman;Times;serif" w:hAnsi="Times New Roman;Times;serif"/>
          <w:color w:val="282828"/>
          <w:sz w:val="24"/>
        </w:rPr>
        <w:t xml:space="preserve">or own any certificates of registration for any </w:t>
      </w:r>
      <w:r>
        <w:rPr>
          <w:rFonts w:ascii="Times New Roman;Times;serif" w:hAnsi="Times New Roman;Times;serif"/>
          <w:color w:val="131313"/>
          <w:sz w:val="24"/>
        </w:rPr>
        <w:t xml:space="preserve">name </w:t>
      </w:r>
      <w:r>
        <w:rPr>
          <w:rFonts w:ascii="Times New Roman;Times;serif" w:hAnsi="Times New Roman;Times;serif"/>
          <w:color w:val="282828"/>
          <w:sz w:val="24"/>
        </w:rPr>
        <w:t xml:space="preserve">or </w:t>
      </w:r>
      <w:r>
        <w:rPr>
          <w:rFonts w:ascii="Times New Roman;Times;serif" w:hAnsi="Times New Roman;Times;serif"/>
          <w:color w:val="131313"/>
          <w:sz w:val="24"/>
        </w:rPr>
        <w:t xml:space="preserve">trademark </w:t>
      </w:r>
      <w:r>
        <w:rPr>
          <w:rFonts w:ascii="Times New Roman;Times;serif" w:hAnsi="Times New Roman;Times;serif"/>
          <w:color w:val="282828"/>
          <w:sz w:val="24"/>
        </w:rPr>
        <w:t xml:space="preserve">similar to the Marks with </w:t>
      </w:r>
      <w:r>
        <w:rPr>
          <w:rFonts w:ascii="Times New Roman;Times;serif" w:hAnsi="Times New Roman;Times;serif"/>
          <w:color w:val="131313"/>
          <w:sz w:val="24"/>
        </w:rPr>
        <w:t xml:space="preserve">the U. </w:t>
      </w:r>
      <w:r>
        <w:rPr>
          <w:rFonts w:ascii="Times New Roman;Times;serif" w:hAnsi="Times New Roman;Times;serif"/>
          <w:color w:val="282828"/>
          <w:sz w:val="24"/>
        </w:rPr>
        <w:t xml:space="preserve">S. Patent and Trademark </w:t>
      </w:r>
      <w:r>
        <w:rPr>
          <w:rFonts w:ascii="Times New Roman;Times;serif" w:hAnsi="Times New Roman;Times;serif"/>
          <w:color w:val="131313"/>
          <w:sz w:val="24"/>
        </w:rPr>
        <w:t xml:space="preserve">Office </w:t>
      </w:r>
      <w:r>
        <w:rPr>
          <w:rFonts w:ascii="Times New Roman;Times;serif" w:hAnsi="Times New Roman;Times;serif"/>
          <w:color w:val="282828"/>
          <w:sz w:val="24"/>
        </w:rPr>
        <w:t xml:space="preserve">or with any state or </w:t>
      </w:r>
      <w:r>
        <w:rPr>
          <w:rFonts w:ascii="Times New Roman;Times;serif" w:hAnsi="Times New Roman;Times;serif"/>
          <w:color w:val="131313"/>
          <w:sz w:val="24"/>
        </w:rPr>
        <w:t>local trade name or</w:t>
      </w:r>
      <w:r>
        <w:rPr>
          <w:rFonts w:ascii="Times New Roman;Times;serif" w:hAnsi="Times New Roman;Times;serif"/>
          <w:color w:val="282828"/>
          <w:sz w:val="20"/>
        </w:rPr>
        <w:t xml:space="preserve"> </w:t>
      </w:r>
      <w:r>
        <w:rPr>
          <w:rFonts w:ascii="Times New Roman;Times;serif" w:hAnsi="Times New Roman;Times;serif"/>
          <w:color w:val="282828"/>
          <w:sz w:val="24"/>
        </w:rPr>
        <w:t xml:space="preserve">trademark </w:t>
      </w:r>
      <w:r>
        <w:rPr>
          <w:rFonts w:ascii="Times New Roman;Times;serif" w:hAnsi="Times New Roman;Times;serif"/>
          <w:color w:val="131313"/>
          <w:sz w:val="24"/>
        </w:rPr>
        <w:t>regi</w:t>
      </w:r>
      <w:r>
        <w:rPr>
          <w:rFonts w:ascii="Times New Roman;Times;serif" w:hAnsi="Times New Roman;Times;serif"/>
          <w:color w:val="3D3D3D"/>
          <w:sz w:val="24"/>
        </w:rPr>
        <w:t>s</w:t>
      </w:r>
      <w:r>
        <w:rPr>
          <w:rFonts w:ascii="Times New Roman;Times;serif" w:hAnsi="Times New Roman;Times;serif"/>
          <w:color w:val="131313"/>
          <w:sz w:val="24"/>
        </w:rPr>
        <w:t xml:space="preserve">tration </w:t>
      </w:r>
      <w:r>
        <w:rPr>
          <w:rFonts w:ascii="Times New Roman;Times;serif" w:hAnsi="Times New Roman;Times;serif"/>
          <w:color w:val="282828"/>
          <w:sz w:val="24"/>
        </w:rPr>
        <w:t xml:space="preserve">entity or </w:t>
      </w:r>
      <w:r>
        <w:rPr>
          <w:rFonts w:ascii="Times New Roman;Times;serif" w:hAnsi="Times New Roman;Times;serif"/>
          <w:color w:val="131313"/>
          <w:sz w:val="24"/>
        </w:rPr>
        <w:t>process.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31313"/>
          <w:sz w:val="24"/>
        </w:rPr>
        <w:t>(b)</w:t>
      </w:r>
      <w:r>
        <w:rPr>
          <w:rFonts w:ascii="Times New Roman;Times;serif" w:hAnsi="Times New Roman;Times;serif"/>
          <w:color w:val="131313"/>
          <w:sz w:val="24"/>
        </w:rPr>
        <w:t>Licen</w:t>
      </w:r>
      <w:r>
        <w:rPr>
          <w:rFonts w:ascii="Times New Roman;Times;serif" w:hAnsi="Times New Roman;Times;serif"/>
          <w:color w:val="3D3D3D"/>
          <w:sz w:val="24"/>
        </w:rPr>
        <w:t>so</w:t>
      </w:r>
      <w:r>
        <w:rPr>
          <w:rFonts w:ascii="Times New Roman;Times;serif" w:hAnsi="Times New Roman;Times;serif"/>
          <w:color w:val="131313"/>
          <w:sz w:val="24"/>
        </w:rPr>
        <w:t xml:space="preserve">r </w:t>
      </w:r>
      <w:r>
        <w:rPr>
          <w:rFonts w:ascii="Times New Roman;Times;serif" w:hAnsi="Times New Roman;Times;serif"/>
          <w:color w:val="282828"/>
          <w:sz w:val="24"/>
        </w:rPr>
        <w:t xml:space="preserve">and </w:t>
      </w:r>
      <w:r>
        <w:rPr>
          <w:rFonts w:ascii="Times New Roman;Times;serif" w:hAnsi="Times New Roman;Times;serif"/>
          <w:color w:val="131313"/>
          <w:sz w:val="24"/>
        </w:rPr>
        <w:t xml:space="preserve">Licensee </w:t>
      </w:r>
      <w:r>
        <w:rPr>
          <w:rFonts w:ascii="Times New Roman;Times;serif" w:hAnsi="Times New Roman;Times;serif"/>
          <w:color w:val="282828"/>
          <w:sz w:val="24"/>
        </w:rPr>
        <w:t xml:space="preserve">agree </w:t>
      </w:r>
      <w:r>
        <w:rPr>
          <w:rFonts w:ascii="Times New Roman;Times;serif" w:hAnsi="Times New Roman;Times;serif"/>
          <w:color w:val="131313"/>
          <w:sz w:val="24"/>
        </w:rPr>
        <w:t xml:space="preserve">to take </w:t>
      </w:r>
      <w:r>
        <w:rPr>
          <w:rFonts w:ascii="Times New Roman;Times;serif" w:hAnsi="Times New Roman;Times;serif"/>
          <w:color w:val="282828"/>
          <w:sz w:val="24"/>
        </w:rPr>
        <w:t xml:space="preserve">whatever </w:t>
      </w:r>
      <w:r>
        <w:rPr>
          <w:rFonts w:ascii="Times New Roman;Times;serif" w:hAnsi="Times New Roman;Times;serif"/>
          <w:color w:val="131313"/>
          <w:sz w:val="24"/>
        </w:rPr>
        <w:t xml:space="preserve">action </w:t>
      </w:r>
      <w:r>
        <w:rPr>
          <w:rFonts w:ascii="Times New Roman;Times;serif" w:hAnsi="Times New Roman;Times;serif"/>
          <w:color w:val="282828"/>
          <w:sz w:val="24"/>
        </w:rPr>
        <w:t xml:space="preserve">Licensor, using reasonable </w:t>
      </w:r>
      <w:r>
        <w:rPr>
          <w:rFonts w:ascii="Times New Roman;Times;serif" w:hAnsi="Times New Roman;Times;serif"/>
          <w:color w:val="131313"/>
          <w:sz w:val="24"/>
        </w:rPr>
        <w:t>business judgm</w:t>
      </w:r>
      <w:r>
        <w:rPr>
          <w:rFonts w:ascii="Times New Roman;Times;serif" w:hAnsi="Times New Roman;Times;serif"/>
          <w:color w:val="3D3D3D"/>
          <w:sz w:val="24"/>
        </w:rPr>
        <w:t>e</w:t>
      </w:r>
      <w:r>
        <w:rPr>
          <w:rFonts w:ascii="Times New Roman;Times;serif" w:hAnsi="Times New Roman;Times;serif"/>
          <w:color w:val="131313"/>
          <w:sz w:val="24"/>
        </w:rPr>
        <w:t>nt</w:t>
      </w:r>
      <w:r>
        <w:rPr>
          <w:rFonts w:ascii="Times New Roman;Times;serif" w:hAnsi="Times New Roman;Times;serif"/>
          <w:color w:val="565656"/>
          <w:sz w:val="24"/>
        </w:rPr>
        <w:t xml:space="preserve">, </w:t>
      </w:r>
      <w:r>
        <w:rPr>
          <w:rFonts w:ascii="Times New Roman;Times;serif" w:hAnsi="Times New Roman;Times;serif"/>
          <w:color w:val="282828"/>
          <w:sz w:val="24"/>
        </w:rPr>
        <w:t xml:space="preserve">deems </w:t>
      </w:r>
      <w:r>
        <w:rPr>
          <w:rFonts w:ascii="Times New Roman;Times;serif" w:hAnsi="Times New Roman;Times;serif"/>
          <w:color w:val="131313"/>
          <w:sz w:val="24"/>
        </w:rPr>
        <w:t>n</w:t>
      </w:r>
      <w:r>
        <w:rPr>
          <w:rFonts w:ascii="Times New Roman;Times;serif" w:hAnsi="Times New Roman;Times;serif"/>
          <w:color w:val="3D3D3D"/>
          <w:sz w:val="24"/>
        </w:rPr>
        <w:t xml:space="preserve">ecessary </w:t>
      </w:r>
      <w:r>
        <w:rPr>
          <w:rFonts w:ascii="Times New Roman;Times;serif" w:hAnsi="Times New Roman;Times;serif"/>
          <w:color w:val="282828"/>
          <w:sz w:val="24"/>
        </w:rPr>
        <w:t xml:space="preserve">to </w:t>
      </w:r>
      <w:r>
        <w:rPr>
          <w:rFonts w:ascii="Times New Roman;Times;serif" w:hAnsi="Times New Roman;Times;serif"/>
          <w:color w:val="131313"/>
          <w:sz w:val="24"/>
        </w:rPr>
        <w:t xml:space="preserve">protect the </w:t>
      </w:r>
      <w:r>
        <w:rPr>
          <w:rFonts w:ascii="Times New Roman;Times;serif" w:hAnsi="Times New Roman;Times;serif"/>
          <w:color w:val="282828"/>
          <w:sz w:val="24"/>
        </w:rPr>
        <w:t xml:space="preserve">validity and </w:t>
      </w:r>
      <w:r>
        <w:rPr>
          <w:rFonts w:ascii="Times New Roman;Times;serif" w:hAnsi="Times New Roman;Times;serif"/>
          <w:color w:val="3D3D3D"/>
          <w:sz w:val="24"/>
        </w:rPr>
        <w:t>s</w:t>
      </w:r>
      <w:r>
        <w:rPr>
          <w:rFonts w:ascii="Times New Roman;Times;serif" w:hAnsi="Times New Roman;Times;serif"/>
          <w:color w:val="131313"/>
          <w:sz w:val="24"/>
        </w:rPr>
        <w:t xml:space="preserve">trength </w:t>
      </w:r>
      <w:r>
        <w:rPr>
          <w:rFonts w:ascii="Times New Roman;Times;serif" w:hAnsi="Times New Roman;Times;serif"/>
          <w:color w:val="282828"/>
          <w:sz w:val="24"/>
        </w:rPr>
        <w:t xml:space="preserve">of the </w:t>
      </w:r>
      <w:r>
        <w:rPr>
          <w:rFonts w:ascii="Times New Roman;Times;serif" w:hAnsi="Times New Roman;Times;serif"/>
          <w:color w:val="131313"/>
          <w:sz w:val="24"/>
        </w:rPr>
        <w:t xml:space="preserve">Licensed IP </w:t>
      </w:r>
      <w:r>
        <w:rPr>
          <w:rFonts w:ascii="Times New Roman;Times;serif" w:hAnsi="Times New Roman;Times;serif"/>
          <w:color w:val="282828"/>
          <w:sz w:val="24"/>
        </w:rPr>
        <w:t xml:space="preserve">within </w:t>
      </w:r>
      <w:r>
        <w:rPr>
          <w:rFonts w:ascii="Times New Roman;Times;serif" w:hAnsi="Times New Roman;Times;serif"/>
          <w:color w:val="131313"/>
          <w:sz w:val="24"/>
        </w:rPr>
        <w:t xml:space="preserve">the Territory. </w:t>
      </w:r>
      <w:r>
        <w:rPr>
          <w:rFonts w:ascii="Times New Roman;Times;serif" w:hAnsi="Times New Roman;Times;serif"/>
          <w:color w:val="282828"/>
          <w:sz w:val="24"/>
        </w:rPr>
        <w:t xml:space="preserve">Such </w:t>
      </w:r>
      <w:r>
        <w:rPr>
          <w:rFonts w:ascii="Times New Roman;Times;serif" w:hAnsi="Times New Roman;Times;serif"/>
          <w:color w:val="131313"/>
          <w:sz w:val="24"/>
        </w:rPr>
        <w:t>action may includ</w:t>
      </w:r>
      <w:r>
        <w:rPr>
          <w:rFonts w:ascii="Times New Roman;Times;serif" w:hAnsi="Times New Roman;Times;serif"/>
          <w:color w:val="3D3D3D"/>
          <w:sz w:val="24"/>
        </w:rPr>
        <w:t xml:space="preserve">e, </w:t>
      </w:r>
      <w:r>
        <w:rPr>
          <w:rFonts w:ascii="Times New Roman;Times;serif" w:hAnsi="Times New Roman;Times;serif"/>
          <w:color w:val="282828"/>
          <w:sz w:val="24"/>
        </w:rPr>
        <w:t xml:space="preserve">without </w:t>
      </w:r>
      <w:r>
        <w:rPr>
          <w:rFonts w:ascii="Times New Roman;Times;serif" w:hAnsi="Times New Roman;Times;serif"/>
          <w:color w:val="131313"/>
          <w:sz w:val="24"/>
        </w:rPr>
        <w:t>limitation</w:t>
      </w:r>
      <w:r>
        <w:rPr>
          <w:rFonts w:ascii="Times New Roman;Times;serif" w:hAnsi="Times New Roman;Times;serif"/>
          <w:color w:val="3D3D3D"/>
          <w:sz w:val="24"/>
        </w:rPr>
        <w:t xml:space="preserve">, </w:t>
      </w:r>
      <w:r>
        <w:rPr>
          <w:rFonts w:ascii="Times New Roman;Times;serif" w:hAnsi="Times New Roman;Times;serif"/>
          <w:color w:val="282828"/>
          <w:sz w:val="24"/>
        </w:rPr>
        <w:t xml:space="preserve">(i) assuming </w:t>
      </w:r>
      <w:r>
        <w:rPr>
          <w:rFonts w:ascii="Times New Roman;Times;serif" w:hAnsi="Times New Roman;Times;serif"/>
          <w:color w:val="131313"/>
          <w:sz w:val="24"/>
        </w:rPr>
        <w:t>re</w:t>
      </w:r>
      <w:r>
        <w:rPr>
          <w:rFonts w:ascii="Times New Roman;Times;serif" w:hAnsi="Times New Roman;Times;serif"/>
          <w:color w:val="3D3D3D"/>
          <w:sz w:val="24"/>
        </w:rPr>
        <w:t>s</w:t>
      </w:r>
      <w:r>
        <w:rPr>
          <w:rFonts w:ascii="Times New Roman;Times;serif" w:hAnsi="Times New Roman;Times;serif"/>
          <w:color w:val="131313"/>
          <w:sz w:val="24"/>
        </w:rPr>
        <w:t xml:space="preserve">ponsibility </w:t>
      </w:r>
      <w:r>
        <w:rPr>
          <w:rFonts w:ascii="Times New Roman;Times;serif" w:hAnsi="Times New Roman;Times;serif"/>
          <w:color w:val="282828"/>
          <w:sz w:val="24"/>
        </w:rPr>
        <w:t xml:space="preserve">for </w:t>
      </w:r>
      <w:r>
        <w:rPr>
          <w:rFonts w:ascii="Times New Roman;Times;serif" w:hAnsi="Times New Roman;Times;serif"/>
          <w:color w:val="131313"/>
          <w:sz w:val="24"/>
        </w:rPr>
        <w:t>the defense</w:t>
      </w:r>
      <w:r>
        <w:rPr>
          <w:rFonts w:ascii="Times New Roman;Times;serif" w:hAnsi="Times New Roman;Times;serif"/>
          <w:color w:val="282828"/>
          <w:sz w:val="20"/>
        </w:rPr>
        <w:t xml:space="preserve"> </w:t>
      </w:r>
      <w:r>
        <w:rPr>
          <w:rFonts w:ascii="Times New Roman;Times;serif" w:hAnsi="Times New Roman;Times;serif"/>
          <w:color w:val="282828"/>
          <w:sz w:val="24"/>
        </w:rPr>
        <w:t xml:space="preserve">of any </w:t>
      </w:r>
      <w:r>
        <w:rPr>
          <w:rFonts w:ascii="Times New Roman;Times;serif" w:hAnsi="Times New Roman;Times;serif"/>
          <w:color w:val="131313"/>
          <w:sz w:val="24"/>
        </w:rPr>
        <w:t xml:space="preserve">lawsuit </w:t>
      </w:r>
      <w:r>
        <w:rPr>
          <w:rFonts w:ascii="Times New Roman;Times;serif" w:hAnsi="Times New Roman;Times;serif"/>
          <w:color w:val="282828"/>
          <w:sz w:val="24"/>
        </w:rPr>
        <w:t xml:space="preserve">challenging or affecting rights </w:t>
      </w:r>
      <w:r>
        <w:rPr>
          <w:rFonts w:ascii="Times New Roman;Times;serif" w:hAnsi="Times New Roman;Times;serif"/>
          <w:color w:val="131313"/>
          <w:sz w:val="24"/>
        </w:rPr>
        <w:t>to the Licensed IP</w:t>
      </w:r>
      <w:r>
        <w:rPr>
          <w:rFonts w:ascii="Times New Roman;Times;serif" w:hAnsi="Times New Roman;Times;serif"/>
          <w:color w:val="3D3D3D"/>
          <w:sz w:val="24"/>
        </w:rPr>
        <w:t xml:space="preserve">, </w:t>
      </w:r>
      <w:r>
        <w:rPr>
          <w:rFonts w:ascii="Times New Roman;Times;serif" w:hAnsi="Times New Roman;Times;serif"/>
          <w:color w:val="282828"/>
          <w:sz w:val="24"/>
        </w:rPr>
        <w:t xml:space="preserve">or </w:t>
      </w:r>
      <w:r>
        <w:rPr>
          <w:rFonts w:ascii="Times New Roman;Times;serif" w:hAnsi="Times New Roman;Times;serif"/>
          <w:color w:val="131313"/>
          <w:sz w:val="24"/>
        </w:rPr>
        <w:t>(ii) instituting legal proceedings</w:t>
      </w:r>
      <w:r>
        <w:rPr>
          <w:rFonts w:ascii="Times New Roman;Times;serif" w:hAnsi="Times New Roman;Times;serif"/>
          <w:color w:val="282828"/>
          <w:sz w:val="20"/>
        </w:rPr>
        <w:t xml:space="preserve"> </w:t>
      </w:r>
      <w:r>
        <w:rPr>
          <w:rFonts w:ascii="Times New Roman;Times;serif" w:hAnsi="Times New Roman;Times;serif"/>
          <w:color w:val="282828"/>
          <w:sz w:val="24"/>
        </w:rPr>
        <w:t xml:space="preserve">and/or </w:t>
      </w:r>
      <w:r>
        <w:rPr>
          <w:rFonts w:ascii="Times New Roman;Times;serif" w:hAnsi="Times New Roman;Times;serif"/>
          <w:color w:val="131313"/>
          <w:sz w:val="24"/>
        </w:rPr>
        <w:t xml:space="preserve">litigation </w:t>
      </w:r>
      <w:r>
        <w:rPr>
          <w:rFonts w:ascii="Times New Roman;Times;serif" w:hAnsi="Times New Roman;Times;serif"/>
          <w:color w:val="282828"/>
          <w:sz w:val="24"/>
        </w:rPr>
        <w:t xml:space="preserve">to </w:t>
      </w:r>
      <w:r>
        <w:rPr>
          <w:rFonts w:ascii="Times New Roman;Times;serif" w:hAnsi="Times New Roman;Times;serif"/>
          <w:color w:val="131313"/>
          <w:sz w:val="24"/>
        </w:rPr>
        <w:t>prot</w:t>
      </w:r>
      <w:r>
        <w:rPr>
          <w:rFonts w:ascii="Times New Roman;Times;serif" w:hAnsi="Times New Roman;Times;serif"/>
          <w:color w:val="3D3D3D"/>
          <w:sz w:val="24"/>
        </w:rPr>
        <w:t xml:space="preserve">ect </w:t>
      </w:r>
      <w:r>
        <w:rPr>
          <w:rFonts w:ascii="Times New Roman;Times;serif" w:hAnsi="Times New Roman;Times;serif"/>
          <w:color w:val="282828"/>
          <w:sz w:val="24"/>
        </w:rPr>
        <w:t xml:space="preserve">Licensor’s </w:t>
      </w:r>
      <w:r>
        <w:rPr>
          <w:rFonts w:ascii="Times New Roman;Times;serif" w:hAnsi="Times New Roman;Times;serif"/>
          <w:color w:val="131313"/>
          <w:sz w:val="24"/>
        </w:rPr>
        <w:t xml:space="preserve">rights </w:t>
      </w:r>
      <w:r>
        <w:rPr>
          <w:rFonts w:ascii="Times New Roman;Times;serif" w:hAnsi="Times New Roman;Times;serif"/>
          <w:color w:val="282828"/>
          <w:sz w:val="24"/>
        </w:rPr>
        <w:t xml:space="preserve">to </w:t>
      </w:r>
      <w:r>
        <w:rPr>
          <w:rFonts w:ascii="Times New Roman;Times;serif" w:hAnsi="Times New Roman;Times;serif"/>
          <w:color w:val="131313"/>
          <w:sz w:val="24"/>
        </w:rPr>
        <w:t xml:space="preserve">the </w:t>
      </w:r>
      <w:r>
        <w:rPr>
          <w:rFonts w:ascii="Times New Roman;Times;serif" w:hAnsi="Times New Roman;Times;serif"/>
          <w:color w:val="282828"/>
          <w:sz w:val="24"/>
        </w:rPr>
        <w:t xml:space="preserve">Licensed </w:t>
      </w:r>
      <w:r>
        <w:rPr>
          <w:rFonts w:ascii="Times New Roman;Times;serif" w:hAnsi="Times New Roman;Times;serif"/>
          <w:color w:val="131313"/>
          <w:sz w:val="24"/>
        </w:rPr>
        <w:t xml:space="preserve">Products or the Licensed IP. </w:t>
      </w:r>
      <w:r>
        <w:rPr>
          <w:rFonts w:ascii="Times New Roman;Times;serif" w:hAnsi="Times New Roman;Times;serif"/>
          <w:color w:val="282828"/>
          <w:sz w:val="24"/>
        </w:rPr>
        <w:t>Should</w:t>
      </w:r>
      <w:r>
        <w:rPr>
          <w:rFonts w:ascii="Times New Roman;Times;serif" w:hAnsi="Times New Roman;Times;serif"/>
          <w:color w:val="131313"/>
          <w:sz w:val="20"/>
        </w:rPr>
        <w:t xml:space="preserve"> </w:t>
      </w:r>
      <w:r>
        <w:rPr>
          <w:rFonts w:ascii="Times New Roman;Times;serif" w:hAnsi="Times New Roman;Times;serif"/>
          <w:color w:val="131313"/>
          <w:sz w:val="24"/>
        </w:rPr>
        <w:t>Licen</w:t>
      </w:r>
      <w:r>
        <w:rPr>
          <w:rFonts w:ascii="Times New Roman;Times;serif" w:hAnsi="Times New Roman;Times;serif"/>
          <w:color w:val="3D3D3D"/>
          <w:sz w:val="24"/>
        </w:rPr>
        <w:t>so</w:t>
      </w:r>
      <w:r>
        <w:rPr>
          <w:rFonts w:ascii="Times New Roman;Times;serif" w:hAnsi="Times New Roman;Times;serif"/>
          <w:color w:val="131313"/>
          <w:sz w:val="24"/>
        </w:rPr>
        <w:t xml:space="preserve">r </w:t>
      </w:r>
      <w:r>
        <w:rPr>
          <w:rFonts w:ascii="Times New Roman;Times;serif" w:hAnsi="Times New Roman;Times;serif"/>
          <w:color w:val="282828"/>
          <w:sz w:val="24"/>
        </w:rPr>
        <w:t xml:space="preserve">choose </w:t>
      </w:r>
      <w:r>
        <w:rPr>
          <w:rFonts w:ascii="Times New Roman;Times;serif" w:hAnsi="Times New Roman;Times;serif"/>
          <w:color w:val="131313"/>
          <w:sz w:val="24"/>
        </w:rPr>
        <w:t xml:space="preserve">to </w:t>
      </w:r>
      <w:r>
        <w:rPr>
          <w:rFonts w:ascii="Times New Roman;Times;serif" w:hAnsi="Times New Roman;Times;serif"/>
          <w:color w:val="282828"/>
          <w:sz w:val="24"/>
        </w:rPr>
        <w:t xml:space="preserve">take any action with </w:t>
      </w:r>
      <w:r>
        <w:rPr>
          <w:rFonts w:ascii="Times New Roman;Times;serif" w:hAnsi="Times New Roman;Times;serif"/>
          <w:color w:val="131313"/>
          <w:sz w:val="24"/>
        </w:rPr>
        <w:t xml:space="preserve">respect to protection </w:t>
      </w:r>
      <w:r>
        <w:rPr>
          <w:rFonts w:ascii="Times New Roman;Times;serif" w:hAnsi="Times New Roman;Times;serif"/>
          <w:color w:val="282828"/>
          <w:sz w:val="24"/>
        </w:rPr>
        <w:t xml:space="preserve">of the strength and validity of </w:t>
      </w:r>
      <w:r>
        <w:rPr>
          <w:rFonts w:ascii="Times New Roman;Times;serif" w:hAnsi="Times New Roman;Times;serif"/>
          <w:color w:val="131313"/>
          <w:sz w:val="24"/>
        </w:rPr>
        <w:t>the</w:t>
      </w:r>
      <w:r>
        <w:rPr>
          <w:rFonts w:ascii="Times New Roman;Times;serif" w:hAnsi="Times New Roman;Times;serif"/>
          <w:color w:val="282828"/>
          <w:sz w:val="20"/>
        </w:rPr>
        <w:t xml:space="preserve"> </w:t>
      </w:r>
      <w:r>
        <w:rPr>
          <w:rFonts w:ascii="Times New Roman;Times;serif" w:hAnsi="Times New Roman;Times;serif"/>
          <w:color w:val="282828"/>
          <w:sz w:val="24"/>
        </w:rPr>
        <w:t xml:space="preserve">Licensed </w:t>
      </w:r>
      <w:r>
        <w:rPr>
          <w:rFonts w:ascii="Times New Roman;Times;serif" w:hAnsi="Times New Roman;Times;serif"/>
          <w:color w:val="131313"/>
          <w:sz w:val="24"/>
        </w:rPr>
        <w:t xml:space="preserve">Products </w:t>
      </w:r>
      <w:r>
        <w:rPr>
          <w:rFonts w:ascii="Times New Roman;Times;serif" w:hAnsi="Times New Roman;Times;serif"/>
          <w:color w:val="282828"/>
          <w:sz w:val="24"/>
        </w:rPr>
        <w:t xml:space="preserve">and/or Licensed </w:t>
      </w:r>
      <w:r>
        <w:rPr>
          <w:rFonts w:ascii="Times New Roman;Times;serif" w:hAnsi="Times New Roman;Times;serif"/>
          <w:color w:val="131313"/>
          <w:sz w:val="24"/>
        </w:rPr>
        <w:t>IP</w:t>
      </w:r>
      <w:r>
        <w:rPr>
          <w:rFonts w:ascii="Times New Roman;Times;serif" w:hAnsi="Times New Roman;Times;serif"/>
          <w:color w:val="3D3D3D"/>
          <w:sz w:val="24"/>
        </w:rPr>
        <w:t xml:space="preserve">, </w:t>
      </w:r>
      <w:r>
        <w:rPr>
          <w:rFonts w:ascii="Times New Roman;Times;serif" w:hAnsi="Times New Roman;Times;serif"/>
          <w:color w:val="282828"/>
          <w:sz w:val="24"/>
        </w:rPr>
        <w:t xml:space="preserve">Licensee agrees </w:t>
      </w:r>
      <w:r>
        <w:rPr>
          <w:rFonts w:ascii="Times New Roman;Times;serif" w:hAnsi="Times New Roman;Times;serif"/>
          <w:color w:val="131313"/>
          <w:sz w:val="24"/>
        </w:rPr>
        <w:t xml:space="preserve">to </w:t>
      </w:r>
      <w:r>
        <w:rPr>
          <w:rFonts w:ascii="Times New Roman;Times;serif" w:hAnsi="Times New Roman;Times;serif"/>
          <w:color w:val="282828"/>
          <w:sz w:val="24"/>
        </w:rPr>
        <w:t xml:space="preserve">cooperate </w:t>
      </w:r>
      <w:r>
        <w:rPr>
          <w:rFonts w:ascii="Times New Roman;Times;serif" w:hAnsi="Times New Roman;Times;serif"/>
          <w:color w:val="131313"/>
          <w:sz w:val="24"/>
        </w:rPr>
        <w:t xml:space="preserve">fully </w:t>
      </w:r>
      <w:r>
        <w:rPr>
          <w:rFonts w:ascii="Times New Roman;Times;serif" w:hAnsi="Times New Roman;Times;serif"/>
          <w:color w:val="282828"/>
          <w:sz w:val="24"/>
        </w:rPr>
        <w:t xml:space="preserve">with </w:t>
      </w:r>
      <w:r>
        <w:rPr>
          <w:rFonts w:ascii="Times New Roman;Times;serif" w:hAnsi="Times New Roman;Times;serif"/>
          <w:color w:val="131313"/>
          <w:sz w:val="24"/>
        </w:rPr>
        <w:t>Licen</w:t>
      </w:r>
      <w:r>
        <w:rPr>
          <w:rFonts w:ascii="Times New Roman;Times;serif" w:hAnsi="Times New Roman;Times;serif"/>
          <w:color w:val="3D3D3D"/>
          <w:sz w:val="24"/>
        </w:rPr>
        <w:t>so</w:t>
      </w:r>
      <w:r>
        <w:rPr>
          <w:rFonts w:ascii="Times New Roman;Times;serif" w:hAnsi="Times New Roman;Times;serif"/>
          <w:color w:val="131313"/>
          <w:sz w:val="24"/>
        </w:rPr>
        <w:t xml:space="preserve">r </w:t>
      </w:r>
      <w:r>
        <w:rPr>
          <w:rFonts w:ascii="Times New Roman;Times;serif" w:hAnsi="Times New Roman;Times;serif"/>
          <w:color w:val="282828"/>
          <w:sz w:val="24"/>
        </w:rPr>
        <w:t xml:space="preserve">and comply with all </w:t>
      </w:r>
      <w:r>
        <w:rPr>
          <w:rFonts w:ascii="Times New Roman;Times;serif" w:hAnsi="Times New Roman;Times;serif"/>
          <w:color w:val="131313"/>
          <w:sz w:val="24"/>
        </w:rPr>
        <w:t xml:space="preserve">requests </w:t>
      </w:r>
      <w:r>
        <w:rPr>
          <w:rFonts w:ascii="Times New Roman;Times;serif" w:hAnsi="Times New Roman;Times;serif"/>
          <w:color w:val="282828"/>
          <w:sz w:val="24"/>
        </w:rPr>
        <w:t xml:space="preserve">for assistance </w:t>
      </w:r>
      <w:r>
        <w:rPr>
          <w:rFonts w:ascii="Times New Roman;Times;serif" w:hAnsi="Times New Roman;Times;serif"/>
          <w:color w:val="131313"/>
          <w:sz w:val="24"/>
        </w:rPr>
        <w:t xml:space="preserve">in </w:t>
      </w:r>
      <w:r>
        <w:rPr>
          <w:rFonts w:ascii="Times New Roman;Times;serif" w:hAnsi="Times New Roman;Times;serif"/>
          <w:color w:val="282828"/>
          <w:sz w:val="24"/>
        </w:rPr>
        <w:t>connection therewith.</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31313"/>
          <w:sz w:val="24"/>
        </w:rPr>
        <w:t>11.</w:t>
      </w:r>
      <w:r>
        <w:rPr>
          <w:rFonts w:ascii="Times New Roman;Times;serif" w:hAnsi="Times New Roman;Times;serif"/>
          <w:color w:val="282828"/>
          <w:sz w:val="24"/>
          <w:u w:val="single"/>
        </w:rPr>
        <w:t>Confidentiality</w:t>
      </w:r>
      <w:r>
        <w:rPr>
          <w:rFonts w:ascii="Times New Roman;Times;serif" w:hAnsi="Times New Roman;Times;serif"/>
          <w:color w:val="282828"/>
          <w:sz w:val="24"/>
        </w:rPr>
        <w:t xml:space="preserve">. </w:t>
      </w:r>
      <w:r>
        <w:rPr>
          <w:rFonts w:ascii="Times New Roman;Times;serif" w:hAnsi="Times New Roman;Times;serif"/>
          <w:color w:val="131313"/>
          <w:sz w:val="24"/>
        </w:rPr>
        <w:t xml:space="preserve">Licensee </w:t>
      </w:r>
      <w:r>
        <w:rPr>
          <w:rFonts w:ascii="Times New Roman;Times;serif" w:hAnsi="Times New Roman;Times;serif"/>
          <w:color w:val="282828"/>
          <w:sz w:val="24"/>
        </w:rPr>
        <w:t xml:space="preserve">acknowledges and agrees </w:t>
      </w:r>
      <w:r>
        <w:rPr>
          <w:rFonts w:ascii="Times New Roman;Times;serif" w:hAnsi="Times New Roman;Times;serif"/>
          <w:color w:val="131313"/>
          <w:sz w:val="24"/>
        </w:rPr>
        <w:t>that the Licen</w:t>
      </w:r>
      <w:r>
        <w:rPr>
          <w:rFonts w:ascii="Times New Roman;Times;serif" w:hAnsi="Times New Roman;Times;serif"/>
          <w:color w:val="3D3D3D"/>
          <w:sz w:val="24"/>
        </w:rPr>
        <w:t>se</w:t>
      </w:r>
      <w:r>
        <w:rPr>
          <w:rFonts w:ascii="Times New Roman;Times;serif" w:hAnsi="Times New Roman;Times;serif"/>
          <w:color w:val="131313"/>
          <w:sz w:val="24"/>
        </w:rPr>
        <w:t xml:space="preserve">d IP have been developed by </w:t>
      </w:r>
      <w:r>
        <w:rPr>
          <w:rFonts w:ascii="Times New Roman;Times;serif" w:hAnsi="Times New Roman;Times;serif"/>
          <w:color w:val="282828"/>
          <w:sz w:val="24"/>
        </w:rPr>
        <w:t xml:space="preserve">Licensor </w:t>
      </w:r>
      <w:r>
        <w:rPr>
          <w:rFonts w:ascii="Times New Roman;Times;serif" w:hAnsi="Times New Roman;Times;serif"/>
          <w:color w:val="131313"/>
          <w:sz w:val="24"/>
        </w:rPr>
        <w:t xml:space="preserve">through the investment </w:t>
      </w:r>
      <w:r>
        <w:rPr>
          <w:rFonts w:ascii="Times New Roman;Times;serif" w:hAnsi="Times New Roman;Times;serif"/>
          <w:color w:val="282828"/>
          <w:sz w:val="24"/>
        </w:rPr>
        <w:t xml:space="preserve">of significant time, effort and expense, that </w:t>
      </w:r>
      <w:r>
        <w:rPr>
          <w:rFonts w:ascii="Times New Roman;Times;serif" w:hAnsi="Times New Roman;Times;serif"/>
          <w:color w:val="131313"/>
          <w:sz w:val="24"/>
        </w:rPr>
        <w:t>the Licensed IP</w:t>
      </w:r>
      <w:r>
        <w:rPr>
          <w:rFonts w:ascii="Times New Roman;Times;serif" w:hAnsi="Times New Roman;Times;serif"/>
          <w:color w:val="565656"/>
          <w:sz w:val="24"/>
        </w:rPr>
        <w:t xml:space="preserve">, </w:t>
      </w:r>
      <w:r>
        <w:rPr>
          <w:rFonts w:ascii="Times New Roman;Times;serif" w:hAnsi="Times New Roman;Times;serif"/>
          <w:color w:val="282828"/>
          <w:sz w:val="24"/>
        </w:rPr>
        <w:t xml:space="preserve">and specifically </w:t>
      </w:r>
      <w:r>
        <w:rPr>
          <w:rFonts w:ascii="Times New Roman;Times;serif" w:hAnsi="Times New Roman;Times;serif"/>
          <w:color w:val="131313"/>
          <w:sz w:val="24"/>
        </w:rPr>
        <w:t xml:space="preserve">the </w:t>
      </w:r>
      <w:r>
        <w:rPr>
          <w:rFonts w:ascii="Times New Roman;Times;serif" w:hAnsi="Times New Roman;Times;serif"/>
          <w:color w:val="282828"/>
          <w:sz w:val="24"/>
        </w:rPr>
        <w:t xml:space="preserve">Standard </w:t>
      </w:r>
      <w:r>
        <w:rPr>
          <w:rFonts w:ascii="Times New Roman;Times;serif" w:hAnsi="Times New Roman;Times;serif"/>
          <w:color w:val="131313"/>
          <w:sz w:val="24"/>
        </w:rPr>
        <w:t>Operating Procedure</w:t>
      </w:r>
      <w:r>
        <w:rPr>
          <w:rFonts w:ascii="Times New Roman;Times;serif" w:hAnsi="Times New Roman;Times;serif"/>
          <w:color w:val="3D3D3D"/>
          <w:sz w:val="24"/>
        </w:rPr>
        <w:t xml:space="preserve">s, </w:t>
      </w:r>
      <w:r>
        <w:rPr>
          <w:rFonts w:ascii="Times New Roman;Times;serif" w:hAnsi="Times New Roman;Times;serif"/>
          <w:color w:val="282828"/>
          <w:sz w:val="24"/>
        </w:rPr>
        <w:t xml:space="preserve">constitute Trade Secrets </w:t>
      </w:r>
      <w:r>
        <w:rPr>
          <w:rFonts w:ascii="Times New Roman;Times;serif" w:hAnsi="Times New Roman;Times;serif"/>
          <w:color w:val="131313"/>
          <w:sz w:val="24"/>
        </w:rPr>
        <w:t>of Licensor</w:t>
      </w:r>
      <w:r>
        <w:rPr>
          <w:rFonts w:ascii="Times New Roman;Times;serif" w:hAnsi="Times New Roman;Times;serif"/>
          <w:color w:val="565656"/>
          <w:sz w:val="24"/>
        </w:rPr>
        <w:t xml:space="preserve">, </w:t>
      </w:r>
      <w:r>
        <w:rPr>
          <w:rFonts w:ascii="Times New Roman;Times;serif" w:hAnsi="Times New Roman;Times;serif"/>
          <w:color w:val="282828"/>
          <w:sz w:val="24"/>
        </w:rPr>
        <w:t xml:space="preserve">and </w:t>
      </w:r>
      <w:r>
        <w:rPr>
          <w:rFonts w:ascii="Times New Roman;Times;serif" w:hAnsi="Times New Roman;Times;serif"/>
          <w:color w:val="131313"/>
          <w:sz w:val="24"/>
        </w:rPr>
        <w:t xml:space="preserve">that the </w:t>
      </w:r>
      <w:r>
        <w:rPr>
          <w:rFonts w:ascii="Times New Roman;Times;serif" w:hAnsi="Times New Roman;Times;serif"/>
          <w:color w:val="282828"/>
          <w:sz w:val="24"/>
        </w:rPr>
        <w:t xml:space="preserve">Licensed IP </w:t>
      </w:r>
      <w:r>
        <w:rPr>
          <w:rFonts w:ascii="Times New Roman;Times;serif" w:hAnsi="Times New Roman;Times;serif"/>
          <w:color w:val="131313"/>
          <w:sz w:val="24"/>
        </w:rPr>
        <w:t xml:space="preserve">is </w:t>
      </w:r>
      <w:r>
        <w:rPr>
          <w:rFonts w:ascii="Times New Roman;Times;serif" w:hAnsi="Times New Roman;Times;serif"/>
          <w:color w:val="282828"/>
          <w:sz w:val="24"/>
        </w:rPr>
        <w:t>a valuable</w:t>
      </w:r>
      <w:r>
        <w:rPr>
          <w:rFonts w:ascii="Times New Roman;Times;serif" w:hAnsi="Times New Roman;Times;serif"/>
          <w:color w:val="565656"/>
          <w:sz w:val="24"/>
        </w:rPr>
        <w:t xml:space="preserve">, </w:t>
      </w:r>
      <w:r>
        <w:rPr>
          <w:rFonts w:ascii="Times New Roman;Times;serif" w:hAnsi="Times New Roman;Times;serif"/>
          <w:color w:val="282828"/>
          <w:sz w:val="24"/>
        </w:rPr>
        <w:t xml:space="preserve">special and </w:t>
      </w:r>
      <w:r>
        <w:rPr>
          <w:rFonts w:ascii="Times New Roman;Times;serif" w:hAnsi="Times New Roman;Times;serif"/>
          <w:color w:val="131313"/>
          <w:sz w:val="24"/>
        </w:rPr>
        <w:t xml:space="preserve">unique </w:t>
      </w:r>
      <w:r>
        <w:rPr>
          <w:rFonts w:ascii="Times New Roman;Times;serif" w:hAnsi="Times New Roman;Times;serif"/>
          <w:color w:val="282828"/>
          <w:sz w:val="24"/>
        </w:rPr>
        <w:t xml:space="preserve">asset of </w:t>
      </w:r>
      <w:r>
        <w:rPr>
          <w:rFonts w:ascii="Times New Roman;Times;serif" w:hAnsi="Times New Roman;Times;serif"/>
          <w:color w:val="131313"/>
          <w:sz w:val="24"/>
        </w:rPr>
        <w:t xml:space="preserve">Licensor </w:t>
      </w:r>
      <w:r>
        <w:rPr>
          <w:rFonts w:ascii="Times New Roman;Times;serif" w:hAnsi="Times New Roman;Times;serif"/>
          <w:color w:val="282828"/>
          <w:sz w:val="24"/>
        </w:rPr>
        <w:t>which</w:t>
      </w:r>
      <w:r>
        <w:rPr>
          <w:rFonts w:ascii="Times New Roman;Times;serif" w:hAnsi="Times New Roman;Times;serif"/>
          <w:color w:val="131313"/>
          <w:sz w:val="20"/>
        </w:rPr>
        <w:t xml:space="preserve"> </w:t>
      </w:r>
      <w:r>
        <w:rPr>
          <w:rFonts w:ascii="Times New Roman;Times;serif" w:hAnsi="Times New Roman;Times;serif"/>
          <w:color w:val="131313"/>
          <w:sz w:val="24"/>
        </w:rPr>
        <w:t xml:space="preserve">provides it </w:t>
      </w:r>
      <w:r>
        <w:rPr>
          <w:rFonts w:ascii="Times New Roman;Times;serif" w:hAnsi="Times New Roman;Times;serif"/>
          <w:color w:val="282828"/>
          <w:sz w:val="24"/>
        </w:rPr>
        <w:t xml:space="preserve">with a significant competitive advantage </w:t>
      </w:r>
      <w:r>
        <w:rPr>
          <w:rFonts w:ascii="Times New Roman;Times;serif" w:hAnsi="Times New Roman;Times;serif"/>
          <w:color w:val="131313"/>
          <w:sz w:val="24"/>
        </w:rPr>
        <w:t xml:space="preserve">in the marketplace </w:t>
      </w:r>
      <w:r>
        <w:rPr>
          <w:rFonts w:ascii="Times New Roman;Times;serif" w:hAnsi="Times New Roman;Times;serif"/>
          <w:color w:val="282828"/>
          <w:sz w:val="24"/>
        </w:rPr>
        <w:t xml:space="preserve">and shall </w:t>
      </w:r>
      <w:r>
        <w:rPr>
          <w:rFonts w:ascii="Times New Roman;Times;serif" w:hAnsi="Times New Roman;Times;serif"/>
          <w:color w:val="131313"/>
          <w:sz w:val="24"/>
        </w:rPr>
        <w:t>remain the</w:t>
      </w:r>
      <w:r>
        <w:rPr>
          <w:rFonts w:ascii="Times New Roman;Times;serif" w:hAnsi="Times New Roman;Times;serif"/>
          <w:color w:val="282828"/>
          <w:sz w:val="20"/>
        </w:rPr>
        <w:t xml:space="preserve"> </w:t>
      </w:r>
      <w:r>
        <w:rPr>
          <w:rFonts w:ascii="Times New Roman;Times;serif" w:hAnsi="Times New Roman;Times;serif"/>
          <w:color w:val="282828"/>
          <w:sz w:val="24"/>
        </w:rPr>
        <w:t xml:space="preserve">exclusive </w:t>
      </w:r>
      <w:r>
        <w:rPr>
          <w:rFonts w:ascii="Times New Roman;Times;serif" w:hAnsi="Times New Roman;Times;serif"/>
          <w:color w:val="131313"/>
          <w:sz w:val="24"/>
        </w:rPr>
        <w:t>prop</w:t>
      </w:r>
      <w:r>
        <w:rPr>
          <w:rFonts w:ascii="Times New Roman;Times;serif" w:hAnsi="Times New Roman;Times;serif"/>
          <w:color w:val="3D3D3D"/>
          <w:sz w:val="24"/>
        </w:rPr>
        <w:t xml:space="preserve">erty </w:t>
      </w:r>
      <w:r>
        <w:rPr>
          <w:rFonts w:ascii="Times New Roman;Times;serif" w:hAnsi="Times New Roman;Times;serif"/>
          <w:color w:val="282828"/>
          <w:sz w:val="24"/>
        </w:rPr>
        <w:t xml:space="preserve">of Licensor. Except as </w:t>
      </w:r>
      <w:r>
        <w:rPr>
          <w:rFonts w:ascii="Times New Roman;Times;serif" w:hAnsi="Times New Roman;Times;serif"/>
          <w:color w:val="131313"/>
          <w:sz w:val="24"/>
        </w:rPr>
        <w:t xml:space="preserve">required </w:t>
      </w:r>
      <w:r>
        <w:rPr>
          <w:rFonts w:ascii="Times New Roman;Times;serif" w:hAnsi="Times New Roman;Times;serif"/>
          <w:color w:val="282828"/>
          <w:sz w:val="24"/>
        </w:rPr>
        <w:t xml:space="preserve">for </w:t>
      </w:r>
      <w:r>
        <w:rPr>
          <w:rFonts w:ascii="Times New Roman;Times;serif" w:hAnsi="Times New Roman;Times;serif"/>
          <w:color w:val="131313"/>
          <w:sz w:val="24"/>
        </w:rPr>
        <w:t>it</w:t>
      </w:r>
      <w:r>
        <w:rPr>
          <w:rFonts w:ascii="Times New Roman;Times;serif" w:hAnsi="Times New Roman;Times;serif"/>
          <w:color w:val="3D3D3D"/>
          <w:sz w:val="24"/>
        </w:rPr>
        <w:t xml:space="preserve">s </w:t>
      </w:r>
      <w:r>
        <w:rPr>
          <w:rFonts w:ascii="Times New Roman;Times;serif" w:hAnsi="Times New Roman;Times;serif"/>
          <w:color w:val="131313"/>
          <w:sz w:val="24"/>
        </w:rPr>
        <w:t xml:space="preserve">performance of this Agreement, </w:t>
      </w:r>
      <w:r>
        <w:rPr>
          <w:rFonts w:ascii="Times New Roman;Times;serif" w:hAnsi="Times New Roman;Times;serif"/>
          <w:color w:val="282828"/>
          <w:sz w:val="24"/>
        </w:rPr>
        <w:t xml:space="preserve">Licensee shall </w:t>
      </w:r>
      <w:r>
        <w:rPr>
          <w:rFonts w:ascii="Times New Roman;Times;serif" w:hAnsi="Times New Roman;Times;serif"/>
          <w:color w:val="131313"/>
          <w:sz w:val="24"/>
        </w:rPr>
        <w:t xml:space="preserve">hold in </w:t>
      </w:r>
      <w:r>
        <w:rPr>
          <w:rFonts w:ascii="Times New Roman;Times;serif" w:hAnsi="Times New Roman;Times;serif"/>
          <w:color w:val="282828"/>
          <w:sz w:val="24"/>
        </w:rPr>
        <w:t xml:space="preserve">confidence and shall </w:t>
      </w:r>
      <w:r>
        <w:rPr>
          <w:rFonts w:ascii="Times New Roman;Times;serif" w:hAnsi="Times New Roman;Times;serif"/>
          <w:color w:val="131313"/>
          <w:sz w:val="24"/>
        </w:rPr>
        <w:t>not</w:t>
      </w:r>
      <w:r>
        <w:rPr>
          <w:rFonts w:ascii="Times New Roman;Times;serif" w:hAnsi="Times New Roman;Times;serif"/>
          <w:color w:val="3D3D3D"/>
          <w:sz w:val="24"/>
        </w:rPr>
        <w:t xml:space="preserve">, </w:t>
      </w:r>
      <w:r>
        <w:rPr>
          <w:rFonts w:ascii="Times New Roman;Times;serif" w:hAnsi="Times New Roman;Times;serif"/>
          <w:color w:val="131313"/>
          <w:sz w:val="24"/>
        </w:rPr>
        <w:t xml:space="preserve">directly </w:t>
      </w:r>
      <w:r>
        <w:rPr>
          <w:rFonts w:ascii="Times New Roman;Times;serif" w:hAnsi="Times New Roman;Times;serif"/>
          <w:color w:val="282828"/>
          <w:sz w:val="24"/>
        </w:rPr>
        <w:t xml:space="preserve">or </w:t>
      </w:r>
      <w:r>
        <w:rPr>
          <w:rFonts w:ascii="Times New Roman;Times;serif" w:hAnsi="Times New Roman;Times;serif"/>
          <w:color w:val="131313"/>
          <w:sz w:val="24"/>
        </w:rPr>
        <w:t>indir</w:t>
      </w:r>
      <w:r>
        <w:rPr>
          <w:rFonts w:ascii="Times New Roman;Times;serif" w:hAnsi="Times New Roman;Times;serif"/>
          <w:color w:val="3D3D3D"/>
          <w:sz w:val="24"/>
        </w:rPr>
        <w:t>ec</w:t>
      </w:r>
      <w:r>
        <w:rPr>
          <w:rFonts w:ascii="Times New Roman;Times;serif" w:hAnsi="Times New Roman;Times;serif"/>
          <w:color w:val="131313"/>
          <w:sz w:val="24"/>
        </w:rPr>
        <w:t>tly use</w:t>
      </w:r>
      <w:r>
        <w:rPr>
          <w:rFonts w:ascii="Times New Roman;Times;serif" w:hAnsi="Times New Roman;Times;serif"/>
          <w:color w:val="3D3D3D"/>
          <w:sz w:val="24"/>
        </w:rPr>
        <w:t xml:space="preserve">, </w:t>
      </w:r>
      <w:r>
        <w:rPr>
          <w:rFonts w:ascii="Times New Roman;Times;serif" w:hAnsi="Times New Roman;Times;serif"/>
          <w:color w:val="131313"/>
          <w:sz w:val="24"/>
        </w:rPr>
        <w:t xml:space="preserve">disseminate, </w:t>
      </w:r>
      <w:r>
        <w:rPr>
          <w:rFonts w:ascii="Times New Roman;Times;serif" w:hAnsi="Times New Roman;Times;serif"/>
          <w:color w:val="282828"/>
          <w:sz w:val="24"/>
        </w:rPr>
        <w:t xml:space="preserve">disclose </w:t>
      </w:r>
      <w:r>
        <w:rPr>
          <w:rFonts w:ascii="Times New Roman;Times;serif" w:hAnsi="Times New Roman;Times;serif"/>
          <w:color w:val="131313"/>
          <w:sz w:val="24"/>
        </w:rPr>
        <w:t xml:space="preserve">to </w:t>
      </w:r>
      <w:r>
        <w:rPr>
          <w:rFonts w:ascii="Times New Roman;Times;serif" w:hAnsi="Times New Roman;Times;serif"/>
          <w:color w:val="282828"/>
          <w:sz w:val="24"/>
        </w:rPr>
        <w:t xml:space="preserve">any </w:t>
      </w:r>
      <w:r>
        <w:rPr>
          <w:rFonts w:ascii="Times New Roman;Times;serif" w:hAnsi="Times New Roman;Times;serif"/>
          <w:color w:val="131313"/>
          <w:sz w:val="24"/>
        </w:rPr>
        <w:t>per</w:t>
      </w:r>
      <w:r>
        <w:rPr>
          <w:rFonts w:ascii="Times New Roman;Times;serif" w:hAnsi="Times New Roman;Times;serif"/>
          <w:color w:val="3D3D3D"/>
          <w:sz w:val="24"/>
        </w:rPr>
        <w:t>so</w:t>
      </w:r>
      <w:r>
        <w:rPr>
          <w:rFonts w:ascii="Times New Roman;Times;serif" w:hAnsi="Times New Roman;Times;serif"/>
          <w:color w:val="131313"/>
          <w:sz w:val="24"/>
        </w:rPr>
        <w:t xml:space="preserve">n or </w:t>
      </w:r>
      <w:r>
        <w:rPr>
          <w:rFonts w:ascii="Times New Roman;Times;serif" w:hAnsi="Times New Roman;Times;serif"/>
          <w:color w:val="282828"/>
          <w:sz w:val="24"/>
        </w:rPr>
        <w:t xml:space="preserve">organization, </w:t>
      </w:r>
      <w:r>
        <w:rPr>
          <w:rFonts w:ascii="Times New Roman;Times;serif" w:hAnsi="Times New Roman;Times;serif"/>
          <w:color w:val="131313"/>
          <w:sz w:val="24"/>
        </w:rPr>
        <w:t xml:space="preserve">or publish </w:t>
      </w:r>
      <w:r>
        <w:rPr>
          <w:rFonts w:ascii="Times New Roman;Times;serif" w:hAnsi="Times New Roman;Times;serif"/>
          <w:color w:val="282828"/>
          <w:sz w:val="24"/>
        </w:rPr>
        <w:t xml:space="preserve">any </w:t>
      </w:r>
      <w:r>
        <w:rPr>
          <w:rFonts w:ascii="Times New Roman;Times;serif" w:hAnsi="Times New Roman;Times;serif"/>
          <w:color w:val="131313"/>
          <w:sz w:val="24"/>
        </w:rPr>
        <w:t xml:space="preserve">of the Licensed IP </w:t>
      </w:r>
      <w:r>
        <w:rPr>
          <w:rFonts w:ascii="Times New Roman;Times;serif" w:hAnsi="Times New Roman;Times;serif"/>
          <w:color w:val="282828"/>
          <w:sz w:val="24"/>
        </w:rPr>
        <w:t xml:space="preserve">without </w:t>
      </w:r>
      <w:r>
        <w:rPr>
          <w:rFonts w:ascii="Times New Roman;Times;serif" w:hAnsi="Times New Roman;Times;serif"/>
          <w:color w:val="131313"/>
          <w:sz w:val="24"/>
        </w:rPr>
        <w:t xml:space="preserve">the </w:t>
      </w:r>
      <w:r>
        <w:rPr>
          <w:rFonts w:ascii="Times New Roman;Times;serif" w:hAnsi="Times New Roman;Times;serif"/>
          <w:color w:val="282828"/>
          <w:sz w:val="24"/>
        </w:rPr>
        <w:t xml:space="preserve">express </w:t>
      </w:r>
      <w:r>
        <w:rPr>
          <w:rFonts w:ascii="Times New Roman;Times;serif" w:hAnsi="Times New Roman;Times;serif"/>
          <w:color w:val="131313"/>
          <w:sz w:val="24"/>
        </w:rPr>
        <w:t>permis</w:t>
      </w:r>
      <w:r>
        <w:rPr>
          <w:rFonts w:ascii="Times New Roman;Times;serif" w:hAnsi="Times New Roman;Times;serif"/>
          <w:color w:val="3D3D3D"/>
          <w:sz w:val="24"/>
        </w:rPr>
        <w:t>s</w:t>
      </w:r>
      <w:r>
        <w:rPr>
          <w:rFonts w:ascii="Times New Roman;Times;serif" w:hAnsi="Times New Roman;Times;serif"/>
          <w:color w:val="131313"/>
          <w:sz w:val="24"/>
        </w:rPr>
        <w:t xml:space="preserve">ion </w:t>
      </w:r>
      <w:r>
        <w:rPr>
          <w:rFonts w:ascii="Times New Roman;Times;serif" w:hAnsi="Times New Roman;Times;serif"/>
          <w:color w:val="282828"/>
          <w:sz w:val="24"/>
        </w:rPr>
        <w:t xml:space="preserve">of </w:t>
      </w:r>
      <w:r>
        <w:rPr>
          <w:rFonts w:ascii="Times New Roman;Times;serif" w:hAnsi="Times New Roman;Times;serif"/>
          <w:color w:val="131313"/>
          <w:sz w:val="24"/>
        </w:rPr>
        <w:t>Licen</w:t>
      </w:r>
      <w:r>
        <w:rPr>
          <w:rFonts w:ascii="Times New Roman;Times;serif" w:hAnsi="Times New Roman;Times;serif"/>
          <w:color w:val="3D3D3D"/>
          <w:sz w:val="24"/>
        </w:rPr>
        <w:t>so</w:t>
      </w:r>
      <w:r>
        <w:rPr>
          <w:rFonts w:ascii="Times New Roman;Times;serif" w:hAnsi="Times New Roman;Times;serif"/>
          <w:color w:val="131313"/>
          <w:sz w:val="24"/>
        </w:rPr>
        <w:t>r</w:t>
      </w:r>
      <w:r>
        <w:rPr>
          <w:rFonts w:ascii="Times New Roman;Times;serif" w:hAnsi="Times New Roman;Times;serif"/>
          <w:color w:val="3D3D3D"/>
          <w:sz w:val="24"/>
        </w:rPr>
        <w:t xml:space="preserve">, </w:t>
      </w:r>
      <w:r>
        <w:rPr>
          <w:rFonts w:ascii="Times New Roman;Times;serif" w:hAnsi="Times New Roman;Times;serif"/>
          <w:color w:val="282828"/>
          <w:sz w:val="24"/>
        </w:rPr>
        <w:t xml:space="preserve">or the contents of </w:t>
      </w:r>
      <w:r>
        <w:rPr>
          <w:rFonts w:ascii="Times New Roman;Times;serif" w:hAnsi="Times New Roman;Times;serif"/>
          <w:color w:val="131313"/>
          <w:sz w:val="24"/>
        </w:rPr>
        <w:t xml:space="preserve">this </w:t>
      </w:r>
      <w:r>
        <w:rPr>
          <w:rFonts w:ascii="Times New Roman;Times;serif" w:hAnsi="Times New Roman;Times;serif"/>
          <w:color w:val="282828"/>
          <w:sz w:val="24"/>
        </w:rPr>
        <w:t xml:space="preserve">Agreement, except as </w:t>
      </w:r>
      <w:r>
        <w:rPr>
          <w:rFonts w:ascii="Times New Roman;Times;serif" w:hAnsi="Times New Roman;Times;serif"/>
          <w:color w:val="131313"/>
          <w:sz w:val="24"/>
        </w:rPr>
        <w:t>may b</w:t>
      </w:r>
      <w:r>
        <w:rPr>
          <w:rFonts w:ascii="Times New Roman;Times;serif" w:hAnsi="Times New Roman;Times;serif"/>
          <w:color w:val="3D3D3D"/>
          <w:sz w:val="24"/>
        </w:rPr>
        <w:t xml:space="preserve">e </w:t>
      </w:r>
      <w:r>
        <w:rPr>
          <w:rFonts w:ascii="Times New Roman;Times;serif" w:hAnsi="Times New Roman;Times;serif"/>
          <w:color w:val="131313"/>
          <w:sz w:val="24"/>
        </w:rPr>
        <w:t>neces</w:t>
      </w:r>
      <w:r>
        <w:rPr>
          <w:rFonts w:ascii="Times New Roman;Times;serif" w:hAnsi="Times New Roman;Times;serif"/>
          <w:color w:val="3D3D3D"/>
          <w:sz w:val="24"/>
        </w:rPr>
        <w:t xml:space="preserve">sary </w:t>
      </w:r>
      <w:r>
        <w:rPr>
          <w:rFonts w:ascii="Times New Roman;Times;serif" w:hAnsi="Times New Roman;Times;serif"/>
          <w:color w:val="131313"/>
          <w:sz w:val="24"/>
        </w:rPr>
        <w:t xml:space="preserve">to </w:t>
      </w:r>
      <w:r>
        <w:rPr>
          <w:rFonts w:ascii="Times New Roman;Times;serif" w:hAnsi="Times New Roman;Times;serif"/>
          <w:color w:val="282828"/>
          <w:sz w:val="24"/>
        </w:rPr>
        <w:t xml:space="preserve">enforce </w:t>
      </w:r>
      <w:r>
        <w:rPr>
          <w:rFonts w:ascii="Times New Roman;Times;serif" w:hAnsi="Times New Roman;Times;serif"/>
          <w:color w:val="131313"/>
          <w:sz w:val="24"/>
        </w:rPr>
        <w:t>it. Lic</w:t>
      </w:r>
      <w:r>
        <w:rPr>
          <w:rFonts w:ascii="Times New Roman;Times;serif" w:hAnsi="Times New Roman;Times;serif"/>
          <w:color w:val="3D3D3D"/>
          <w:sz w:val="24"/>
        </w:rPr>
        <w:t>e</w:t>
      </w:r>
      <w:r>
        <w:rPr>
          <w:rFonts w:ascii="Times New Roman;Times;serif" w:hAnsi="Times New Roman;Times;serif"/>
          <w:color w:val="131313"/>
          <w:sz w:val="24"/>
        </w:rPr>
        <w:t xml:space="preserve">nsee </w:t>
      </w:r>
      <w:r>
        <w:rPr>
          <w:rFonts w:ascii="Times New Roman;Times;serif" w:hAnsi="Times New Roman;Times;serif"/>
          <w:color w:val="282828"/>
          <w:sz w:val="24"/>
        </w:rPr>
        <w:t xml:space="preserve">shall </w:t>
      </w:r>
      <w:r>
        <w:rPr>
          <w:rFonts w:ascii="Times New Roman;Times;serif" w:hAnsi="Times New Roman;Times;serif"/>
          <w:color w:val="131313"/>
          <w:sz w:val="24"/>
        </w:rPr>
        <w:t xml:space="preserve">take </w:t>
      </w:r>
      <w:r>
        <w:rPr>
          <w:rFonts w:ascii="Times New Roman;Times;serif" w:hAnsi="Times New Roman;Times;serif"/>
          <w:color w:val="282828"/>
          <w:sz w:val="24"/>
        </w:rPr>
        <w:t xml:space="preserve">all commercially </w:t>
      </w:r>
      <w:r>
        <w:rPr>
          <w:rFonts w:ascii="Times New Roman;Times;serif" w:hAnsi="Times New Roman;Times;serif"/>
          <w:color w:val="131313"/>
          <w:sz w:val="24"/>
        </w:rPr>
        <w:t xml:space="preserve">reasonable </w:t>
      </w:r>
      <w:r>
        <w:rPr>
          <w:rFonts w:ascii="Times New Roman;Times;serif" w:hAnsi="Times New Roman;Times;serif"/>
          <w:color w:val="282828"/>
          <w:sz w:val="24"/>
        </w:rPr>
        <w:t xml:space="preserve">steps to ensure </w:t>
      </w:r>
      <w:r>
        <w:rPr>
          <w:rFonts w:ascii="Times New Roman;Times;serif" w:hAnsi="Times New Roman;Times;serif"/>
          <w:color w:val="131313"/>
          <w:sz w:val="24"/>
        </w:rPr>
        <w:t xml:space="preserve">that its </w:t>
      </w:r>
      <w:r>
        <w:rPr>
          <w:rFonts w:ascii="Times New Roman;Times;serif" w:hAnsi="Times New Roman;Times;serif"/>
          <w:color w:val="282828"/>
          <w:sz w:val="24"/>
        </w:rPr>
        <w:t xml:space="preserve">employees and subcontractors </w:t>
      </w:r>
      <w:r>
        <w:rPr>
          <w:rFonts w:ascii="Times New Roman;Times;serif" w:hAnsi="Times New Roman;Times;serif"/>
          <w:color w:val="131313"/>
          <w:sz w:val="24"/>
        </w:rPr>
        <w:t>maintain the</w:t>
      </w:r>
      <w:r>
        <w:rPr>
          <w:rFonts w:ascii="Times New Roman;Times;serif" w:hAnsi="Times New Roman;Times;serif"/>
          <w:color w:val="282828"/>
          <w:sz w:val="20"/>
        </w:rPr>
        <w:t xml:space="preserve"> </w:t>
      </w:r>
      <w:r>
        <w:rPr>
          <w:rFonts w:ascii="Times New Roman;Times;serif" w:hAnsi="Times New Roman;Times;serif"/>
          <w:color w:val="282828"/>
          <w:sz w:val="24"/>
        </w:rPr>
        <w:t xml:space="preserve">confidentiality of </w:t>
      </w:r>
      <w:r>
        <w:rPr>
          <w:rFonts w:ascii="Times New Roman;Times;serif" w:hAnsi="Times New Roman;Times;serif"/>
          <w:color w:val="131313"/>
          <w:sz w:val="24"/>
        </w:rPr>
        <w:t>th</w:t>
      </w:r>
      <w:r>
        <w:rPr>
          <w:rFonts w:ascii="Times New Roman;Times;serif" w:hAnsi="Times New Roman;Times;serif"/>
          <w:color w:val="3D3D3D"/>
          <w:sz w:val="24"/>
        </w:rPr>
        <w:t xml:space="preserve">e </w:t>
      </w:r>
      <w:r>
        <w:rPr>
          <w:rFonts w:ascii="Times New Roman;Times;serif" w:hAnsi="Times New Roman;Times;serif"/>
          <w:color w:val="282828"/>
          <w:sz w:val="24"/>
        </w:rPr>
        <w:t xml:space="preserve">Licensed </w:t>
      </w:r>
      <w:r>
        <w:rPr>
          <w:rFonts w:ascii="Times New Roman;Times;serif" w:hAnsi="Times New Roman;Times;serif"/>
          <w:color w:val="131313"/>
          <w:sz w:val="24"/>
        </w:rPr>
        <w:t xml:space="preserve">IP </w:t>
      </w:r>
      <w:r>
        <w:rPr>
          <w:rFonts w:ascii="Times New Roman;Times;serif" w:hAnsi="Times New Roman;Times;serif"/>
          <w:color w:val="282828"/>
          <w:sz w:val="24"/>
        </w:rPr>
        <w:t xml:space="preserve">and </w:t>
      </w:r>
      <w:r>
        <w:rPr>
          <w:rFonts w:ascii="Times New Roman;Times;serif" w:hAnsi="Times New Roman;Times;serif"/>
          <w:color w:val="131313"/>
          <w:sz w:val="24"/>
        </w:rPr>
        <w:t xml:space="preserve">the </w:t>
      </w:r>
      <w:r>
        <w:rPr>
          <w:rFonts w:ascii="Times New Roman;Times;serif" w:hAnsi="Times New Roman;Times;serif"/>
          <w:color w:val="282828"/>
          <w:sz w:val="24"/>
        </w:rPr>
        <w:t xml:space="preserve">contents of </w:t>
      </w:r>
      <w:r>
        <w:rPr>
          <w:rFonts w:ascii="Times New Roman;Times;serif" w:hAnsi="Times New Roman;Times;serif"/>
          <w:color w:val="131313"/>
          <w:sz w:val="24"/>
        </w:rPr>
        <w:t xml:space="preserve">this </w:t>
      </w:r>
      <w:r>
        <w:rPr>
          <w:rFonts w:ascii="Times New Roman;Times;serif" w:hAnsi="Times New Roman;Times;serif"/>
          <w:color w:val="282828"/>
          <w:sz w:val="24"/>
        </w:rPr>
        <w:t xml:space="preserve">Agreement. Upon </w:t>
      </w:r>
      <w:r>
        <w:rPr>
          <w:rFonts w:ascii="Times New Roman;Times;serif" w:hAnsi="Times New Roman;Times;serif"/>
          <w:color w:val="131313"/>
          <w:sz w:val="24"/>
        </w:rPr>
        <w:t xml:space="preserve">termination </w:t>
      </w:r>
      <w:r>
        <w:rPr>
          <w:rFonts w:ascii="Times New Roman;Times;serif" w:hAnsi="Times New Roman;Times;serif"/>
          <w:color w:val="282828"/>
          <w:sz w:val="24"/>
        </w:rPr>
        <w:t>or</w:t>
      </w:r>
      <w:r>
        <w:rPr>
          <w:rFonts w:ascii="Times New Roman;Times;serif" w:hAnsi="Times New Roman;Times;serif"/>
          <w:color w:val="3D3D3D"/>
          <w:sz w:val="20"/>
        </w:rPr>
        <w:t xml:space="preserve"> </w:t>
      </w:r>
      <w:r>
        <w:rPr>
          <w:rFonts w:ascii="Times New Roman;Times;serif" w:hAnsi="Times New Roman;Times;serif"/>
          <w:color w:val="3D3D3D"/>
          <w:sz w:val="24"/>
        </w:rPr>
        <w:t>ex</w:t>
      </w:r>
      <w:r>
        <w:rPr>
          <w:rFonts w:ascii="Times New Roman;Times;serif" w:hAnsi="Times New Roman;Times;serif"/>
          <w:color w:val="131313"/>
          <w:sz w:val="24"/>
        </w:rPr>
        <w:t xml:space="preserve">piration </w:t>
      </w:r>
      <w:r>
        <w:rPr>
          <w:rFonts w:ascii="Times New Roman;Times;serif" w:hAnsi="Times New Roman;Times;serif"/>
          <w:color w:val="282828"/>
          <w:sz w:val="24"/>
        </w:rPr>
        <w:t xml:space="preserve">of this Agreement for any </w:t>
      </w:r>
      <w:r>
        <w:rPr>
          <w:rFonts w:ascii="Times New Roman;Times;serif" w:hAnsi="Times New Roman;Times;serif"/>
          <w:color w:val="131313"/>
          <w:sz w:val="24"/>
        </w:rPr>
        <w:t xml:space="preserve">reason </w:t>
      </w:r>
      <w:r>
        <w:rPr>
          <w:rFonts w:ascii="Times New Roman;Times;serif" w:hAnsi="Times New Roman;Times;serif"/>
          <w:color w:val="282828"/>
          <w:sz w:val="24"/>
        </w:rPr>
        <w:t xml:space="preserve">and </w:t>
      </w:r>
      <w:r>
        <w:rPr>
          <w:rFonts w:ascii="Times New Roman;Times;serif" w:hAnsi="Times New Roman;Times;serif"/>
          <w:color w:val="131313"/>
          <w:sz w:val="24"/>
        </w:rPr>
        <w:t xml:space="preserve">in </w:t>
      </w:r>
      <w:r>
        <w:rPr>
          <w:rFonts w:ascii="Times New Roman;Times;serif" w:hAnsi="Times New Roman;Times;serif"/>
          <w:color w:val="282828"/>
          <w:sz w:val="24"/>
        </w:rPr>
        <w:t xml:space="preserve">addition to </w:t>
      </w:r>
      <w:r>
        <w:rPr>
          <w:rFonts w:ascii="Times New Roman;Times;serif" w:hAnsi="Times New Roman;Times;serif"/>
          <w:color w:val="131313"/>
          <w:sz w:val="24"/>
        </w:rPr>
        <w:t>Licensee</w:t>
      </w:r>
      <w:r>
        <w:rPr>
          <w:rFonts w:ascii="Times New Roman;Times;serif" w:hAnsi="Times New Roman;Times;serif"/>
          <w:color w:val="3D3D3D"/>
          <w:sz w:val="20"/>
        </w:rPr>
        <w:t xml:space="preserve">’ </w:t>
      </w:r>
      <w:r>
        <w:rPr>
          <w:rFonts w:ascii="Times New Roman;Times;serif" w:hAnsi="Times New Roman;Times;serif"/>
          <w:color w:val="3D3D3D"/>
          <w:sz w:val="24"/>
        </w:rPr>
        <w:t xml:space="preserve">s </w:t>
      </w:r>
      <w:r>
        <w:rPr>
          <w:rFonts w:ascii="Times New Roman;Times;serif" w:hAnsi="Times New Roman;Times;serif"/>
          <w:color w:val="131313"/>
          <w:sz w:val="24"/>
        </w:rPr>
        <w:t>return obligations under</w:t>
      </w:r>
      <w:r>
        <w:rPr>
          <w:rFonts w:ascii="Times New Roman;Times;serif" w:hAnsi="Times New Roman;Times;serif"/>
          <w:color w:val="282828"/>
          <w:sz w:val="20"/>
        </w:rPr>
        <w:t xml:space="preserve"> </w:t>
      </w:r>
      <w:r>
        <w:rPr>
          <w:rFonts w:ascii="Times New Roman;Times;serif" w:hAnsi="Times New Roman;Times;serif"/>
          <w:color w:val="282828"/>
          <w:sz w:val="24"/>
        </w:rPr>
        <w:t>Section 4</w:t>
      </w:r>
      <w:r>
        <w:rPr>
          <w:rFonts w:ascii="Times New Roman;Times;serif" w:hAnsi="Times New Roman;Times;serif"/>
          <w:color w:val="565656"/>
          <w:sz w:val="24"/>
        </w:rPr>
        <w:t xml:space="preserve">, </w:t>
      </w:r>
      <w:r>
        <w:rPr>
          <w:rFonts w:ascii="Times New Roman;Times;serif" w:hAnsi="Times New Roman;Times;serif"/>
          <w:color w:val="282828"/>
          <w:sz w:val="24"/>
        </w:rPr>
        <w:t>above</w:t>
      </w:r>
      <w:r>
        <w:rPr>
          <w:rFonts w:ascii="Times New Roman;Times;serif" w:hAnsi="Times New Roman;Times;serif"/>
          <w:color w:val="565656"/>
          <w:sz w:val="24"/>
        </w:rPr>
        <w:t xml:space="preserve">, </w:t>
      </w:r>
      <w:r>
        <w:rPr>
          <w:rFonts w:ascii="Times New Roman;Times;serif" w:hAnsi="Times New Roman;Times;serif"/>
          <w:color w:val="131313"/>
          <w:sz w:val="24"/>
        </w:rPr>
        <w:t xml:space="preserve">(a) </w:t>
      </w:r>
      <w:r>
        <w:rPr>
          <w:rFonts w:ascii="Times New Roman;Times;serif" w:hAnsi="Times New Roman;Times;serif"/>
          <w:color w:val="282828"/>
          <w:sz w:val="24"/>
        </w:rPr>
        <w:t xml:space="preserve">except </w:t>
      </w:r>
      <w:r>
        <w:rPr>
          <w:rFonts w:ascii="Times New Roman;Times;serif" w:hAnsi="Times New Roman;Times;serif"/>
          <w:color w:val="131313"/>
          <w:sz w:val="24"/>
        </w:rPr>
        <w:t xml:space="preserve">for </w:t>
      </w:r>
      <w:r>
        <w:rPr>
          <w:rFonts w:ascii="Times New Roman;Times;serif" w:hAnsi="Times New Roman;Times;serif"/>
          <w:color w:val="282828"/>
          <w:sz w:val="24"/>
        </w:rPr>
        <w:t xml:space="preserve">any </w:t>
      </w:r>
      <w:r>
        <w:rPr>
          <w:rFonts w:ascii="Times New Roman;Times;serif" w:hAnsi="Times New Roman;Times;serif"/>
          <w:color w:val="131313"/>
          <w:sz w:val="24"/>
        </w:rPr>
        <w:t xml:space="preserve">inforn1ation </w:t>
      </w:r>
      <w:r>
        <w:rPr>
          <w:rFonts w:ascii="Times New Roman;Times;serif" w:hAnsi="Times New Roman;Times;serif"/>
          <w:color w:val="282828"/>
          <w:sz w:val="24"/>
        </w:rPr>
        <w:t xml:space="preserve">related </w:t>
      </w:r>
      <w:r>
        <w:rPr>
          <w:rFonts w:ascii="Times New Roman;Times;serif" w:hAnsi="Times New Roman;Times;serif"/>
          <w:color w:val="131313"/>
          <w:sz w:val="24"/>
        </w:rPr>
        <w:t xml:space="preserve">to Licensee’s proprietary, </w:t>
      </w:r>
      <w:r>
        <w:rPr>
          <w:rFonts w:ascii="Times New Roman;Times;serif" w:hAnsi="Times New Roman;Times;serif"/>
          <w:color w:val="282828"/>
          <w:sz w:val="24"/>
        </w:rPr>
        <w:t>confidential</w:t>
      </w:r>
      <w:r>
        <w:rPr>
          <w:rFonts w:ascii="Times New Roman;Times;serif" w:hAnsi="Times New Roman;Times;serif"/>
          <w:color w:val="131313"/>
          <w:sz w:val="20"/>
        </w:rPr>
        <w:t xml:space="preserve"> </w:t>
      </w:r>
      <w:r>
        <w:rPr>
          <w:rFonts w:ascii="Times New Roman;Times;serif" w:hAnsi="Times New Roman;Times;serif"/>
          <w:color w:val="131313"/>
          <w:sz w:val="24"/>
        </w:rPr>
        <w:t xml:space="preserve">information, </w:t>
      </w:r>
      <w:r>
        <w:rPr>
          <w:rFonts w:ascii="Times New Roman;Times;serif" w:hAnsi="Times New Roman;Times;serif"/>
          <w:color w:val="282828"/>
          <w:sz w:val="24"/>
        </w:rPr>
        <w:t xml:space="preserve">or </w:t>
      </w:r>
      <w:r>
        <w:rPr>
          <w:rFonts w:ascii="Times New Roman;Times;serif" w:hAnsi="Times New Roman;Times;serif"/>
          <w:color w:val="131313"/>
          <w:sz w:val="24"/>
        </w:rPr>
        <w:t xml:space="preserve">inforn1ation </w:t>
      </w:r>
      <w:r>
        <w:rPr>
          <w:rFonts w:ascii="Times New Roman;Times;serif" w:hAnsi="Times New Roman;Times;serif"/>
          <w:color w:val="282828"/>
          <w:sz w:val="24"/>
        </w:rPr>
        <w:t xml:space="preserve">which is needed </w:t>
      </w:r>
      <w:r>
        <w:rPr>
          <w:rFonts w:ascii="Times New Roman;Times;serif" w:hAnsi="Times New Roman;Times;serif"/>
          <w:color w:val="131313"/>
          <w:sz w:val="24"/>
        </w:rPr>
        <w:t xml:space="preserve">by </w:t>
      </w:r>
      <w:r>
        <w:rPr>
          <w:rFonts w:ascii="Times New Roman;Times;serif" w:hAnsi="Times New Roman;Times;serif"/>
          <w:color w:val="282828"/>
          <w:sz w:val="24"/>
        </w:rPr>
        <w:t xml:space="preserve">Licensee for </w:t>
      </w:r>
      <w:r>
        <w:rPr>
          <w:rFonts w:ascii="Times New Roman;Times;serif" w:hAnsi="Times New Roman;Times;serif"/>
          <w:color w:val="131313"/>
          <w:sz w:val="24"/>
        </w:rPr>
        <w:t xml:space="preserve">tax </w:t>
      </w:r>
      <w:r>
        <w:rPr>
          <w:rFonts w:ascii="Times New Roman;Times;serif" w:hAnsi="Times New Roman;Times;serif"/>
          <w:color w:val="282828"/>
          <w:sz w:val="24"/>
        </w:rPr>
        <w:t xml:space="preserve">purposes, Licensee shall </w:t>
      </w:r>
      <w:r>
        <w:rPr>
          <w:rFonts w:ascii="Times New Roman;Times;serif" w:hAnsi="Times New Roman;Times;serif"/>
          <w:color w:val="131313"/>
          <w:sz w:val="24"/>
        </w:rPr>
        <w:t>return to</w:t>
      </w:r>
    </w:p>
    <w:p>
      <w:pPr>
        <w:pStyle w:val="TextBody"/>
        <w:bidi w:val="0"/>
        <w:spacing w:before="0" w:after="0"/>
        <w:ind w:left="0" w:right="0" w:firstLine="741"/>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6"/>
        <w:jc w:val="both"/>
        <w:rPr>
          <w:rFonts w:ascii="Times New Roman;Times;serif" w:hAnsi="Times New Roman;Times;serif"/>
          <w:sz w:val="20"/>
        </w:rPr>
      </w:pPr>
      <w:r>
        <w:rPr>
          <w:rFonts w:ascii="Times New Roman;Times;serif" w:hAnsi="Times New Roman;Times;serif"/>
          <w:color w:val="242424"/>
          <w:sz w:val="24"/>
        </w:rPr>
        <w:t>Licensor any and all books</w:t>
      </w:r>
      <w:r>
        <w:rPr>
          <w:rFonts w:ascii="Times New Roman;Times;serif" w:hAnsi="Times New Roman;Times;serif"/>
          <w:color w:val="4B4B4B"/>
          <w:sz w:val="24"/>
        </w:rPr>
        <w:t xml:space="preserve">, </w:t>
      </w:r>
      <w:r>
        <w:rPr>
          <w:rFonts w:ascii="Times New Roman;Times;serif" w:hAnsi="Times New Roman;Times;serif"/>
          <w:color w:val="131313"/>
          <w:sz w:val="24"/>
        </w:rPr>
        <w:t xml:space="preserve">records </w:t>
      </w:r>
      <w:r>
        <w:rPr>
          <w:rFonts w:ascii="Times New Roman;Times;serif" w:hAnsi="Times New Roman;Times;serif"/>
          <w:color w:val="363636"/>
          <w:sz w:val="24"/>
        </w:rPr>
        <w:t xml:space="preserve">, </w:t>
      </w:r>
      <w:r>
        <w:rPr>
          <w:rFonts w:ascii="Times New Roman;Times;serif" w:hAnsi="Times New Roman;Times;serif"/>
          <w:color w:val="131313"/>
          <w:sz w:val="24"/>
        </w:rPr>
        <w:t xml:space="preserve">documents </w:t>
      </w:r>
      <w:r>
        <w:rPr>
          <w:rFonts w:ascii="Times New Roman;Times;serif" w:hAnsi="Times New Roman;Times;serif"/>
          <w:color w:val="363636"/>
          <w:sz w:val="24"/>
        </w:rPr>
        <w:t xml:space="preserve">, </w:t>
      </w:r>
      <w:r>
        <w:rPr>
          <w:rFonts w:ascii="Times New Roman;Times;serif" w:hAnsi="Times New Roman;Times;serif"/>
          <w:color w:val="131313"/>
          <w:sz w:val="24"/>
        </w:rPr>
        <w:t>mat</w:t>
      </w:r>
      <w:r>
        <w:rPr>
          <w:rFonts w:ascii="Times New Roman;Times;serif" w:hAnsi="Times New Roman;Times;serif"/>
          <w:color w:val="363636"/>
          <w:sz w:val="24"/>
        </w:rPr>
        <w:t>e</w:t>
      </w:r>
      <w:r>
        <w:rPr>
          <w:rFonts w:ascii="Times New Roman;Times;serif" w:hAnsi="Times New Roman;Times;serif"/>
          <w:color w:val="131313"/>
          <w:sz w:val="24"/>
        </w:rPr>
        <w:t xml:space="preserve">rials </w:t>
      </w:r>
      <w:r>
        <w:rPr>
          <w:rFonts w:ascii="Times New Roman;Times;serif" w:hAnsi="Times New Roman;Times;serif"/>
          <w:color w:val="242424"/>
          <w:sz w:val="24"/>
        </w:rPr>
        <w:t xml:space="preserve">and/or other </w:t>
      </w:r>
      <w:r>
        <w:rPr>
          <w:rFonts w:ascii="Times New Roman;Times;serif" w:hAnsi="Times New Roman;Times;serif"/>
          <w:color w:val="131313"/>
          <w:sz w:val="24"/>
        </w:rPr>
        <w:t>r</w:t>
      </w:r>
      <w:r>
        <w:rPr>
          <w:rFonts w:ascii="Times New Roman;Times;serif" w:hAnsi="Times New Roman;Times;serif"/>
          <w:color w:val="363636"/>
          <w:sz w:val="24"/>
        </w:rPr>
        <w:t>e</w:t>
      </w:r>
      <w:r>
        <w:rPr>
          <w:rFonts w:ascii="Times New Roman;Times;serif" w:hAnsi="Times New Roman;Times;serif"/>
          <w:color w:val="131313"/>
          <w:sz w:val="24"/>
        </w:rPr>
        <w:t xml:space="preserve">positories </w:t>
      </w:r>
      <w:r>
        <w:rPr>
          <w:rFonts w:ascii="Times New Roman;Times;serif" w:hAnsi="Times New Roman;Times;serif"/>
          <w:color w:val="242424"/>
          <w:sz w:val="24"/>
        </w:rPr>
        <w:t xml:space="preserve">of </w:t>
      </w:r>
      <w:r>
        <w:rPr>
          <w:rFonts w:ascii="Times New Roman;Times;serif" w:hAnsi="Times New Roman;Times;serif"/>
          <w:color w:val="131313"/>
          <w:sz w:val="24"/>
        </w:rPr>
        <w:t>information r</w:t>
      </w:r>
      <w:r>
        <w:rPr>
          <w:rFonts w:ascii="Times New Roman;Times;serif" w:hAnsi="Times New Roman;Times;serif"/>
          <w:color w:val="363636"/>
          <w:sz w:val="24"/>
        </w:rPr>
        <w:t>e</w:t>
      </w:r>
      <w:r>
        <w:rPr>
          <w:rFonts w:ascii="Times New Roman;Times;serif" w:hAnsi="Times New Roman;Times;serif"/>
          <w:color w:val="131313"/>
          <w:sz w:val="24"/>
        </w:rPr>
        <w:t xml:space="preserve">lated to </w:t>
      </w:r>
      <w:r>
        <w:rPr>
          <w:rFonts w:ascii="Times New Roman;Times;serif" w:hAnsi="Times New Roman;Times;serif"/>
          <w:color w:val="242424"/>
          <w:sz w:val="24"/>
        </w:rPr>
        <w:t xml:space="preserve">the Licensed </w:t>
      </w:r>
      <w:r>
        <w:rPr>
          <w:rFonts w:ascii="Times New Roman;Times;serif" w:hAnsi="Times New Roman;Times;serif"/>
          <w:color w:val="131313"/>
          <w:sz w:val="24"/>
        </w:rPr>
        <w:t xml:space="preserve">IP </w:t>
      </w:r>
      <w:r>
        <w:rPr>
          <w:rFonts w:ascii="Times New Roman;Times;serif" w:hAnsi="Times New Roman;Times;serif"/>
          <w:color w:val="242424"/>
          <w:sz w:val="24"/>
        </w:rPr>
        <w:t xml:space="preserve">or based </w:t>
      </w:r>
      <w:r>
        <w:rPr>
          <w:rFonts w:ascii="Times New Roman;Times;serif" w:hAnsi="Times New Roman;Times;serif"/>
          <w:color w:val="131313"/>
          <w:sz w:val="24"/>
        </w:rPr>
        <w:t xml:space="preserve">upon </w:t>
      </w:r>
      <w:r>
        <w:rPr>
          <w:rFonts w:ascii="Times New Roman;Times;serif" w:hAnsi="Times New Roman;Times;serif"/>
          <w:color w:val="242424"/>
          <w:sz w:val="24"/>
        </w:rPr>
        <w:t xml:space="preserve">(in whole or </w:t>
      </w:r>
      <w:r>
        <w:rPr>
          <w:rFonts w:ascii="Times New Roman;Times;serif" w:hAnsi="Times New Roman;Times;serif"/>
          <w:color w:val="131313"/>
          <w:sz w:val="24"/>
        </w:rPr>
        <w:t>in part) th</w:t>
      </w:r>
      <w:r>
        <w:rPr>
          <w:rFonts w:ascii="Times New Roman;Times;serif" w:hAnsi="Times New Roman;Times;serif"/>
          <w:color w:val="363636"/>
          <w:sz w:val="24"/>
        </w:rPr>
        <w:t xml:space="preserve">e </w:t>
      </w:r>
      <w:r>
        <w:rPr>
          <w:rFonts w:ascii="Times New Roman;Times;serif" w:hAnsi="Times New Roman;Times;serif"/>
          <w:color w:val="131313"/>
          <w:sz w:val="24"/>
        </w:rPr>
        <w:t>Licen</w:t>
      </w:r>
      <w:r>
        <w:rPr>
          <w:rFonts w:ascii="Times New Roman;Times;serif" w:hAnsi="Times New Roman;Times;serif"/>
          <w:color w:val="363636"/>
          <w:sz w:val="24"/>
        </w:rPr>
        <w:t xml:space="preserve">sed </w:t>
      </w:r>
      <w:r>
        <w:rPr>
          <w:rFonts w:ascii="Times New Roman;Times;serif" w:hAnsi="Times New Roman;Times;serif"/>
          <w:color w:val="131313"/>
          <w:sz w:val="24"/>
        </w:rPr>
        <w:t>IP</w:t>
      </w:r>
      <w:r>
        <w:rPr>
          <w:rFonts w:ascii="Times New Roman;Times;serif" w:hAnsi="Times New Roman;Times;serif"/>
          <w:color w:val="363636"/>
          <w:sz w:val="24"/>
        </w:rPr>
        <w:t xml:space="preserve">, </w:t>
      </w:r>
      <w:r>
        <w:rPr>
          <w:rFonts w:ascii="Times New Roman;Times;serif" w:hAnsi="Times New Roman;Times;serif"/>
          <w:color w:val="131313"/>
          <w:sz w:val="24"/>
        </w:rPr>
        <w:t xml:space="preserve">including </w:t>
      </w:r>
      <w:r>
        <w:rPr>
          <w:rFonts w:ascii="Times New Roman;Times;serif" w:hAnsi="Times New Roman;Times;serif"/>
          <w:color w:val="363636"/>
          <w:sz w:val="24"/>
        </w:rPr>
        <w:t>e</w:t>
      </w:r>
      <w:r>
        <w:rPr>
          <w:rFonts w:ascii="Times New Roman;Times;serif" w:hAnsi="Times New Roman;Times;serif"/>
          <w:color w:val="131313"/>
          <w:sz w:val="24"/>
        </w:rPr>
        <w:t>l</w:t>
      </w:r>
      <w:r>
        <w:rPr>
          <w:rFonts w:ascii="Times New Roman;Times;serif" w:hAnsi="Times New Roman;Times;serif"/>
          <w:color w:val="363636"/>
          <w:sz w:val="24"/>
        </w:rPr>
        <w:t>ect</w:t>
      </w:r>
      <w:r>
        <w:rPr>
          <w:rFonts w:ascii="Times New Roman;Times;serif" w:hAnsi="Times New Roman;Times;serif"/>
          <w:color w:val="131313"/>
          <w:sz w:val="24"/>
        </w:rPr>
        <w:t xml:space="preserve">ronic media </w:t>
      </w:r>
      <w:r>
        <w:rPr>
          <w:rFonts w:ascii="Times New Roman;Times;serif" w:hAnsi="Times New Roman;Times;serif"/>
          <w:color w:val="242424"/>
          <w:sz w:val="24"/>
        </w:rPr>
        <w:t xml:space="preserve">or devices and copies of </w:t>
      </w:r>
      <w:r>
        <w:rPr>
          <w:rFonts w:ascii="Times New Roman;Times;serif" w:hAnsi="Times New Roman;Times;serif"/>
          <w:color w:val="363636"/>
          <w:sz w:val="24"/>
        </w:rPr>
        <w:t>suc</w:t>
      </w:r>
      <w:r>
        <w:rPr>
          <w:rFonts w:ascii="Times New Roman;Times;serif" w:hAnsi="Times New Roman;Times;serif"/>
          <w:color w:val="131313"/>
          <w:sz w:val="24"/>
        </w:rPr>
        <w:t xml:space="preserve">h information </w:t>
      </w:r>
      <w:r>
        <w:rPr>
          <w:rFonts w:ascii="Times New Roman;Times;serif" w:hAnsi="Times New Roman;Times;serif"/>
          <w:color w:val="363636"/>
          <w:sz w:val="24"/>
        </w:rPr>
        <w:t xml:space="preserve">, </w:t>
      </w:r>
      <w:r>
        <w:rPr>
          <w:rFonts w:ascii="Times New Roman;Times;serif" w:hAnsi="Times New Roman;Times;serif"/>
          <w:color w:val="242424"/>
          <w:sz w:val="24"/>
        </w:rPr>
        <w:t xml:space="preserve">then </w:t>
      </w:r>
      <w:r>
        <w:rPr>
          <w:rFonts w:ascii="Times New Roman;Times;serif" w:hAnsi="Times New Roman;Times;serif"/>
          <w:color w:val="131313"/>
          <w:sz w:val="24"/>
        </w:rPr>
        <w:t xml:space="preserve">in </w:t>
      </w:r>
      <w:r>
        <w:rPr>
          <w:rFonts w:ascii="Times New Roman;Times;serif" w:hAnsi="Times New Roman;Times;serif"/>
          <w:color w:val="242424"/>
          <w:sz w:val="24"/>
        </w:rPr>
        <w:t>Licensee’s possession</w:t>
      </w:r>
      <w:r>
        <w:rPr>
          <w:rFonts w:ascii="Times New Roman;Times;serif" w:hAnsi="Times New Roman;Times;serif"/>
          <w:color w:val="4B4B4B"/>
          <w:sz w:val="24"/>
        </w:rPr>
        <w:t xml:space="preserve">, </w:t>
      </w:r>
      <w:r>
        <w:rPr>
          <w:rFonts w:ascii="Times New Roman;Times;serif" w:hAnsi="Times New Roman;Times;serif"/>
          <w:color w:val="242424"/>
          <w:sz w:val="24"/>
        </w:rPr>
        <w:t xml:space="preserve">regardless </w:t>
      </w:r>
      <w:r>
        <w:rPr>
          <w:rFonts w:ascii="Times New Roman;Times;serif" w:hAnsi="Times New Roman;Times;serif"/>
          <w:color w:val="131313"/>
          <w:sz w:val="24"/>
        </w:rPr>
        <w:t xml:space="preserve">of </w:t>
      </w:r>
      <w:r>
        <w:rPr>
          <w:rFonts w:ascii="Times New Roman;Times;serif" w:hAnsi="Times New Roman;Times;serif"/>
          <w:color w:val="242424"/>
          <w:sz w:val="24"/>
        </w:rPr>
        <w:t xml:space="preserve">who </w:t>
      </w:r>
      <w:r>
        <w:rPr>
          <w:rFonts w:ascii="Times New Roman;Times;serif" w:hAnsi="Times New Roman;Times;serif"/>
          <w:color w:val="131313"/>
          <w:sz w:val="24"/>
        </w:rPr>
        <w:t>pr</w:t>
      </w:r>
      <w:r>
        <w:rPr>
          <w:rFonts w:ascii="Times New Roman;Times;serif" w:hAnsi="Times New Roman;Times;serif"/>
          <w:color w:val="363636"/>
          <w:sz w:val="24"/>
        </w:rPr>
        <w:t>e</w:t>
      </w:r>
      <w:r>
        <w:rPr>
          <w:rFonts w:ascii="Times New Roman;Times;serif" w:hAnsi="Times New Roman;Times;serif"/>
          <w:color w:val="131313"/>
          <w:sz w:val="24"/>
        </w:rPr>
        <w:t>par</w:t>
      </w:r>
      <w:r>
        <w:rPr>
          <w:rFonts w:ascii="Times New Roman;Times;serif" w:hAnsi="Times New Roman;Times;serif"/>
          <w:color w:val="363636"/>
          <w:sz w:val="24"/>
        </w:rPr>
        <w:t>e</w:t>
      </w:r>
      <w:r>
        <w:rPr>
          <w:rFonts w:ascii="Times New Roman;Times;serif" w:hAnsi="Times New Roman;Times;serif"/>
          <w:color w:val="131313"/>
          <w:sz w:val="24"/>
        </w:rPr>
        <w:t xml:space="preserve">d it </w:t>
      </w:r>
      <w:r>
        <w:rPr>
          <w:rFonts w:ascii="Times New Roman;Times;serif" w:hAnsi="Times New Roman;Times;serif"/>
          <w:color w:val="242424"/>
          <w:sz w:val="24"/>
        </w:rPr>
        <w:t xml:space="preserve">or </w:t>
      </w:r>
      <w:r>
        <w:rPr>
          <w:rFonts w:ascii="Times New Roman;Times;serif" w:hAnsi="Times New Roman;Times;serif"/>
          <w:color w:val="131313"/>
          <w:sz w:val="24"/>
        </w:rPr>
        <w:t xml:space="preserve">how it </w:t>
      </w:r>
      <w:r>
        <w:rPr>
          <w:rFonts w:ascii="Times New Roman;Times;serif" w:hAnsi="Times New Roman;Times;serif"/>
          <w:color w:val="242424"/>
          <w:sz w:val="24"/>
        </w:rPr>
        <w:t xml:space="preserve">was obtained, and/or shall </w:t>
      </w:r>
      <w:r>
        <w:rPr>
          <w:rFonts w:ascii="Times New Roman;Times;serif" w:hAnsi="Times New Roman;Times;serif"/>
          <w:color w:val="131313"/>
          <w:sz w:val="24"/>
        </w:rPr>
        <w:t>de</w:t>
      </w:r>
      <w:r>
        <w:rPr>
          <w:rFonts w:ascii="Times New Roman;Times;serif" w:hAnsi="Times New Roman;Times;serif"/>
          <w:color w:val="363636"/>
          <w:sz w:val="24"/>
        </w:rPr>
        <w:t>s</w:t>
      </w:r>
      <w:r>
        <w:rPr>
          <w:rFonts w:ascii="Times New Roman;Times;serif" w:hAnsi="Times New Roman;Times;serif"/>
          <w:color w:val="131313"/>
          <w:sz w:val="24"/>
        </w:rPr>
        <w:t xml:space="preserve">troy </w:t>
      </w:r>
      <w:r>
        <w:rPr>
          <w:rFonts w:ascii="Times New Roman;Times;serif" w:hAnsi="Times New Roman;Times;serif"/>
          <w:color w:val="363636"/>
          <w:sz w:val="24"/>
        </w:rPr>
        <w:t xml:space="preserve">such </w:t>
      </w:r>
      <w:r>
        <w:rPr>
          <w:rFonts w:ascii="Times New Roman;Times;serif" w:hAnsi="Times New Roman;Times;serif"/>
          <w:color w:val="131313"/>
          <w:sz w:val="24"/>
        </w:rPr>
        <w:t xml:space="preserve">information </w:t>
      </w:r>
      <w:r>
        <w:rPr>
          <w:rFonts w:ascii="Times New Roman;Times;serif" w:hAnsi="Times New Roman;Times;serif"/>
          <w:color w:val="242424"/>
          <w:sz w:val="24"/>
        </w:rPr>
        <w:t xml:space="preserve">and </w:t>
      </w:r>
      <w:r>
        <w:rPr>
          <w:rFonts w:ascii="Times New Roman;Times;serif" w:hAnsi="Times New Roman;Times;serif"/>
          <w:color w:val="131313"/>
          <w:sz w:val="24"/>
        </w:rPr>
        <w:t>provid</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certification </w:t>
      </w:r>
      <w:r>
        <w:rPr>
          <w:rFonts w:ascii="Times New Roman;Times;serif" w:hAnsi="Times New Roman;Times;serif"/>
          <w:color w:val="131313"/>
          <w:sz w:val="24"/>
        </w:rPr>
        <w:t>to Lic</w:t>
      </w:r>
      <w:r>
        <w:rPr>
          <w:rFonts w:ascii="Times New Roman;Times;serif" w:hAnsi="Times New Roman;Times;serif"/>
          <w:color w:val="363636"/>
          <w:sz w:val="24"/>
        </w:rPr>
        <w:t>e</w:t>
      </w:r>
      <w:r>
        <w:rPr>
          <w:rFonts w:ascii="Times New Roman;Times;serif" w:hAnsi="Times New Roman;Times;serif"/>
          <w:color w:val="131313"/>
          <w:sz w:val="24"/>
        </w:rPr>
        <w:t>n</w:t>
      </w:r>
      <w:r>
        <w:rPr>
          <w:rFonts w:ascii="Times New Roman;Times;serif" w:hAnsi="Times New Roman;Times;serif"/>
          <w:color w:val="363636"/>
          <w:sz w:val="24"/>
        </w:rPr>
        <w:t xml:space="preserve">sor </w:t>
      </w:r>
      <w:r>
        <w:rPr>
          <w:rFonts w:ascii="Times New Roman;Times;serif" w:hAnsi="Times New Roman;Times;serif"/>
          <w:color w:val="242424"/>
          <w:sz w:val="24"/>
        </w:rPr>
        <w:t xml:space="preserve">of </w:t>
      </w:r>
      <w:r>
        <w:rPr>
          <w:rFonts w:ascii="Times New Roman;Times;serif" w:hAnsi="Times New Roman;Times;serif"/>
          <w:color w:val="363636"/>
          <w:sz w:val="24"/>
        </w:rPr>
        <w:t>s</w:t>
      </w:r>
      <w:r>
        <w:rPr>
          <w:rFonts w:ascii="Times New Roman;Times;serif" w:hAnsi="Times New Roman;Times;serif"/>
          <w:color w:val="131313"/>
          <w:sz w:val="24"/>
        </w:rPr>
        <w:t>uch de</w:t>
      </w:r>
      <w:r>
        <w:rPr>
          <w:rFonts w:ascii="Times New Roman;Times;serif" w:hAnsi="Times New Roman;Times;serif"/>
          <w:color w:val="363636"/>
          <w:sz w:val="24"/>
        </w:rPr>
        <w:t>struct</w:t>
      </w:r>
      <w:r>
        <w:rPr>
          <w:rFonts w:ascii="Times New Roman;Times;serif" w:hAnsi="Times New Roman;Times;serif"/>
          <w:color w:val="131313"/>
          <w:sz w:val="24"/>
        </w:rPr>
        <w:t>ion</w:t>
      </w:r>
      <w:r>
        <w:rPr>
          <w:rFonts w:ascii="Times New Roman;Times;serif" w:hAnsi="Times New Roman;Times;serif"/>
          <w:color w:val="363636"/>
          <w:sz w:val="24"/>
        </w:rPr>
        <w:t xml:space="preserve">, </w:t>
      </w:r>
      <w:r>
        <w:rPr>
          <w:rFonts w:ascii="Times New Roman;Times;serif" w:hAnsi="Times New Roman;Times;serif"/>
          <w:color w:val="242424"/>
          <w:sz w:val="24"/>
        </w:rPr>
        <w:t xml:space="preserve">and (b) Licensor </w:t>
      </w:r>
      <w:r>
        <w:rPr>
          <w:rFonts w:ascii="Times New Roman;Times;serif" w:hAnsi="Times New Roman;Times;serif"/>
          <w:color w:val="363636"/>
          <w:sz w:val="24"/>
        </w:rPr>
        <w:t>sha</w:t>
      </w:r>
      <w:r>
        <w:rPr>
          <w:rFonts w:ascii="Times New Roman;Times;serif" w:hAnsi="Times New Roman;Times;serif"/>
          <w:color w:val="131313"/>
          <w:sz w:val="24"/>
        </w:rPr>
        <w:t xml:space="preserve">ll return </w:t>
      </w:r>
      <w:r>
        <w:rPr>
          <w:rFonts w:ascii="Times New Roman;Times;serif" w:hAnsi="Times New Roman;Times;serif"/>
          <w:color w:val="242424"/>
          <w:sz w:val="24"/>
        </w:rPr>
        <w:t>to Licensee all books</w:t>
      </w:r>
      <w:r>
        <w:rPr>
          <w:rFonts w:ascii="Times New Roman;Times;serif" w:hAnsi="Times New Roman;Times;serif"/>
          <w:color w:val="4B4B4B"/>
          <w:sz w:val="24"/>
        </w:rPr>
        <w:t xml:space="preserve">, </w:t>
      </w:r>
      <w:r>
        <w:rPr>
          <w:rFonts w:ascii="Times New Roman;Times;serif" w:hAnsi="Times New Roman;Times;serif"/>
          <w:color w:val="242424"/>
          <w:sz w:val="24"/>
        </w:rPr>
        <w:t>records</w:t>
      </w:r>
      <w:r>
        <w:rPr>
          <w:rFonts w:ascii="Times New Roman;Times;serif" w:hAnsi="Times New Roman;Times;serif"/>
          <w:color w:val="4B4B4B"/>
          <w:sz w:val="24"/>
        </w:rPr>
        <w:t xml:space="preserve">, </w:t>
      </w:r>
      <w:r>
        <w:rPr>
          <w:rFonts w:ascii="Times New Roman;Times;serif" w:hAnsi="Times New Roman;Times;serif"/>
          <w:color w:val="242424"/>
          <w:sz w:val="24"/>
        </w:rPr>
        <w:t xml:space="preserve">documents, </w:t>
      </w:r>
      <w:r>
        <w:rPr>
          <w:rFonts w:ascii="Times New Roman;Times;serif" w:hAnsi="Times New Roman;Times;serif"/>
          <w:color w:val="131313"/>
          <w:sz w:val="24"/>
        </w:rPr>
        <w:t>mat</w:t>
      </w:r>
      <w:r>
        <w:rPr>
          <w:rFonts w:ascii="Times New Roman;Times;serif" w:hAnsi="Times New Roman;Times;serif"/>
          <w:color w:val="363636"/>
          <w:sz w:val="24"/>
        </w:rPr>
        <w:t>e</w:t>
      </w:r>
      <w:r>
        <w:rPr>
          <w:rFonts w:ascii="Times New Roman;Times;serif" w:hAnsi="Times New Roman;Times;serif"/>
          <w:color w:val="131313"/>
          <w:sz w:val="24"/>
        </w:rPr>
        <w:t>rial</w:t>
      </w:r>
      <w:r>
        <w:rPr>
          <w:rFonts w:ascii="Times New Roman;Times;serif" w:hAnsi="Times New Roman;Times;serif"/>
          <w:color w:val="363636"/>
          <w:sz w:val="24"/>
        </w:rPr>
        <w:t xml:space="preserve">s, </w:t>
      </w:r>
      <w:r>
        <w:rPr>
          <w:rFonts w:ascii="Times New Roman;Times;serif" w:hAnsi="Times New Roman;Times;serif"/>
          <w:color w:val="242424"/>
          <w:sz w:val="24"/>
        </w:rPr>
        <w:t>and</w:t>
      </w:r>
      <w:r>
        <w:rPr>
          <w:rFonts w:ascii="Times New Roman;Times;serif" w:hAnsi="Times New Roman;Times;serif"/>
          <w:color w:val="4B4B4B"/>
          <w:sz w:val="24"/>
        </w:rPr>
        <w:t>/</w:t>
      </w:r>
      <w:r>
        <w:rPr>
          <w:rFonts w:ascii="Times New Roman;Times;serif" w:hAnsi="Times New Roman;Times;serif"/>
          <w:color w:val="242424"/>
          <w:sz w:val="24"/>
        </w:rPr>
        <w:t xml:space="preserve">or other </w:t>
      </w:r>
      <w:r>
        <w:rPr>
          <w:rFonts w:ascii="Times New Roman;Times;serif" w:hAnsi="Times New Roman;Times;serif"/>
          <w:color w:val="131313"/>
          <w:sz w:val="24"/>
        </w:rPr>
        <w:t>repositori</w:t>
      </w:r>
      <w:r>
        <w:rPr>
          <w:rFonts w:ascii="Times New Roman;Times;serif" w:hAnsi="Times New Roman;Times;serif"/>
          <w:color w:val="363636"/>
          <w:sz w:val="24"/>
        </w:rPr>
        <w:t xml:space="preserve">es </w:t>
      </w:r>
      <w:r>
        <w:rPr>
          <w:rFonts w:ascii="Times New Roman;Times;serif" w:hAnsi="Times New Roman;Times;serif"/>
          <w:color w:val="242424"/>
          <w:sz w:val="24"/>
        </w:rPr>
        <w:t xml:space="preserve">of </w:t>
      </w:r>
      <w:r>
        <w:rPr>
          <w:rFonts w:ascii="Times New Roman;Times;serif" w:hAnsi="Times New Roman;Times;serif"/>
          <w:color w:val="131313"/>
          <w:sz w:val="24"/>
        </w:rPr>
        <w:t xml:space="preserve">information </w:t>
      </w:r>
      <w:r>
        <w:rPr>
          <w:rFonts w:ascii="Times New Roman;Times;serif" w:hAnsi="Times New Roman;Times;serif"/>
          <w:color w:val="242424"/>
          <w:sz w:val="24"/>
        </w:rPr>
        <w:t xml:space="preserve">related </w:t>
      </w:r>
      <w:r>
        <w:rPr>
          <w:rFonts w:ascii="Times New Roman;Times;serif" w:hAnsi="Times New Roman;Times;serif"/>
          <w:color w:val="131313"/>
          <w:sz w:val="24"/>
        </w:rPr>
        <w:t xml:space="preserve">to </w:t>
      </w:r>
      <w:r>
        <w:rPr>
          <w:rFonts w:ascii="Times New Roman;Times;serif" w:hAnsi="Times New Roman;Times;serif"/>
          <w:color w:val="242424"/>
          <w:sz w:val="24"/>
        </w:rPr>
        <w:t xml:space="preserve">Licensee’s proprietary, </w:t>
      </w:r>
      <w:r>
        <w:rPr>
          <w:rFonts w:ascii="Times New Roman;Times;serif" w:hAnsi="Times New Roman;Times;serif"/>
          <w:color w:val="363636"/>
          <w:sz w:val="24"/>
        </w:rPr>
        <w:t>con</w:t>
      </w:r>
      <w:r>
        <w:rPr>
          <w:rFonts w:ascii="Times New Roman;Times;serif" w:hAnsi="Times New Roman;Times;serif"/>
          <w:color w:val="131313"/>
          <w:sz w:val="24"/>
        </w:rPr>
        <w:t>fidential information</w:t>
      </w:r>
      <w:r>
        <w:rPr>
          <w:rFonts w:ascii="Times New Roman;Times;serif" w:hAnsi="Times New Roman;Times;serif"/>
          <w:color w:val="363636"/>
          <w:sz w:val="24"/>
        </w:rPr>
        <w:t xml:space="preserve">, </w:t>
      </w:r>
      <w:r>
        <w:rPr>
          <w:rFonts w:ascii="Times New Roman;Times;serif" w:hAnsi="Times New Roman;Times;serif"/>
          <w:color w:val="131313"/>
          <w:sz w:val="24"/>
        </w:rPr>
        <w:t xml:space="preserve">including </w:t>
      </w:r>
      <w:r>
        <w:rPr>
          <w:rFonts w:ascii="Times New Roman;Times;serif" w:hAnsi="Times New Roman;Times;serif"/>
          <w:color w:val="363636"/>
          <w:sz w:val="24"/>
        </w:rPr>
        <w:t>e</w:t>
      </w:r>
      <w:r>
        <w:rPr>
          <w:rFonts w:ascii="Times New Roman;Times;serif" w:hAnsi="Times New Roman;Times;serif"/>
          <w:color w:val="131313"/>
          <w:sz w:val="24"/>
        </w:rPr>
        <w:t>l</w:t>
      </w:r>
      <w:r>
        <w:rPr>
          <w:rFonts w:ascii="Times New Roman;Times;serif" w:hAnsi="Times New Roman;Times;serif"/>
          <w:color w:val="363636"/>
          <w:sz w:val="24"/>
        </w:rPr>
        <w:t>ec</w:t>
      </w:r>
      <w:r>
        <w:rPr>
          <w:rFonts w:ascii="Times New Roman;Times;serif" w:hAnsi="Times New Roman;Times;serif"/>
          <w:color w:val="131313"/>
          <w:sz w:val="24"/>
        </w:rPr>
        <w:t>tronic m</w:t>
      </w:r>
      <w:r>
        <w:rPr>
          <w:rFonts w:ascii="Times New Roman;Times;serif" w:hAnsi="Times New Roman;Times;serif"/>
          <w:color w:val="363636"/>
          <w:sz w:val="24"/>
        </w:rPr>
        <w:t>ed</w:t>
      </w:r>
      <w:r>
        <w:rPr>
          <w:rFonts w:ascii="Times New Roman;Times;serif" w:hAnsi="Times New Roman;Times;serif"/>
          <w:color w:val="131313"/>
          <w:sz w:val="24"/>
        </w:rPr>
        <w:t xml:space="preserve">ia </w:t>
      </w:r>
      <w:r>
        <w:rPr>
          <w:rFonts w:ascii="Times New Roman;Times;serif" w:hAnsi="Times New Roman;Times;serif"/>
          <w:color w:val="242424"/>
          <w:sz w:val="24"/>
        </w:rPr>
        <w:t xml:space="preserve">or </w:t>
      </w:r>
      <w:r>
        <w:rPr>
          <w:rFonts w:ascii="Times New Roman;Times;serif" w:hAnsi="Times New Roman;Times;serif"/>
          <w:color w:val="131313"/>
          <w:sz w:val="24"/>
        </w:rPr>
        <w:t>d</w:t>
      </w:r>
      <w:r>
        <w:rPr>
          <w:rFonts w:ascii="Times New Roman;Times;serif" w:hAnsi="Times New Roman;Times;serif"/>
          <w:color w:val="363636"/>
          <w:sz w:val="24"/>
        </w:rPr>
        <w:t>ev</w:t>
      </w:r>
      <w:r>
        <w:rPr>
          <w:rFonts w:ascii="Times New Roman;Times;serif" w:hAnsi="Times New Roman;Times;serif"/>
          <w:color w:val="131313"/>
          <w:sz w:val="24"/>
        </w:rPr>
        <w:t>ic</w:t>
      </w:r>
      <w:r>
        <w:rPr>
          <w:rFonts w:ascii="Times New Roman;Times;serif" w:hAnsi="Times New Roman;Times;serif"/>
          <w:color w:val="363636"/>
          <w:sz w:val="24"/>
        </w:rPr>
        <w:t xml:space="preserve">es </w:t>
      </w:r>
      <w:r>
        <w:rPr>
          <w:rFonts w:ascii="Times New Roman;Times;serif" w:hAnsi="Times New Roman;Times;serif"/>
          <w:color w:val="242424"/>
          <w:sz w:val="24"/>
        </w:rPr>
        <w:t xml:space="preserve">and copies of such </w:t>
      </w:r>
      <w:r>
        <w:rPr>
          <w:rFonts w:ascii="Times New Roman;Times;serif" w:hAnsi="Times New Roman;Times;serif"/>
          <w:color w:val="131313"/>
          <w:sz w:val="24"/>
        </w:rPr>
        <w:t>information th</w:t>
      </w:r>
      <w:r>
        <w:rPr>
          <w:rFonts w:ascii="Times New Roman;Times;serif" w:hAnsi="Times New Roman;Times;serif"/>
          <w:color w:val="363636"/>
          <w:sz w:val="24"/>
        </w:rPr>
        <w:t>e</w:t>
      </w:r>
      <w:r>
        <w:rPr>
          <w:rFonts w:ascii="Times New Roman;Times;serif" w:hAnsi="Times New Roman;Times;serif"/>
          <w:color w:val="131313"/>
          <w:sz w:val="24"/>
        </w:rPr>
        <w:t xml:space="preserve">n in </w:t>
      </w:r>
      <w:r>
        <w:rPr>
          <w:rFonts w:ascii="Times New Roman;Times;serif" w:hAnsi="Times New Roman;Times;serif"/>
          <w:color w:val="242424"/>
          <w:sz w:val="24"/>
        </w:rPr>
        <w:t xml:space="preserve">Licensors possession, </w:t>
      </w:r>
      <w:r>
        <w:rPr>
          <w:rFonts w:ascii="Times New Roman;Times;serif" w:hAnsi="Times New Roman;Times;serif"/>
          <w:color w:val="131313"/>
          <w:sz w:val="24"/>
        </w:rPr>
        <w:t>regardl</w:t>
      </w:r>
      <w:r>
        <w:rPr>
          <w:rFonts w:ascii="Times New Roman;Times;serif" w:hAnsi="Times New Roman;Times;serif"/>
          <w:color w:val="363636"/>
          <w:sz w:val="24"/>
        </w:rPr>
        <w:t xml:space="preserve">ess </w:t>
      </w:r>
      <w:r>
        <w:rPr>
          <w:rFonts w:ascii="Times New Roman;Times;serif" w:hAnsi="Times New Roman;Times;serif"/>
          <w:color w:val="242424"/>
          <w:sz w:val="24"/>
        </w:rPr>
        <w:t xml:space="preserve">of who prepared </w:t>
      </w:r>
      <w:r>
        <w:rPr>
          <w:rFonts w:ascii="Times New Roman;Times;serif" w:hAnsi="Times New Roman;Times;serif"/>
          <w:color w:val="131313"/>
          <w:sz w:val="24"/>
        </w:rPr>
        <w:t xml:space="preserve">it </w:t>
      </w:r>
      <w:r>
        <w:rPr>
          <w:rFonts w:ascii="Times New Roman;Times;serif" w:hAnsi="Times New Roman;Times;serif"/>
          <w:color w:val="242424"/>
          <w:sz w:val="24"/>
        </w:rPr>
        <w:t xml:space="preserve">or </w:t>
      </w:r>
      <w:r>
        <w:rPr>
          <w:rFonts w:ascii="Times New Roman;Times;serif" w:hAnsi="Times New Roman;Times;serif"/>
          <w:color w:val="131313"/>
          <w:sz w:val="24"/>
        </w:rPr>
        <w:t xml:space="preserve">how it </w:t>
      </w:r>
      <w:r>
        <w:rPr>
          <w:rFonts w:ascii="Times New Roman;Times;serif" w:hAnsi="Times New Roman;Times;serif"/>
          <w:color w:val="242424"/>
          <w:sz w:val="24"/>
        </w:rPr>
        <w:t xml:space="preserve">was </w:t>
      </w:r>
      <w:r>
        <w:rPr>
          <w:rFonts w:ascii="Times New Roman;Times;serif" w:hAnsi="Times New Roman;Times;serif"/>
          <w:color w:val="363636"/>
          <w:sz w:val="24"/>
        </w:rPr>
        <w:t>o</w:t>
      </w:r>
      <w:r>
        <w:rPr>
          <w:rFonts w:ascii="Times New Roman;Times;serif" w:hAnsi="Times New Roman;Times;serif"/>
          <w:color w:val="131313"/>
          <w:sz w:val="24"/>
        </w:rPr>
        <w:t>btain</w:t>
      </w:r>
      <w:r>
        <w:rPr>
          <w:rFonts w:ascii="Times New Roman;Times;serif" w:hAnsi="Times New Roman;Times;serif"/>
          <w:color w:val="363636"/>
          <w:sz w:val="24"/>
        </w:rPr>
        <w:t xml:space="preserve">ed, </w:t>
      </w:r>
      <w:r>
        <w:rPr>
          <w:rFonts w:ascii="Times New Roman;Times;serif" w:hAnsi="Times New Roman;Times;serif"/>
          <w:color w:val="242424"/>
          <w:sz w:val="24"/>
        </w:rPr>
        <w:t xml:space="preserve">and/or shall </w:t>
      </w:r>
      <w:r>
        <w:rPr>
          <w:rFonts w:ascii="Times New Roman;Times;serif" w:hAnsi="Times New Roman;Times;serif"/>
          <w:color w:val="131313"/>
          <w:sz w:val="24"/>
        </w:rPr>
        <w:t xml:space="preserve">destroy </w:t>
      </w:r>
      <w:r>
        <w:rPr>
          <w:rFonts w:ascii="Times New Roman;Times;serif" w:hAnsi="Times New Roman;Times;serif"/>
          <w:color w:val="363636"/>
          <w:sz w:val="24"/>
        </w:rPr>
        <w:t>s</w:t>
      </w:r>
      <w:r>
        <w:rPr>
          <w:rFonts w:ascii="Times New Roman;Times;serif" w:hAnsi="Times New Roman;Times;serif"/>
          <w:color w:val="131313"/>
          <w:sz w:val="24"/>
        </w:rPr>
        <w:t xml:space="preserve">uch information </w:t>
      </w:r>
      <w:r>
        <w:rPr>
          <w:rFonts w:ascii="Times New Roman;Times;serif" w:hAnsi="Times New Roman;Times;serif"/>
          <w:color w:val="242424"/>
          <w:sz w:val="24"/>
        </w:rPr>
        <w:t xml:space="preserve">and </w:t>
      </w:r>
      <w:r>
        <w:rPr>
          <w:rFonts w:ascii="Times New Roman;Times;serif" w:hAnsi="Times New Roman;Times;serif"/>
          <w:color w:val="131313"/>
          <w:sz w:val="24"/>
        </w:rPr>
        <w:t>provid</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certification </w:t>
      </w:r>
      <w:r>
        <w:rPr>
          <w:rFonts w:ascii="Times New Roman;Times;serif" w:hAnsi="Times New Roman;Times;serif"/>
          <w:color w:val="131313"/>
          <w:sz w:val="24"/>
        </w:rPr>
        <w:t>t</w:t>
      </w:r>
      <w:r>
        <w:rPr>
          <w:rFonts w:ascii="Times New Roman;Times;serif" w:hAnsi="Times New Roman;Times;serif"/>
          <w:color w:val="363636"/>
          <w:sz w:val="24"/>
        </w:rPr>
        <w:t xml:space="preserve">o </w:t>
      </w:r>
      <w:r>
        <w:rPr>
          <w:rFonts w:ascii="Times New Roman;Times;serif" w:hAnsi="Times New Roman;Times;serif"/>
          <w:color w:val="131313"/>
          <w:sz w:val="24"/>
        </w:rPr>
        <w:t>Licens</w:t>
      </w:r>
      <w:r>
        <w:rPr>
          <w:rFonts w:ascii="Times New Roman;Times;serif" w:hAnsi="Times New Roman;Times;serif"/>
          <w:color w:val="363636"/>
          <w:sz w:val="24"/>
        </w:rPr>
        <w:t xml:space="preserve">ee </w:t>
      </w:r>
      <w:r>
        <w:rPr>
          <w:rFonts w:ascii="Times New Roman;Times;serif" w:hAnsi="Times New Roman;Times;serif"/>
          <w:color w:val="242424"/>
          <w:sz w:val="24"/>
        </w:rPr>
        <w:t xml:space="preserve">of </w:t>
      </w:r>
      <w:r>
        <w:rPr>
          <w:rFonts w:ascii="Times New Roman;Times;serif" w:hAnsi="Times New Roman;Times;serif"/>
          <w:color w:val="363636"/>
          <w:sz w:val="24"/>
        </w:rPr>
        <w:t>s</w:t>
      </w:r>
      <w:r>
        <w:rPr>
          <w:rFonts w:ascii="Times New Roman;Times;serif" w:hAnsi="Times New Roman;Times;serif"/>
          <w:color w:val="131313"/>
          <w:sz w:val="24"/>
        </w:rPr>
        <w:t>uch d</w:t>
      </w:r>
      <w:r>
        <w:rPr>
          <w:rFonts w:ascii="Times New Roman;Times;serif" w:hAnsi="Times New Roman;Times;serif"/>
          <w:color w:val="363636"/>
          <w:sz w:val="24"/>
        </w:rPr>
        <w:t>es</w:t>
      </w:r>
      <w:r>
        <w:rPr>
          <w:rFonts w:ascii="Times New Roman;Times;serif" w:hAnsi="Times New Roman;Times;serif"/>
          <w:color w:val="131313"/>
          <w:sz w:val="24"/>
        </w:rPr>
        <w:t xml:space="preserve">truction. </w:t>
      </w:r>
      <w:r>
        <w:rPr>
          <w:rFonts w:ascii="Times New Roman;Times;serif" w:hAnsi="Times New Roman;Times;serif"/>
          <w:color w:val="242424"/>
          <w:sz w:val="24"/>
        </w:rPr>
        <w:t xml:space="preserve">Each </w:t>
      </w:r>
      <w:r>
        <w:rPr>
          <w:rFonts w:ascii="Times New Roman;Times;serif" w:hAnsi="Times New Roman;Times;serif"/>
          <w:color w:val="131313"/>
          <w:sz w:val="24"/>
        </w:rPr>
        <w:t xml:space="preserve">Party </w:t>
      </w:r>
      <w:r>
        <w:rPr>
          <w:rFonts w:ascii="Times New Roman;Times;serif" w:hAnsi="Times New Roman;Times;serif"/>
          <w:color w:val="242424"/>
          <w:sz w:val="24"/>
        </w:rPr>
        <w:t xml:space="preserve">shall </w:t>
      </w:r>
      <w:r>
        <w:rPr>
          <w:rFonts w:ascii="Times New Roman;Times;serif" w:hAnsi="Times New Roman;Times;serif"/>
          <w:color w:val="131313"/>
          <w:sz w:val="24"/>
        </w:rPr>
        <w:t xml:space="preserve">use </w:t>
      </w:r>
      <w:r>
        <w:rPr>
          <w:rFonts w:ascii="Times New Roman;Times;serif" w:hAnsi="Times New Roman;Times;serif"/>
          <w:color w:val="242424"/>
          <w:sz w:val="24"/>
        </w:rPr>
        <w:t xml:space="preserve">all commercially </w:t>
      </w:r>
      <w:r>
        <w:rPr>
          <w:rFonts w:ascii="Times New Roman;Times;serif" w:hAnsi="Times New Roman;Times;serif"/>
          <w:color w:val="131313"/>
          <w:sz w:val="24"/>
        </w:rPr>
        <w:t>re</w:t>
      </w:r>
      <w:r>
        <w:rPr>
          <w:rFonts w:ascii="Times New Roman;Times;serif" w:hAnsi="Times New Roman;Times;serif"/>
          <w:color w:val="363636"/>
          <w:sz w:val="24"/>
        </w:rPr>
        <w:t>aso</w:t>
      </w:r>
      <w:r>
        <w:rPr>
          <w:rFonts w:ascii="Times New Roman;Times;serif" w:hAnsi="Times New Roman;Times;serif"/>
          <w:color w:val="131313"/>
          <w:sz w:val="24"/>
        </w:rPr>
        <w:t>nable efforts to d</w:t>
      </w:r>
      <w:r>
        <w:rPr>
          <w:rFonts w:ascii="Times New Roman;Times;serif" w:hAnsi="Times New Roman;Times;serif"/>
          <w:color w:val="363636"/>
          <w:sz w:val="24"/>
        </w:rPr>
        <w:t xml:space="preserve">elete </w:t>
      </w:r>
      <w:r>
        <w:rPr>
          <w:rFonts w:ascii="Times New Roman;Times;serif" w:hAnsi="Times New Roman;Times;serif"/>
          <w:color w:val="242424"/>
          <w:sz w:val="24"/>
        </w:rPr>
        <w:t xml:space="preserve">all electronic copies of </w:t>
      </w:r>
      <w:r>
        <w:rPr>
          <w:rFonts w:ascii="Times New Roman;Times;serif" w:hAnsi="Times New Roman;Times;serif"/>
          <w:color w:val="363636"/>
          <w:sz w:val="24"/>
        </w:rPr>
        <w:t>a</w:t>
      </w:r>
      <w:r>
        <w:rPr>
          <w:rFonts w:ascii="Times New Roman;Times;serif" w:hAnsi="Times New Roman;Times;serif"/>
          <w:color w:val="131313"/>
          <w:sz w:val="24"/>
        </w:rPr>
        <w:t xml:space="preserve">ny </w:t>
      </w:r>
      <w:r>
        <w:rPr>
          <w:rFonts w:ascii="Times New Roman;Times;serif" w:hAnsi="Times New Roman;Times;serif"/>
          <w:color w:val="242424"/>
          <w:sz w:val="24"/>
        </w:rPr>
        <w:t xml:space="preserve">of the other </w:t>
      </w:r>
      <w:r>
        <w:rPr>
          <w:rFonts w:ascii="Times New Roman;Times;serif" w:hAnsi="Times New Roman;Times;serif"/>
          <w:color w:val="131313"/>
          <w:sz w:val="24"/>
        </w:rPr>
        <w:t>Part</w:t>
      </w:r>
      <w:r>
        <w:rPr>
          <w:rFonts w:ascii="Times New Roman;Times;serif" w:hAnsi="Times New Roman;Times;serif"/>
          <w:color w:val="363636"/>
          <w:sz w:val="24"/>
        </w:rPr>
        <w:t xml:space="preserve">y’s </w:t>
      </w:r>
      <w:r>
        <w:rPr>
          <w:rFonts w:ascii="Times New Roman;Times;serif" w:hAnsi="Times New Roman;Times;serif"/>
          <w:color w:val="242424"/>
          <w:sz w:val="24"/>
        </w:rPr>
        <w:t xml:space="preserve">confidential </w:t>
      </w:r>
      <w:r>
        <w:rPr>
          <w:rFonts w:ascii="Times New Roman;Times;serif" w:hAnsi="Times New Roman;Times;serif"/>
          <w:color w:val="131313"/>
          <w:sz w:val="24"/>
        </w:rPr>
        <w:t>information in its po</w:t>
      </w:r>
      <w:r>
        <w:rPr>
          <w:rFonts w:ascii="Times New Roman;Times;serif" w:hAnsi="Times New Roman;Times;serif"/>
          <w:color w:val="363636"/>
          <w:sz w:val="24"/>
        </w:rPr>
        <w:t>ssess</w:t>
      </w:r>
      <w:r>
        <w:rPr>
          <w:rFonts w:ascii="Times New Roman;Times;serif" w:hAnsi="Times New Roman;Times;serif"/>
          <w:color w:val="131313"/>
          <w:sz w:val="24"/>
        </w:rPr>
        <w:t xml:space="preserve">ion or </w:t>
      </w:r>
      <w:r>
        <w:rPr>
          <w:rFonts w:ascii="Times New Roman;Times;serif" w:hAnsi="Times New Roman;Times;serif"/>
          <w:color w:val="242424"/>
          <w:sz w:val="24"/>
        </w:rPr>
        <w:t xml:space="preserve">control and, </w:t>
      </w:r>
      <w:r>
        <w:rPr>
          <w:rFonts w:ascii="Times New Roman;Times;serif" w:hAnsi="Times New Roman;Times;serif"/>
          <w:color w:val="131313"/>
          <w:sz w:val="24"/>
        </w:rPr>
        <w:t xml:space="preserve">upon </w:t>
      </w:r>
      <w:r>
        <w:rPr>
          <w:rFonts w:ascii="Times New Roman;Times;serif" w:hAnsi="Times New Roman;Times;serif"/>
          <w:color w:val="242424"/>
          <w:sz w:val="24"/>
        </w:rPr>
        <w:t xml:space="preserve">the written </w:t>
      </w:r>
      <w:r>
        <w:rPr>
          <w:rFonts w:ascii="Times New Roman;Times;serif" w:hAnsi="Times New Roman;Times;serif"/>
          <w:color w:val="131313"/>
          <w:sz w:val="24"/>
        </w:rPr>
        <w:t>reque</w:t>
      </w:r>
      <w:r>
        <w:rPr>
          <w:rFonts w:ascii="Times New Roman;Times;serif" w:hAnsi="Times New Roman;Times;serif"/>
          <w:color w:val="363636"/>
          <w:sz w:val="24"/>
        </w:rPr>
        <w:t xml:space="preserve">st </w:t>
      </w:r>
      <w:r>
        <w:rPr>
          <w:rFonts w:ascii="Times New Roman;Times;serif" w:hAnsi="Times New Roman;Times;serif"/>
          <w:color w:val="131313"/>
          <w:sz w:val="24"/>
        </w:rPr>
        <w:t xml:space="preserve">of </w:t>
      </w:r>
      <w:r>
        <w:rPr>
          <w:rFonts w:ascii="Times New Roman;Times;serif" w:hAnsi="Times New Roman;Times;serif"/>
          <w:color w:val="242424"/>
          <w:sz w:val="24"/>
        </w:rPr>
        <w:t xml:space="preserve">the other </w:t>
      </w:r>
      <w:r>
        <w:rPr>
          <w:rFonts w:ascii="Times New Roman;Times;serif" w:hAnsi="Times New Roman;Times;serif"/>
          <w:color w:val="131313"/>
          <w:sz w:val="24"/>
        </w:rPr>
        <w:t>Party</w:t>
      </w:r>
      <w:r>
        <w:rPr>
          <w:rFonts w:ascii="Times New Roman;Times;serif" w:hAnsi="Times New Roman;Times;serif"/>
          <w:color w:val="363636"/>
          <w:sz w:val="24"/>
        </w:rPr>
        <w:t xml:space="preserve">, </w:t>
      </w:r>
      <w:r>
        <w:rPr>
          <w:rFonts w:ascii="Times New Roman;Times;serif" w:hAnsi="Times New Roman;Times;serif"/>
          <w:color w:val="242424"/>
          <w:sz w:val="24"/>
        </w:rPr>
        <w:t xml:space="preserve">give such </w:t>
      </w:r>
      <w:r>
        <w:rPr>
          <w:rFonts w:ascii="Times New Roman;Times;serif" w:hAnsi="Times New Roman;Times;serif"/>
          <w:color w:val="131313"/>
          <w:sz w:val="24"/>
        </w:rPr>
        <w:t>oth</w:t>
      </w:r>
      <w:r>
        <w:rPr>
          <w:rFonts w:ascii="Times New Roman;Times;serif" w:hAnsi="Times New Roman;Times;serif"/>
          <w:color w:val="363636"/>
          <w:sz w:val="24"/>
        </w:rPr>
        <w:t>e</w:t>
      </w:r>
      <w:r>
        <w:rPr>
          <w:rFonts w:ascii="Times New Roman;Times;serif" w:hAnsi="Times New Roman;Times;serif"/>
          <w:color w:val="131313"/>
          <w:sz w:val="24"/>
        </w:rPr>
        <w:t xml:space="preserve">r </w:t>
      </w:r>
      <w:r>
        <w:rPr>
          <w:rFonts w:ascii="Times New Roman;Times;serif" w:hAnsi="Times New Roman;Times;serif"/>
          <w:color w:val="242424"/>
          <w:sz w:val="24"/>
        </w:rPr>
        <w:t xml:space="preserve">Patty </w:t>
      </w:r>
      <w:r>
        <w:rPr>
          <w:rFonts w:ascii="Times New Roman;Times;serif" w:hAnsi="Times New Roman;Times;serif"/>
          <w:color w:val="363636"/>
          <w:sz w:val="24"/>
        </w:rPr>
        <w:t>ev</w:t>
      </w:r>
      <w:r>
        <w:rPr>
          <w:rFonts w:ascii="Times New Roman;Times;serif" w:hAnsi="Times New Roman;Times;serif"/>
          <w:color w:val="131313"/>
          <w:sz w:val="24"/>
        </w:rPr>
        <w:t xml:space="preserve">idence </w:t>
      </w:r>
      <w:r>
        <w:rPr>
          <w:rFonts w:ascii="Times New Roman;Times;serif" w:hAnsi="Times New Roman;Times;serif"/>
          <w:color w:val="242424"/>
          <w:sz w:val="24"/>
        </w:rPr>
        <w:t xml:space="preserve">of same. </w:t>
      </w:r>
      <w:r>
        <w:rPr>
          <w:rFonts w:ascii="Times New Roman;Times;serif" w:hAnsi="Times New Roman;Times;serif"/>
          <w:color w:val="131313"/>
          <w:sz w:val="24"/>
        </w:rPr>
        <w:t>Li</w:t>
      </w:r>
      <w:r>
        <w:rPr>
          <w:rFonts w:ascii="Times New Roman;Times;serif" w:hAnsi="Times New Roman;Times;serif"/>
          <w:color w:val="363636"/>
          <w:sz w:val="24"/>
        </w:rPr>
        <w:t>ce</w:t>
      </w:r>
      <w:r>
        <w:rPr>
          <w:rFonts w:ascii="Times New Roman;Times;serif" w:hAnsi="Times New Roman;Times;serif"/>
          <w:color w:val="131313"/>
          <w:sz w:val="24"/>
        </w:rPr>
        <w:t>nse</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shall </w:t>
      </w:r>
      <w:r>
        <w:rPr>
          <w:rFonts w:ascii="Times New Roman;Times;serif" w:hAnsi="Times New Roman;Times;serif"/>
          <w:color w:val="131313"/>
          <w:sz w:val="24"/>
        </w:rPr>
        <w:t>t</w:t>
      </w:r>
      <w:r>
        <w:rPr>
          <w:rFonts w:ascii="Times New Roman;Times;serif" w:hAnsi="Times New Roman;Times;serif"/>
          <w:color w:val="363636"/>
          <w:sz w:val="24"/>
        </w:rPr>
        <w:t>a</w:t>
      </w:r>
      <w:r>
        <w:rPr>
          <w:rFonts w:ascii="Times New Roman;Times;serif" w:hAnsi="Times New Roman;Times;serif"/>
          <w:color w:val="131313"/>
          <w:sz w:val="24"/>
        </w:rPr>
        <w:t>k</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all commercially </w:t>
      </w:r>
      <w:r>
        <w:rPr>
          <w:rFonts w:ascii="Times New Roman;Times;serif" w:hAnsi="Times New Roman;Times;serif"/>
          <w:color w:val="131313"/>
          <w:sz w:val="24"/>
        </w:rPr>
        <w:t>r</w:t>
      </w:r>
      <w:r>
        <w:rPr>
          <w:rFonts w:ascii="Times New Roman;Times;serif" w:hAnsi="Times New Roman;Times;serif"/>
          <w:color w:val="363636"/>
          <w:sz w:val="24"/>
        </w:rPr>
        <w:t>easo</w:t>
      </w:r>
      <w:r>
        <w:rPr>
          <w:rFonts w:ascii="Times New Roman;Times;serif" w:hAnsi="Times New Roman;Times;serif"/>
          <w:color w:val="131313"/>
          <w:sz w:val="24"/>
        </w:rPr>
        <w:t>nabl</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and necessary </w:t>
      </w:r>
      <w:r>
        <w:rPr>
          <w:rFonts w:ascii="Times New Roman;Times;serif" w:hAnsi="Times New Roman;Times;serif"/>
          <w:color w:val="131313"/>
          <w:sz w:val="24"/>
        </w:rPr>
        <w:t>me</w:t>
      </w:r>
      <w:r>
        <w:rPr>
          <w:rFonts w:ascii="Times New Roman;Times;serif" w:hAnsi="Times New Roman;Times;serif"/>
          <w:color w:val="363636"/>
          <w:sz w:val="24"/>
        </w:rPr>
        <w:t>as</w:t>
      </w:r>
      <w:r>
        <w:rPr>
          <w:rFonts w:ascii="Times New Roman;Times;serif" w:hAnsi="Times New Roman;Times;serif"/>
          <w:color w:val="131313"/>
          <w:sz w:val="24"/>
        </w:rPr>
        <w:t>ur</w:t>
      </w:r>
      <w:r>
        <w:rPr>
          <w:rFonts w:ascii="Times New Roman;Times;serif" w:hAnsi="Times New Roman;Times;serif"/>
          <w:color w:val="363636"/>
          <w:sz w:val="24"/>
        </w:rPr>
        <w:t xml:space="preserve">es to </w:t>
      </w:r>
      <w:r>
        <w:rPr>
          <w:rFonts w:ascii="Times New Roman;Times;serif" w:hAnsi="Times New Roman;Times;serif"/>
          <w:color w:val="131313"/>
          <w:sz w:val="24"/>
        </w:rPr>
        <w:t>prevent disclo</w:t>
      </w:r>
      <w:r>
        <w:rPr>
          <w:rFonts w:ascii="Times New Roman;Times;serif" w:hAnsi="Times New Roman;Times;serif"/>
          <w:color w:val="363636"/>
          <w:sz w:val="24"/>
        </w:rPr>
        <w:t xml:space="preserve">sure </w:t>
      </w:r>
      <w:r>
        <w:rPr>
          <w:rFonts w:ascii="Times New Roman;Times;serif" w:hAnsi="Times New Roman;Times;serif"/>
          <w:color w:val="242424"/>
          <w:sz w:val="24"/>
        </w:rPr>
        <w:t xml:space="preserve">of </w:t>
      </w:r>
      <w:r>
        <w:rPr>
          <w:rFonts w:ascii="Times New Roman;Times;serif" w:hAnsi="Times New Roman;Times;serif"/>
          <w:color w:val="131313"/>
          <w:sz w:val="24"/>
        </w:rPr>
        <w:t>the Licens</w:t>
      </w:r>
      <w:r>
        <w:rPr>
          <w:rFonts w:ascii="Times New Roman;Times;serif" w:hAnsi="Times New Roman;Times;serif"/>
          <w:color w:val="363636"/>
          <w:sz w:val="24"/>
        </w:rPr>
        <w:t>e</w:t>
      </w:r>
      <w:r>
        <w:rPr>
          <w:rFonts w:ascii="Times New Roman;Times;serif" w:hAnsi="Times New Roman;Times;serif"/>
          <w:color w:val="131313"/>
          <w:sz w:val="24"/>
        </w:rPr>
        <w:t xml:space="preserve">d IP to </w:t>
      </w:r>
      <w:r>
        <w:rPr>
          <w:rFonts w:ascii="Times New Roman;Times;serif" w:hAnsi="Times New Roman;Times;serif"/>
          <w:color w:val="242424"/>
          <w:sz w:val="24"/>
        </w:rPr>
        <w:t xml:space="preserve">all </w:t>
      </w:r>
      <w:r>
        <w:rPr>
          <w:rFonts w:ascii="Times New Roman;Times;serif" w:hAnsi="Times New Roman;Times;serif"/>
          <w:color w:val="131313"/>
          <w:sz w:val="24"/>
        </w:rPr>
        <w:t>unauthorized third parti</w:t>
      </w:r>
      <w:r>
        <w:rPr>
          <w:rFonts w:ascii="Times New Roman;Times;serif" w:hAnsi="Times New Roman;Times;serif"/>
          <w:color w:val="363636"/>
          <w:sz w:val="24"/>
        </w:rPr>
        <w:t>es</w:t>
      </w:r>
      <w:r>
        <w:rPr>
          <w:rFonts w:ascii="Times New Roman;Times;serif" w:hAnsi="Times New Roman;Times;serif"/>
          <w:color w:val="131313"/>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31313"/>
          <w:sz w:val="24"/>
        </w:rPr>
        <w:t>12.</w:t>
      </w:r>
      <w:r>
        <w:rPr>
          <w:rFonts w:ascii="Times New Roman;Times;serif" w:hAnsi="Times New Roman;Times;serif"/>
          <w:color w:val="242424"/>
          <w:sz w:val="24"/>
          <w:u w:val="single"/>
        </w:rPr>
        <w:t>Non-Competition</w:t>
      </w:r>
      <w:r>
        <w:rPr>
          <w:rFonts w:ascii="Times New Roman;Times;serif" w:hAnsi="Times New Roman;Times;serif"/>
          <w:color w:val="242424"/>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363636"/>
          <w:sz w:val="24"/>
        </w:rPr>
        <w:t>(a)</w:t>
      </w:r>
      <w:r>
        <w:rPr>
          <w:rFonts w:ascii="Times New Roman;Times;serif" w:hAnsi="Times New Roman;Times;serif"/>
          <w:color w:val="242424"/>
          <w:sz w:val="24"/>
        </w:rPr>
        <w:t xml:space="preserve">Without Licensor’s express written consent, which consent </w:t>
      </w:r>
      <w:r>
        <w:rPr>
          <w:rFonts w:ascii="Times New Roman;Times;serif" w:hAnsi="Times New Roman;Times;serif"/>
          <w:color w:val="131313"/>
          <w:sz w:val="24"/>
        </w:rPr>
        <w:t xml:space="preserve">may </w:t>
      </w:r>
      <w:r>
        <w:rPr>
          <w:rFonts w:ascii="Times New Roman;Times;serif" w:hAnsi="Times New Roman;Times;serif"/>
          <w:color w:val="242424"/>
          <w:sz w:val="24"/>
        </w:rPr>
        <w:t xml:space="preserve">be withheld </w:t>
      </w:r>
      <w:r>
        <w:rPr>
          <w:rFonts w:ascii="Times New Roman;Times;serif" w:hAnsi="Times New Roman;Times;serif"/>
          <w:color w:val="131313"/>
          <w:sz w:val="24"/>
        </w:rPr>
        <w:t>in Li</w:t>
      </w:r>
      <w:r>
        <w:rPr>
          <w:rFonts w:ascii="Times New Roman;Times;serif" w:hAnsi="Times New Roman;Times;serif"/>
          <w:color w:val="363636"/>
          <w:sz w:val="24"/>
        </w:rPr>
        <w:t>ce</w:t>
      </w:r>
      <w:r>
        <w:rPr>
          <w:rFonts w:ascii="Times New Roman;Times;serif" w:hAnsi="Times New Roman;Times;serif"/>
          <w:color w:val="131313"/>
          <w:sz w:val="24"/>
        </w:rPr>
        <w:t>nsor’</w:t>
      </w:r>
      <w:r>
        <w:rPr>
          <w:rFonts w:ascii="Times New Roman;Times;serif" w:hAnsi="Times New Roman;Times;serif"/>
          <w:color w:val="363636"/>
          <w:sz w:val="24"/>
        </w:rPr>
        <w:t>s so</w:t>
      </w:r>
      <w:r>
        <w:rPr>
          <w:rFonts w:ascii="Times New Roman;Times;serif" w:hAnsi="Times New Roman;Times;serif"/>
          <w:color w:val="131313"/>
          <w:sz w:val="24"/>
        </w:rPr>
        <w:t>l</w:t>
      </w:r>
      <w:r>
        <w:rPr>
          <w:rFonts w:ascii="Times New Roman;Times;serif" w:hAnsi="Times New Roman;Times;serif"/>
          <w:color w:val="363636"/>
          <w:sz w:val="24"/>
        </w:rPr>
        <w:t xml:space="preserve">e </w:t>
      </w:r>
      <w:r>
        <w:rPr>
          <w:rFonts w:ascii="Times New Roman;Times;serif" w:hAnsi="Times New Roman;Times;serif"/>
          <w:color w:val="242424"/>
          <w:sz w:val="24"/>
        </w:rPr>
        <w:t>and absolute discretion:</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both"/>
              <w:rPr>
                <w:rFonts w:ascii="Times New Roman;Times;serif" w:hAnsi="Times New Roman;Times;serif"/>
                <w:color w:val="131313"/>
                <w:sz w:val="24"/>
              </w:rPr>
            </w:pPr>
            <w:r>
              <w:rPr>
                <w:rFonts w:ascii="Times New Roman;Times;serif" w:hAnsi="Times New Roman;Times;serif"/>
                <w:color w:val="131313"/>
                <w:sz w:val="24"/>
              </w:rPr>
              <w:t>i.</w:t>
            </w:r>
          </w:p>
        </w:tc>
        <w:tc>
          <w:tcPr>
            <w:tcW w:w="100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color w:val="131313"/>
                <w:sz w:val="24"/>
              </w:rPr>
              <w:t>Lic</w:t>
            </w:r>
            <w:r>
              <w:rPr>
                <w:rFonts w:ascii="Times New Roman;Times;serif" w:hAnsi="Times New Roman;Times;serif"/>
                <w:color w:val="363636"/>
                <w:sz w:val="24"/>
              </w:rPr>
              <w:t>en</w:t>
            </w:r>
            <w:r>
              <w:rPr>
                <w:rFonts w:ascii="Times New Roman;Times;serif" w:hAnsi="Times New Roman;Times;serif"/>
                <w:color w:val="131313"/>
                <w:sz w:val="24"/>
              </w:rPr>
              <w:t>s</w:t>
            </w:r>
            <w:r>
              <w:rPr>
                <w:rFonts w:ascii="Times New Roman;Times;serif" w:hAnsi="Times New Roman;Times;serif"/>
                <w:color w:val="363636"/>
                <w:sz w:val="24"/>
              </w:rPr>
              <w:t xml:space="preserve">ee </w:t>
            </w:r>
            <w:r>
              <w:rPr>
                <w:rFonts w:ascii="Times New Roman;Times;serif" w:hAnsi="Times New Roman;Times;serif"/>
                <w:color w:val="242424"/>
                <w:sz w:val="24"/>
              </w:rPr>
              <w:t xml:space="preserve">may </w:t>
            </w:r>
            <w:r>
              <w:rPr>
                <w:rFonts w:ascii="Times New Roman;Times;serif" w:hAnsi="Times New Roman;Times;serif"/>
                <w:color w:val="131313"/>
                <w:sz w:val="24"/>
              </w:rPr>
              <w:t>not utiliz</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any </w:t>
            </w:r>
            <w:r>
              <w:rPr>
                <w:rFonts w:ascii="Times New Roman;Times;serif" w:hAnsi="Times New Roman;Times;serif"/>
                <w:color w:val="131313"/>
                <w:sz w:val="24"/>
              </w:rPr>
              <w:t>of th</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Licensed </w:t>
            </w:r>
            <w:r>
              <w:rPr>
                <w:rFonts w:ascii="Times New Roman;Times;serif" w:hAnsi="Times New Roman;Times;serif"/>
                <w:color w:val="131313"/>
                <w:sz w:val="24"/>
              </w:rPr>
              <w:t xml:space="preserve">IP </w:t>
            </w:r>
            <w:r>
              <w:rPr>
                <w:rFonts w:ascii="Times New Roman;Times;serif" w:hAnsi="Times New Roman;Times;serif"/>
                <w:color w:val="242424"/>
                <w:sz w:val="24"/>
              </w:rPr>
              <w:t xml:space="preserve">or </w:t>
            </w:r>
            <w:r>
              <w:rPr>
                <w:rFonts w:ascii="Times New Roman;Times;serif" w:hAnsi="Times New Roman;Times;serif"/>
                <w:color w:val="131313"/>
                <w:sz w:val="24"/>
              </w:rPr>
              <w:t>proc</w:t>
            </w:r>
            <w:r>
              <w:rPr>
                <w:rFonts w:ascii="Times New Roman;Times;serif" w:hAnsi="Times New Roman;Times;serif"/>
                <w:color w:val="363636"/>
                <w:sz w:val="24"/>
              </w:rPr>
              <w:t xml:space="preserve">esses </w:t>
            </w:r>
            <w:r>
              <w:rPr>
                <w:rFonts w:ascii="Times New Roman;Times;serif" w:hAnsi="Times New Roman;Times;serif"/>
                <w:color w:val="131313"/>
                <w:sz w:val="24"/>
              </w:rPr>
              <w:t xml:space="preserve">to </w:t>
            </w:r>
            <w:r>
              <w:rPr>
                <w:rFonts w:ascii="Times New Roman;Times;serif" w:hAnsi="Times New Roman;Times;serif"/>
                <w:color w:val="242424"/>
                <w:sz w:val="24"/>
              </w:rPr>
              <w:t>either sell at wholesale,</w:t>
            </w:r>
            <w:r>
              <w:rPr>
                <w:rFonts w:ascii="Times New Roman;Times;serif" w:hAnsi="Times New Roman;Times;serif"/>
                <w:color w:val="131313"/>
                <w:sz w:val="20"/>
              </w:rPr>
              <w:t xml:space="preserve"> </w:t>
            </w:r>
            <w:r>
              <w:rPr>
                <w:rFonts w:ascii="Times New Roman;Times;serif" w:hAnsi="Times New Roman;Times;serif"/>
                <w:color w:val="131313"/>
                <w:sz w:val="24"/>
              </w:rPr>
              <w:t>manufactur</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or develop any cannabinoid-infused gummie </w:t>
            </w:r>
            <w:r>
              <w:rPr>
                <w:rFonts w:ascii="Times New Roman;Times;serif" w:hAnsi="Times New Roman;Times;serif"/>
                <w:color w:val="131313"/>
                <w:sz w:val="24"/>
              </w:rPr>
              <w:t>produ</w:t>
            </w:r>
            <w:r>
              <w:rPr>
                <w:rFonts w:ascii="Times New Roman;Times;serif" w:hAnsi="Times New Roman;Times;serif"/>
                <w:color w:val="363636"/>
                <w:sz w:val="24"/>
              </w:rPr>
              <w:t>cts.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0"/>
              <w:jc w:val="both"/>
              <w:rPr>
                <w:rFonts w:ascii="Times New Roman;Times;serif" w:hAnsi="Times New Roman;Times;serif"/>
                <w:color w:val="131313"/>
                <w:sz w:val="24"/>
              </w:rPr>
            </w:pPr>
            <w:r>
              <w:rPr>
                <w:rFonts w:ascii="Times New Roman;Times;serif" w:hAnsi="Times New Roman;Times;serif"/>
                <w:color w:val="131313"/>
                <w:sz w:val="24"/>
              </w:rPr>
              <w:t>ii.</w:t>
            </w:r>
          </w:p>
        </w:tc>
        <w:tc>
          <w:tcPr>
            <w:tcW w:w="998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color w:val="242424"/>
                <w:sz w:val="24"/>
              </w:rPr>
              <w:t xml:space="preserve">Licensee </w:t>
            </w:r>
            <w:r>
              <w:rPr>
                <w:rFonts w:ascii="Times New Roman;Times;serif" w:hAnsi="Times New Roman;Times;serif"/>
                <w:color w:val="131313"/>
                <w:sz w:val="24"/>
              </w:rPr>
              <w:t>may no</w:t>
            </w:r>
            <w:r>
              <w:rPr>
                <w:rFonts w:ascii="Times New Roman;Times;serif" w:hAnsi="Times New Roman;Times;serif"/>
                <w:color w:val="363636"/>
                <w:sz w:val="24"/>
              </w:rPr>
              <w:t xml:space="preserve">t </w:t>
            </w:r>
            <w:r>
              <w:rPr>
                <w:rFonts w:ascii="Times New Roman;Times;serif" w:hAnsi="Times New Roman;Times;serif"/>
                <w:color w:val="242424"/>
                <w:sz w:val="24"/>
              </w:rPr>
              <w:t xml:space="preserve">sell, </w:t>
            </w:r>
            <w:r>
              <w:rPr>
                <w:rFonts w:ascii="Times New Roman;Times;serif" w:hAnsi="Times New Roman;Times;serif"/>
                <w:color w:val="131313"/>
                <w:sz w:val="24"/>
              </w:rPr>
              <w:t>manufa</w:t>
            </w:r>
            <w:r>
              <w:rPr>
                <w:rFonts w:ascii="Times New Roman;Times;serif" w:hAnsi="Times New Roman;Times;serif"/>
                <w:color w:val="363636"/>
                <w:sz w:val="24"/>
              </w:rPr>
              <w:t>c</w:t>
            </w:r>
            <w:r>
              <w:rPr>
                <w:rFonts w:ascii="Times New Roman;Times;serif" w:hAnsi="Times New Roman;Times;serif"/>
                <w:color w:val="131313"/>
                <w:sz w:val="24"/>
              </w:rPr>
              <w:t>tur</w:t>
            </w:r>
            <w:r>
              <w:rPr>
                <w:rFonts w:ascii="Times New Roman;Times;serif" w:hAnsi="Times New Roman;Times;serif"/>
                <w:color w:val="363636"/>
                <w:sz w:val="24"/>
              </w:rPr>
              <w:t xml:space="preserve">e, </w:t>
            </w:r>
            <w:r>
              <w:rPr>
                <w:rFonts w:ascii="Times New Roman;Times;serif" w:hAnsi="Times New Roman;Times;serif"/>
                <w:color w:val="131313"/>
                <w:sz w:val="24"/>
              </w:rPr>
              <w:t xml:space="preserve">or develop </w:t>
            </w:r>
            <w:r>
              <w:rPr>
                <w:rFonts w:ascii="Times New Roman;Times;serif" w:hAnsi="Times New Roman;Times;serif"/>
                <w:color w:val="363636"/>
                <w:sz w:val="24"/>
              </w:rPr>
              <w:t>ca</w:t>
            </w:r>
            <w:r>
              <w:rPr>
                <w:rFonts w:ascii="Times New Roman;Times;serif" w:hAnsi="Times New Roman;Times;serif"/>
                <w:color w:val="131313"/>
                <w:sz w:val="24"/>
              </w:rPr>
              <w:t>nnabis-infused</w:t>
            </w:r>
            <w:r>
              <w:rPr>
                <w:rFonts w:ascii="Times New Roman;Times;serif" w:hAnsi="Times New Roman;Times;serif"/>
                <w:color w:val="363636"/>
                <w:sz w:val="24"/>
              </w:rPr>
              <w:t>, g</w:t>
            </w:r>
            <w:r>
              <w:rPr>
                <w:rFonts w:ascii="Times New Roman;Times;serif" w:hAnsi="Times New Roman;Times;serif"/>
                <w:color w:val="131313"/>
                <w:sz w:val="24"/>
              </w:rPr>
              <w:t xml:space="preserve">ummie </w:t>
            </w:r>
            <w:r>
              <w:rPr>
                <w:rFonts w:ascii="Times New Roman;Times;serif" w:hAnsi="Times New Roman;Times;serif"/>
                <w:color w:val="242424"/>
                <w:sz w:val="24"/>
              </w:rPr>
              <w:t>products that compete</w:t>
            </w:r>
            <w:r>
              <w:rPr>
                <w:rFonts w:ascii="Times New Roman;Times;serif" w:hAnsi="Times New Roman;Times;serif"/>
                <w:color w:val="4B4B4B"/>
                <w:sz w:val="24"/>
              </w:rPr>
              <w:t xml:space="preserve">, </w:t>
            </w:r>
            <w:r>
              <w:rPr>
                <w:rFonts w:ascii="Times New Roman;Times;serif" w:hAnsi="Times New Roman;Times;serif"/>
                <w:color w:val="363636"/>
                <w:sz w:val="24"/>
              </w:rPr>
              <w:t xml:space="preserve">or </w:t>
            </w:r>
            <w:r>
              <w:rPr>
                <w:rFonts w:ascii="Times New Roman;Times;serif" w:hAnsi="Times New Roman;Times;serif"/>
                <w:color w:val="131313"/>
                <w:sz w:val="24"/>
              </w:rPr>
              <w:t xml:space="preserve">might </w:t>
            </w:r>
            <w:r>
              <w:rPr>
                <w:rFonts w:ascii="Times New Roman;Times;serif" w:hAnsi="Times New Roman;Times;serif"/>
                <w:color w:val="242424"/>
                <w:sz w:val="24"/>
              </w:rPr>
              <w:t>compete</w:t>
            </w:r>
            <w:r>
              <w:rPr>
                <w:rFonts w:ascii="Times New Roman;Times;serif" w:hAnsi="Times New Roman;Times;serif"/>
                <w:color w:val="4B4B4B"/>
                <w:sz w:val="24"/>
              </w:rPr>
              <w:t xml:space="preserve">, </w:t>
            </w:r>
            <w:r>
              <w:rPr>
                <w:rFonts w:ascii="Times New Roman;Times;serif" w:hAnsi="Times New Roman;Times;serif"/>
                <w:color w:val="242424"/>
                <w:sz w:val="24"/>
              </w:rPr>
              <w:t xml:space="preserve">with </w:t>
            </w:r>
            <w:r>
              <w:rPr>
                <w:rFonts w:ascii="Times New Roman;Times;serif" w:hAnsi="Times New Roman;Times;serif"/>
                <w:color w:val="131313"/>
                <w:sz w:val="24"/>
              </w:rPr>
              <w:t>the Licen</w:t>
            </w:r>
            <w:r>
              <w:rPr>
                <w:rFonts w:ascii="Times New Roman;Times;serif" w:hAnsi="Times New Roman;Times;serif"/>
                <w:color w:val="363636"/>
                <w:sz w:val="24"/>
              </w:rPr>
              <w:t>se</w:t>
            </w:r>
            <w:r>
              <w:rPr>
                <w:rFonts w:ascii="Times New Roman;Times;serif" w:hAnsi="Times New Roman;Times;serif"/>
                <w:color w:val="131313"/>
                <w:sz w:val="24"/>
              </w:rPr>
              <w:t>d Produ</w:t>
            </w:r>
            <w:r>
              <w:rPr>
                <w:rFonts w:ascii="Times New Roman;Times;serif" w:hAnsi="Times New Roman;Times;serif"/>
                <w:color w:val="363636"/>
                <w:sz w:val="24"/>
              </w:rPr>
              <w:t>c</w:t>
            </w:r>
            <w:r>
              <w:rPr>
                <w:rFonts w:ascii="Times New Roman;Times;serif" w:hAnsi="Times New Roman;Times;serif"/>
                <w:color w:val="131313"/>
                <w:sz w:val="24"/>
              </w:rPr>
              <w:t>t</w:t>
            </w:r>
            <w:r>
              <w:rPr>
                <w:rFonts w:ascii="Times New Roman;Times;serif" w:hAnsi="Times New Roman;Times;serif"/>
                <w:color w:val="363636"/>
                <w:sz w:val="24"/>
              </w:rPr>
              <w:t xml:space="preserve">s, </w:t>
            </w:r>
            <w:r>
              <w:rPr>
                <w:rFonts w:ascii="Times New Roman;Times;serif" w:hAnsi="Times New Roman;Times;serif"/>
                <w:color w:val="131313"/>
                <w:sz w:val="24"/>
              </w:rPr>
              <w:t>during th</w:t>
            </w:r>
            <w:r>
              <w:rPr>
                <w:rFonts w:ascii="Times New Roman;Times;serif" w:hAnsi="Times New Roman;Times;serif"/>
                <w:color w:val="363636"/>
                <w:sz w:val="24"/>
              </w:rPr>
              <w:t xml:space="preserve">e </w:t>
            </w:r>
            <w:r>
              <w:rPr>
                <w:rFonts w:ascii="Times New Roman;Times;serif" w:hAnsi="Times New Roman;Times;serif"/>
                <w:color w:val="131313"/>
                <w:sz w:val="24"/>
              </w:rPr>
              <w:t>n</w:t>
            </w:r>
            <w:r>
              <w:rPr>
                <w:rFonts w:ascii="Times New Roman;Times;serif" w:hAnsi="Times New Roman;Times;serif"/>
                <w:color w:val="363636"/>
                <w:sz w:val="24"/>
              </w:rPr>
              <w:t>a</w:t>
            </w:r>
            <w:r>
              <w:rPr>
                <w:rFonts w:ascii="Times New Roman;Times;serif" w:hAnsi="Times New Roman;Times;serif"/>
                <w:color w:val="131313"/>
                <w:sz w:val="24"/>
              </w:rPr>
              <w:t xml:space="preserve">tural Term </w:t>
            </w:r>
            <w:r>
              <w:rPr>
                <w:rFonts w:ascii="Times New Roman;Times;serif" w:hAnsi="Times New Roman;Times;serif"/>
                <w:color w:val="242424"/>
                <w:sz w:val="24"/>
              </w:rPr>
              <w:t xml:space="preserve">of </w:t>
            </w:r>
            <w:r>
              <w:rPr>
                <w:rFonts w:ascii="Times New Roman;Times;serif" w:hAnsi="Times New Roman;Times;serif"/>
                <w:color w:val="131313"/>
                <w:sz w:val="24"/>
              </w:rPr>
              <w:t>this</w:t>
            </w:r>
            <w:r>
              <w:rPr>
                <w:rFonts w:ascii="Times New Roman;Times;serif" w:hAnsi="Times New Roman;Times;serif"/>
                <w:color w:val="242424"/>
                <w:sz w:val="20"/>
              </w:rPr>
              <w:t xml:space="preserve"> </w:t>
            </w:r>
            <w:r>
              <w:rPr>
                <w:rFonts w:ascii="Times New Roman;Times;serif" w:hAnsi="Times New Roman;Times;serif"/>
                <w:color w:val="242424"/>
                <w:sz w:val="24"/>
              </w:rPr>
              <w:t>Agreement, defined above</w:t>
            </w:r>
            <w:r>
              <w:rPr>
                <w:rFonts w:ascii="Times New Roman;Times;serif" w:hAnsi="Times New Roman;Times;serif"/>
                <w:color w:val="4B4B4B"/>
                <w:sz w:val="24"/>
              </w:rPr>
              <w:t xml:space="preserve">, </w:t>
            </w:r>
            <w:r>
              <w:rPr>
                <w:rFonts w:ascii="Times New Roman;Times;serif" w:hAnsi="Times New Roman;Times;serif"/>
                <w:color w:val="242424"/>
                <w:sz w:val="24"/>
              </w:rPr>
              <w:t xml:space="preserve">with </w:t>
            </w:r>
            <w:r>
              <w:rPr>
                <w:rFonts w:ascii="Times New Roman;Times;serif" w:hAnsi="Times New Roman;Times;serif"/>
                <w:color w:val="131313"/>
                <w:sz w:val="24"/>
              </w:rPr>
              <w:t>the lon</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exception </w:t>
            </w:r>
            <w:r>
              <w:rPr>
                <w:rFonts w:ascii="Times New Roman;Times;serif" w:hAnsi="Times New Roman;Times;serif"/>
                <w:color w:val="131313"/>
                <w:sz w:val="24"/>
              </w:rPr>
              <w:t>that Licen</w:t>
            </w:r>
            <w:r>
              <w:rPr>
                <w:rFonts w:ascii="Times New Roman;Times;serif" w:hAnsi="Times New Roman;Times;serif"/>
                <w:color w:val="363636"/>
                <w:sz w:val="24"/>
              </w:rPr>
              <w:t xml:space="preserve">see </w:t>
            </w:r>
            <w:r>
              <w:rPr>
                <w:rFonts w:ascii="Times New Roman;Times;serif" w:hAnsi="Times New Roman;Times;serif"/>
                <w:color w:val="131313"/>
                <w:sz w:val="24"/>
              </w:rPr>
              <w:t xml:space="preserve">may </w:t>
            </w:r>
            <w:r>
              <w:rPr>
                <w:rFonts w:ascii="Times New Roman;Times;serif" w:hAnsi="Times New Roman;Times;serif"/>
                <w:i/>
                <w:color w:val="363636"/>
                <w:sz w:val="24"/>
              </w:rPr>
              <w:t xml:space="preserve">sell </w:t>
            </w:r>
            <w:r>
              <w:rPr>
                <w:rFonts w:ascii="Times New Roman;Times;serif" w:hAnsi="Times New Roman;Times;serif"/>
                <w:color w:val="242424"/>
                <w:sz w:val="24"/>
              </w:rPr>
              <w:t>cannabis-infused</w:t>
            </w:r>
            <w:r>
              <w:rPr>
                <w:rFonts w:ascii="Times New Roman;Times;serif" w:hAnsi="Times New Roman;Times;serif"/>
                <w:color w:val="363636"/>
                <w:sz w:val="20"/>
              </w:rPr>
              <w:t xml:space="preserve"> </w:t>
            </w:r>
            <w:r>
              <w:rPr>
                <w:rFonts w:ascii="Times New Roman;Times;serif" w:hAnsi="Times New Roman;Times;serif"/>
                <w:color w:val="363636"/>
                <w:sz w:val="24"/>
              </w:rPr>
              <w:t>g</w:t>
            </w:r>
            <w:r>
              <w:rPr>
                <w:rFonts w:ascii="Times New Roman;Times;serif" w:hAnsi="Times New Roman;Times;serif"/>
                <w:color w:val="131313"/>
                <w:sz w:val="24"/>
              </w:rPr>
              <w:t>ummi</w:t>
            </w:r>
            <w:r>
              <w:rPr>
                <w:rFonts w:ascii="Times New Roman;Times;serif" w:hAnsi="Times New Roman;Times;serif"/>
                <w:color w:val="363636"/>
                <w:sz w:val="24"/>
              </w:rPr>
              <w:t xml:space="preserve">e </w:t>
            </w:r>
            <w:r>
              <w:rPr>
                <w:rFonts w:ascii="Times New Roman;Times;serif" w:hAnsi="Times New Roman;Times;serif"/>
                <w:color w:val="131313"/>
                <w:sz w:val="24"/>
              </w:rPr>
              <w:t>product</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purchased </w:t>
            </w:r>
            <w:r>
              <w:rPr>
                <w:rFonts w:ascii="Times New Roman;Times;serif" w:hAnsi="Times New Roman;Times;serif"/>
                <w:color w:val="131313"/>
                <w:sz w:val="24"/>
              </w:rPr>
              <w:t>from third-party manufactur</w:t>
            </w:r>
            <w:r>
              <w:rPr>
                <w:rFonts w:ascii="Times New Roman;Times;serif" w:hAnsi="Times New Roman;Times;serif"/>
                <w:color w:val="363636"/>
                <w:sz w:val="24"/>
              </w:rPr>
              <w:t>e</w:t>
            </w:r>
            <w:r>
              <w:rPr>
                <w:rFonts w:ascii="Times New Roman;Times;serif" w:hAnsi="Times New Roman;Times;serif"/>
                <w:color w:val="131313"/>
                <w:sz w:val="24"/>
              </w:rPr>
              <w:t>rs</w:t>
            </w:r>
            <w:r>
              <w:rPr>
                <w:rFonts w:ascii="Times New Roman;Times;serif" w:hAnsi="Times New Roman;Times;serif"/>
                <w:color w:val="4B4B4B"/>
                <w:sz w:val="24"/>
              </w:rPr>
              <w:t xml:space="preserve">, </w:t>
            </w:r>
            <w:r>
              <w:rPr>
                <w:rFonts w:ascii="Times New Roman;Times;serif" w:hAnsi="Times New Roman;Times;serif"/>
                <w:color w:val="363636"/>
                <w:sz w:val="24"/>
              </w:rPr>
              <w:t>v</w:t>
            </w:r>
            <w:r>
              <w:rPr>
                <w:rFonts w:ascii="Times New Roman;Times;serif" w:hAnsi="Times New Roman;Times;serif"/>
                <w:color w:val="131313"/>
                <w:sz w:val="24"/>
              </w:rPr>
              <w:t>ia it</w:t>
            </w:r>
            <w:r>
              <w:rPr>
                <w:rFonts w:ascii="Times New Roman;Times;serif" w:hAnsi="Times New Roman;Times;serif"/>
                <w:color w:val="363636"/>
                <w:sz w:val="24"/>
              </w:rPr>
              <w:t xml:space="preserve">s </w:t>
            </w:r>
            <w:r>
              <w:rPr>
                <w:rFonts w:ascii="Times New Roman;Times;serif" w:hAnsi="Times New Roman;Times;serif"/>
                <w:color w:val="131313"/>
                <w:sz w:val="24"/>
              </w:rPr>
              <w:t>r</w:t>
            </w:r>
            <w:r>
              <w:rPr>
                <w:rFonts w:ascii="Times New Roman;Times;serif" w:hAnsi="Times New Roman;Times;serif"/>
                <w:color w:val="363636"/>
                <w:sz w:val="24"/>
              </w:rPr>
              <w:t>eta</w:t>
            </w:r>
            <w:r>
              <w:rPr>
                <w:rFonts w:ascii="Times New Roman;Times;serif" w:hAnsi="Times New Roman;Times;serif"/>
                <w:color w:val="131313"/>
                <w:sz w:val="24"/>
              </w:rPr>
              <w:t>il location</w:t>
            </w:r>
            <w:r>
              <w:rPr>
                <w:rFonts w:ascii="Times New Roman;Times;serif" w:hAnsi="Times New Roman;Times;serif"/>
                <w:color w:val="363636"/>
                <w:sz w:val="24"/>
              </w:rPr>
              <w:t xml:space="preserve">s </w:t>
            </w:r>
            <w:r>
              <w:rPr>
                <w:rFonts w:ascii="Times New Roman;Times;serif" w:hAnsi="Times New Roman;Times;serif"/>
                <w:color w:val="131313"/>
                <w:sz w:val="24"/>
              </w:rPr>
              <w:t>in th</w:t>
            </w:r>
            <w:r>
              <w:rPr>
                <w:rFonts w:ascii="Times New Roman;Times;serif" w:hAnsi="Times New Roman;Times;serif"/>
                <w:color w:val="363636"/>
                <w:sz w:val="24"/>
              </w:rPr>
              <w:t>e</w:t>
            </w:r>
            <w:r>
              <w:rPr>
                <w:rFonts w:ascii="Times New Roman;Times;serif" w:hAnsi="Times New Roman;Times;serif"/>
                <w:color w:val="242424"/>
                <w:sz w:val="20"/>
              </w:rPr>
              <w:t xml:space="preserve"> </w:t>
            </w:r>
            <w:r>
              <w:rPr>
                <w:rFonts w:ascii="Times New Roman;Times;serif" w:hAnsi="Times New Roman;Times;serif"/>
                <w:color w:val="242424"/>
                <w:sz w:val="24"/>
              </w:rPr>
              <w:t xml:space="preserve">Territory. </w:t>
            </w:r>
            <w:r>
              <w:rPr>
                <w:rFonts w:ascii="Times New Roman;Times;serif" w:hAnsi="Times New Roman;Times;serif"/>
                <w:color w:val="131313"/>
                <w:sz w:val="24"/>
              </w:rPr>
              <w:t>In th</w:t>
            </w:r>
            <w:r>
              <w:rPr>
                <w:rFonts w:ascii="Times New Roman;Times;serif" w:hAnsi="Times New Roman;Times;serif"/>
                <w:color w:val="363636"/>
                <w:sz w:val="24"/>
              </w:rPr>
              <w:t>e eve</w:t>
            </w:r>
            <w:r>
              <w:rPr>
                <w:rFonts w:ascii="Times New Roman;Times;serif" w:hAnsi="Times New Roman;Times;serif"/>
                <w:color w:val="131313"/>
                <w:sz w:val="24"/>
              </w:rPr>
              <w:t>nt Lic</w:t>
            </w:r>
            <w:r>
              <w:rPr>
                <w:rFonts w:ascii="Times New Roman;Times;serif" w:hAnsi="Times New Roman;Times;serif"/>
                <w:color w:val="363636"/>
                <w:sz w:val="24"/>
              </w:rPr>
              <w:t>e</w:t>
            </w:r>
            <w:r>
              <w:rPr>
                <w:rFonts w:ascii="Times New Roman;Times;serif" w:hAnsi="Times New Roman;Times;serif"/>
                <w:color w:val="131313"/>
                <w:sz w:val="24"/>
              </w:rPr>
              <w:t>n</w:t>
            </w:r>
            <w:r>
              <w:rPr>
                <w:rFonts w:ascii="Times New Roman;Times;serif" w:hAnsi="Times New Roman;Times;serif"/>
                <w:color w:val="363636"/>
                <w:sz w:val="24"/>
              </w:rPr>
              <w:t xml:space="preserve">see </w:t>
            </w:r>
            <w:r>
              <w:rPr>
                <w:rFonts w:ascii="Times New Roman;Times;serif" w:hAnsi="Times New Roman;Times;serif"/>
                <w:color w:val="131313"/>
                <w:sz w:val="24"/>
              </w:rPr>
              <w:t>breache</w:t>
            </w:r>
            <w:r>
              <w:rPr>
                <w:rFonts w:ascii="Times New Roman;Times;serif" w:hAnsi="Times New Roman;Times;serif"/>
                <w:color w:val="363636"/>
                <w:sz w:val="24"/>
              </w:rPr>
              <w:t xml:space="preserve">s </w:t>
            </w:r>
            <w:r>
              <w:rPr>
                <w:rFonts w:ascii="Times New Roman;Times;serif" w:hAnsi="Times New Roman;Times;serif"/>
                <w:color w:val="131313"/>
                <w:sz w:val="24"/>
              </w:rPr>
              <w:t>thi</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Agreement and </w:t>
            </w:r>
            <w:r>
              <w:rPr>
                <w:rFonts w:ascii="Times New Roman;Times;serif" w:hAnsi="Times New Roman;Times;serif"/>
                <w:color w:val="131313"/>
                <w:sz w:val="24"/>
              </w:rPr>
              <w:t>it i</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terminated </w:t>
            </w:r>
            <w:r>
              <w:rPr>
                <w:rFonts w:ascii="Times New Roman;Times;serif" w:hAnsi="Times New Roman;Times;serif"/>
                <w:color w:val="131313"/>
                <w:sz w:val="24"/>
              </w:rPr>
              <w:t>by Licensor</w:t>
            </w:r>
            <w:r>
              <w:rPr>
                <w:rFonts w:ascii="Times New Roman;Times;serif" w:hAnsi="Times New Roman;Times;serif"/>
                <w:color w:val="242424"/>
                <w:sz w:val="20"/>
              </w:rPr>
              <w:t xml:space="preserve"> </w:t>
            </w:r>
            <w:r>
              <w:rPr>
                <w:rFonts w:ascii="Times New Roman;Times;serif" w:hAnsi="Times New Roman;Times;serif"/>
                <w:color w:val="242424"/>
                <w:sz w:val="24"/>
              </w:rPr>
              <w:t xml:space="preserve">on </w:t>
            </w:r>
            <w:r>
              <w:rPr>
                <w:rFonts w:ascii="Times New Roman;Times;serif" w:hAnsi="Times New Roman;Times;serif"/>
                <w:color w:val="363636"/>
                <w:sz w:val="24"/>
              </w:rPr>
              <w:t>suc</w:t>
            </w:r>
            <w:r>
              <w:rPr>
                <w:rFonts w:ascii="Times New Roman;Times;serif" w:hAnsi="Times New Roman;Times;serif"/>
                <w:color w:val="131313"/>
                <w:sz w:val="24"/>
              </w:rPr>
              <w:t xml:space="preserve">h </w:t>
            </w:r>
            <w:r>
              <w:rPr>
                <w:rFonts w:ascii="Times New Roman;Times;serif" w:hAnsi="Times New Roman;Times;serif"/>
                <w:color w:val="363636"/>
                <w:sz w:val="24"/>
              </w:rPr>
              <w:t>gro</w:t>
            </w:r>
            <w:r>
              <w:rPr>
                <w:rFonts w:ascii="Times New Roman;Times;serif" w:hAnsi="Times New Roman;Times;serif"/>
                <w:color w:val="131313"/>
                <w:sz w:val="24"/>
              </w:rPr>
              <w:t>und</w:t>
            </w:r>
            <w:r>
              <w:rPr>
                <w:rFonts w:ascii="Times New Roman;Times;serif" w:hAnsi="Times New Roman;Times;serif"/>
                <w:color w:val="363636"/>
                <w:sz w:val="24"/>
              </w:rPr>
              <w:t xml:space="preserve">s </w:t>
            </w:r>
            <w:r>
              <w:rPr>
                <w:rFonts w:ascii="Times New Roman;Times;serif" w:hAnsi="Times New Roman;Times;serif"/>
                <w:color w:val="131313"/>
                <w:sz w:val="24"/>
              </w:rPr>
              <w:t xml:space="preserve">prior to the </w:t>
            </w:r>
            <w:r>
              <w:rPr>
                <w:rFonts w:ascii="Times New Roman;Times;serif" w:hAnsi="Times New Roman;Times;serif"/>
                <w:color w:val="242424"/>
                <w:sz w:val="24"/>
              </w:rPr>
              <w:t xml:space="preserve">natural </w:t>
            </w:r>
            <w:r>
              <w:rPr>
                <w:rFonts w:ascii="Times New Roman;Times;serif" w:hAnsi="Times New Roman;Times;serif"/>
                <w:color w:val="363636"/>
                <w:sz w:val="24"/>
              </w:rPr>
              <w:t>ex</w:t>
            </w:r>
            <w:r>
              <w:rPr>
                <w:rFonts w:ascii="Times New Roman;Times;serif" w:hAnsi="Times New Roman;Times;serif"/>
                <w:color w:val="131313"/>
                <w:sz w:val="24"/>
              </w:rPr>
              <w:t xml:space="preserve">piration </w:t>
            </w:r>
            <w:r>
              <w:rPr>
                <w:rFonts w:ascii="Times New Roman;Times;serif" w:hAnsi="Times New Roman;Times;serif"/>
                <w:color w:val="242424"/>
                <w:sz w:val="24"/>
              </w:rPr>
              <w:t xml:space="preserve">of </w:t>
            </w:r>
            <w:r>
              <w:rPr>
                <w:rFonts w:ascii="Times New Roman;Times;serif" w:hAnsi="Times New Roman;Times;serif"/>
                <w:color w:val="131313"/>
                <w:sz w:val="24"/>
              </w:rPr>
              <w:t xml:space="preserve">the </w:t>
            </w:r>
            <w:r>
              <w:rPr>
                <w:rFonts w:ascii="Times New Roman;Times;serif" w:hAnsi="Times New Roman;Times;serif"/>
                <w:color w:val="242424"/>
                <w:sz w:val="24"/>
              </w:rPr>
              <w:t>Term</w:t>
            </w:r>
            <w:r>
              <w:rPr>
                <w:rFonts w:ascii="Times New Roman;Times;serif" w:hAnsi="Times New Roman;Times;serif"/>
                <w:color w:val="4B4B4B"/>
                <w:sz w:val="24"/>
              </w:rPr>
              <w:t xml:space="preserve">, </w:t>
            </w:r>
            <w:r>
              <w:rPr>
                <w:rFonts w:ascii="Times New Roman;Times;serif" w:hAnsi="Times New Roman;Times;serif"/>
                <w:color w:val="131313"/>
                <w:sz w:val="24"/>
              </w:rPr>
              <w:t xml:space="preserve">then </w:t>
            </w:r>
            <w:r>
              <w:rPr>
                <w:rFonts w:ascii="Times New Roman;Times;serif" w:hAnsi="Times New Roman;Times;serif"/>
                <w:color w:val="242424"/>
                <w:sz w:val="24"/>
              </w:rPr>
              <w:t xml:space="preserve">Licensee </w:t>
            </w:r>
            <w:r>
              <w:rPr>
                <w:rFonts w:ascii="Times New Roman;Times;serif" w:hAnsi="Times New Roman;Times;serif"/>
                <w:color w:val="363636"/>
                <w:sz w:val="24"/>
              </w:rPr>
              <w:t>s</w:t>
            </w:r>
            <w:r>
              <w:rPr>
                <w:rFonts w:ascii="Times New Roman;Times;serif" w:hAnsi="Times New Roman;Times;serif"/>
                <w:color w:val="131313"/>
                <w:sz w:val="24"/>
              </w:rPr>
              <w:t>hall be barr</w:t>
            </w:r>
            <w:r>
              <w:rPr>
                <w:rFonts w:ascii="Times New Roman;Times;serif" w:hAnsi="Times New Roman;Times;serif"/>
                <w:color w:val="363636"/>
                <w:sz w:val="24"/>
              </w:rPr>
              <w:t xml:space="preserve">ed </w:t>
            </w:r>
            <w:r>
              <w:rPr>
                <w:rFonts w:ascii="Times New Roman;Times;serif" w:hAnsi="Times New Roman;Times;serif"/>
                <w:color w:val="242424"/>
                <w:sz w:val="24"/>
              </w:rPr>
              <w:t xml:space="preserve">from selling, </w:t>
            </w:r>
            <w:r>
              <w:rPr>
                <w:rFonts w:ascii="Times New Roman;Times;serif" w:hAnsi="Times New Roman;Times;serif"/>
                <w:color w:val="131313"/>
                <w:sz w:val="24"/>
              </w:rPr>
              <w:t>manufacturing</w:t>
            </w:r>
            <w:r>
              <w:rPr>
                <w:rFonts w:ascii="Times New Roman;Times;serif" w:hAnsi="Times New Roman;Times;serif"/>
                <w:color w:val="4B4B4B"/>
                <w:sz w:val="24"/>
              </w:rPr>
              <w:t xml:space="preserve">, </w:t>
            </w:r>
            <w:r>
              <w:rPr>
                <w:rFonts w:ascii="Times New Roman;Times;serif" w:hAnsi="Times New Roman;Times;serif"/>
                <w:color w:val="131313"/>
                <w:sz w:val="24"/>
              </w:rPr>
              <w:t>or d</w:t>
            </w:r>
            <w:r>
              <w:rPr>
                <w:rFonts w:ascii="Times New Roman;Times;serif" w:hAnsi="Times New Roman;Times;serif"/>
                <w:color w:val="363636"/>
                <w:sz w:val="24"/>
              </w:rPr>
              <w:t>eve</w:t>
            </w:r>
            <w:r>
              <w:rPr>
                <w:rFonts w:ascii="Times New Roman;Times;serif" w:hAnsi="Times New Roman;Times;serif"/>
                <w:color w:val="131313"/>
                <w:sz w:val="24"/>
              </w:rPr>
              <w:t>lopin</w:t>
            </w:r>
            <w:r>
              <w:rPr>
                <w:rFonts w:ascii="Times New Roman;Times;serif" w:hAnsi="Times New Roman;Times;serif"/>
                <w:color w:val="363636"/>
                <w:sz w:val="24"/>
              </w:rPr>
              <w:t xml:space="preserve">g </w:t>
            </w:r>
            <w:r>
              <w:rPr>
                <w:rFonts w:ascii="Times New Roman;Times;serif" w:hAnsi="Times New Roman;Times;serif"/>
                <w:color w:val="242424"/>
                <w:sz w:val="24"/>
              </w:rPr>
              <w:t>cannabis-infused</w:t>
            </w:r>
            <w:r>
              <w:rPr>
                <w:rFonts w:ascii="Times New Roman;Times;serif" w:hAnsi="Times New Roman;Times;serif"/>
                <w:color w:val="4B4B4B"/>
                <w:sz w:val="24"/>
              </w:rPr>
              <w:t xml:space="preserve">, </w:t>
            </w:r>
            <w:r>
              <w:rPr>
                <w:rFonts w:ascii="Times New Roman;Times;serif" w:hAnsi="Times New Roman;Times;serif"/>
                <w:color w:val="242424"/>
                <w:sz w:val="24"/>
              </w:rPr>
              <w:t xml:space="preserve">gummie products for a period of twelve </w:t>
            </w:r>
            <w:r>
              <w:rPr>
                <w:rFonts w:ascii="Times New Roman;Times;serif" w:hAnsi="Times New Roman;Times;serif"/>
                <w:color w:val="363636"/>
                <w:sz w:val="24"/>
              </w:rPr>
              <w:t>(</w:t>
            </w:r>
            <w:r>
              <w:rPr>
                <w:rFonts w:ascii="Times New Roman;Times;serif" w:hAnsi="Times New Roman;Times;serif"/>
                <w:color w:val="131313"/>
                <w:sz w:val="24"/>
              </w:rPr>
              <w:t xml:space="preserve">12) months from </w:t>
            </w:r>
            <w:r>
              <w:rPr>
                <w:rFonts w:ascii="Times New Roman;Times;serif" w:hAnsi="Times New Roman;Times;serif"/>
                <w:color w:val="242424"/>
                <w:sz w:val="24"/>
              </w:rPr>
              <w:t xml:space="preserve">the </w:t>
            </w:r>
            <w:r>
              <w:rPr>
                <w:rFonts w:ascii="Times New Roman;Times;serif" w:hAnsi="Times New Roman;Times;serif"/>
                <w:color w:val="131313"/>
                <w:sz w:val="24"/>
              </w:rPr>
              <w:t xml:space="preserve">date of </w:t>
            </w:r>
            <w:r>
              <w:rPr>
                <w:rFonts w:ascii="Times New Roman;Times;serif" w:hAnsi="Times New Roman;Times;serif"/>
                <w:color w:val="242424"/>
                <w:sz w:val="24"/>
              </w:rPr>
              <w:t xml:space="preserve">such </w:t>
            </w:r>
            <w:r>
              <w:rPr>
                <w:rFonts w:ascii="Times New Roman;Times;serif" w:hAnsi="Times New Roman;Times;serif"/>
                <w:color w:val="363636"/>
                <w:sz w:val="24"/>
              </w:rPr>
              <w:t>ea</w:t>
            </w:r>
            <w:r>
              <w:rPr>
                <w:rFonts w:ascii="Times New Roman;Times;serif" w:hAnsi="Times New Roman;Times;serif"/>
                <w:color w:val="131313"/>
                <w:sz w:val="24"/>
              </w:rPr>
              <w:t xml:space="preserve">rly </w:t>
            </w:r>
            <w:r>
              <w:rPr>
                <w:rFonts w:ascii="Times New Roman;Times;serif" w:hAnsi="Times New Roman;Times;serif"/>
                <w:color w:val="242424"/>
                <w:sz w:val="24"/>
              </w:rPr>
              <w:t>termination.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363636"/>
          <w:sz w:val="24"/>
        </w:rPr>
        <w:t>(b)</w:t>
      </w:r>
      <w:r>
        <w:rPr>
          <w:rFonts w:ascii="Times New Roman;Times;serif" w:hAnsi="Times New Roman;Times;serif"/>
          <w:color w:val="131313"/>
          <w:sz w:val="24"/>
        </w:rPr>
        <w:t>Licens</w:t>
      </w:r>
      <w:r>
        <w:rPr>
          <w:rFonts w:ascii="Times New Roman;Times;serif" w:hAnsi="Times New Roman;Times;serif"/>
          <w:color w:val="363636"/>
          <w:sz w:val="24"/>
        </w:rPr>
        <w:t>ee s</w:t>
      </w:r>
      <w:r>
        <w:rPr>
          <w:rFonts w:ascii="Times New Roman;Times;serif" w:hAnsi="Times New Roman;Times;serif"/>
          <w:color w:val="131313"/>
          <w:sz w:val="24"/>
        </w:rPr>
        <w:t xml:space="preserve">hall </w:t>
      </w:r>
      <w:r>
        <w:rPr>
          <w:rFonts w:ascii="Times New Roman;Times;serif" w:hAnsi="Times New Roman;Times;serif"/>
          <w:color w:val="242424"/>
          <w:sz w:val="24"/>
        </w:rPr>
        <w:t xml:space="preserve">obtain </w:t>
      </w:r>
      <w:r>
        <w:rPr>
          <w:rFonts w:ascii="Times New Roman;Times;serif" w:hAnsi="Times New Roman;Times;serif"/>
          <w:color w:val="131313"/>
          <w:sz w:val="24"/>
        </w:rPr>
        <w:t>from it</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key employees and </w:t>
      </w:r>
      <w:r>
        <w:rPr>
          <w:rFonts w:ascii="Times New Roman;Times;serif" w:hAnsi="Times New Roman;Times;serif"/>
          <w:color w:val="363636"/>
          <w:sz w:val="24"/>
        </w:rPr>
        <w:t>s</w:t>
      </w:r>
      <w:r>
        <w:rPr>
          <w:rFonts w:ascii="Times New Roman;Times;serif" w:hAnsi="Times New Roman;Times;serif"/>
          <w:color w:val="131313"/>
          <w:sz w:val="24"/>
        </w:rPr>
        <w:t>ubcontra</w:t>
      </w:r>
      <w:r>
        <w:rPr>
          <w:rFonts w:ascii="Times New Roman;Times;serif" w:hAnsi="Times New Roman;Times;serif"/>
          <w:color w:val="363636"/>
          <w:sz w:val="24"/>
        </w:rPr>
        <w:t>c</w:t>
      </w:r>
      <w:r>
        <w:rPr>
          <w:rFonts w:ascii="Times New Roman;Times;serif" w:hAnsi="Times New Roman;Times;serif"/>
          <w:color w:val="131313"/>
          <w:sz w:val="24"/>
        </w:rPr>
        <w:t>tor</w:t>
      </w:r>
      <w:r>
        <w:rPr>
          <w:rFonts w:ascii="Times New Roman;Times;serif" w:hAnsi="Times New Roman;Times;serif"/>
          <w:color w:val="363636"/>
          <w:sz w:val="24"/>
        </w:rPr>
        <w:t>s w</w:t>
      </w:r>
      <w:r>
        <w:rPr>
          <w:rFonts w:ascii="Times New Roman;Times;serif" w:hAnsi="Times New Roman;Times;serif"/>
          <w:color w:val="131313"/>
          <w:sz w:val="24"/>
        </w:rPr>
        <w:t>ith ac</w:t>
      </w:r>
      <w:r>
        <w:rPr>
          <w:rFonts w:ascii="Times New Roman;Times;serif" w:hAnsi="Times New Roman;Times;serif"/>
          <w:color w:val="363636"/>
          <w:sz w:val="24"/>
        </w:rPr>
        <w:t xml:space="preserve">cess </w:t>
      </w:r>
      <w:r>
        <w:rPr>
          <w:rFonts w:ascii="Times New Roman;Times;serif" w:hAnsi="Times New Roman;Times;serif"/>
          <w:color w:val="242424"/>
          <w:sz w:val="24"/>
        </w:rPr>
        <w:t xml:space="preserve">to </w:t>
      </w:r>
      <w:r>
        <w:rPr>
          <w:rFonts w:ascii="Times New Roman;Times;serif" w:hAnsi="Times New Roman;Times;serif"/>
          <w:color w:val="131313"/>
          <w:sz w:val="24"/>
        </w:rPr>
        <w:t>the Licens</w:t>
      </w:r>
      <w:r>
        <w:rPr>
          <w:rFonts w:ascii="Times New Roman;Times;serif" w:hAnsi="Times New Roman;Times;serif"/>
          <w:color w:val="363636"/>
          <w:sz w:val="24"/>
        </w:rPr>
        <w:t xml:space="preserve">ed </w:t>
      </w:r>
      <w:r>
        <w:rPr>
          <w:rFonts w:ascii="Times New Roman;Times;serif" w:hAnsi="Times New Roman;Times;serif"/>
          <w:color w:val="131313"/>
          <w:sz w:val="24"/>
        </w:rPr>
        <w:t xml:space="preserve">IP </w:t>
      </w:r>
      <w:r>
        <w:rPr>
          <w:rFonts w:ascii="Times New Roman;Times;serif" w:hAnsi="Times New Roman;Times;serif"/>
          <w:color w:val="242424"/>
          <w:sz w:val="24"/>
        </w:rPr>
        <w:t xml:space="preserve">or processes written agreements binding </w:t>
      </w:r>
      <w:r>
        <w:rPr>
          <w:rFonts w:ascii="Times New Roman;Times;serif" w:hAnsi="Times New Roman;Times;serif"/>
          <w:color w:val="131313"/>
          <w:sz w:val="24"/>
        </w:rPr>
        <w:t>th</w:t>
      </w:r>
      <w:r>
        <w:rPr>
          <w:rFonts w:ascii="Times New Roman;Times;serif" w:hAnsi="Times New Roman;Times;serif"/>
          <w:color w:val="363636"/>
          <w:sz w:val="24"/>
        </w:rPr>
        <w:t>e</w:t>
      </w:r>
      <w:r>
        <w:rPr>
          <w:rFonts w:ascii="Times New Roman;Times;serif" w:hAnsi="Times New Roman;Times;serif"/>
          <w:color w:val="131313"/>
          <w:sz w:val="24"/>
        </w:rPr>
        <w:t xml:space="preserve">m </w:t>
      </w:r>
      <w:r>
        <w:rPr>
          <w:rFonts w:ascii="Times New Roman;Times;serif" w:hAnsi="Times New Roman;Times;serif"/>
          <w:color w:val="242424"/>
          <w:sz w:val="24"/>
        </w:rPr>
        <w:t xml:space="preserve">to </w:t>
      </w:r>
      <w:r>
        <w:rPr>
          <w:rFonts w:ascii="Times New Roman;Times;serif" w:hAnsi="Times New Roman;Times;serif"/>
          <w:color w:val="131313"/>
          <w:sz w:val="24"/>
        </w:rPr>
        <w:t>th</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terms </w:t>
      </w:r>
      <w:r>
        <w:rPr>
          <w:rFonts w:ascii="Times New Roman;Times;serif" w:hAnsi="Times New Roman;Times;serif"/>
          <w:color w:val="363636"/>
          <w:sz w:val="24"/>
        </w:rPr>
        <w:t xml:space="preserve">set </w:t>
      </w:r>
      <w:r>
        <w:rPr>
          <w:rFonts w:ascii="Times New Roman;Times;serif" w:hAnsi="Times New Roman;Times;serif"/>
          <w:color w:val="242424"/>
          <w:sz w:val="24"/>
        </w:rPr>
        <w:t xml:space="preserve">forth </w:t>
      </w:r>
      <w:r>
        <w:rPr>
          <w:rFonts w:ascii="Times New Roman;Times;serif" w:hAnsi="Times New Roman;Times;serif"/>
          <w:color w:val="131313"/>
          <w:sz w:val="24"/>
        </w:rPr>
        <w:t xml:space="preserve">in </w:t>
      </w:r>
      <w:r>
        <w:rPr>
          <w:rFonts w:ascii="Times New Roman;Times;serif" w:hAnsi="Times New Roman;Times;serif"/>
          <w:color w:val="242424"/>
          <w:sz w:val="24"/>
        </w:rPr>
        <w:t xml:space="preserve">Section </w:t>
      </w:r>
      <w:r>
        <w:rPr>
          <w:rFonts w:ascii="Times New Roman;Times;serif" w:hAnsi="Times New Roman;Times;serif"/>
          <w:color w:val="131313"/>
          <w:sz w:val="24"/>
        </w:rPr>
        <w:t>l</w:t>
      </w:r>
      <w:r>
        <w:rPr>
          <w:rFonts w:ascii="Times New Roman;Times;serif" w:hAnsi="Times New Roman;Times;serif"/>
          <w:color w:val="242424"/>
          <w:sz w:val="24"/>
        </w:rPr>
        <w:t xml:space="preserve">2(a) and </w:t>
      </w:r>
      <w:r>
        <w:rPr>
          <w:rFonts w:ascii="Times New Roman;Times;serif" w:hAnsi="Times New Roman;Times;serif"/>
          <w:color w:val="363636"/>
          <w:sz w:val="24"/>
        </w:rPr>
        <w:t>s</w:t>
      </w:r>
      <w:r>
        <w:rPr>
          <w:rFonts w:ascii="Times New Roman;Times;serif" w:hAnsi="Times New Roman;Times;serif"/>
          <w:color w:val="131313"/>
          <w:sz w:val="24"/>
        </w:rPr>
        <w:t>hall p</w:t>
      </w:r>
      <w:r>
        <w:rPr>
          <w:rFonts w:ascii="Times New Roman;Times;serif" w:hAnsi="Times New Roman;Times;serif"/>
          <w:color w:val="363636"/>
          <w:sz w:val="24"/>
        </w:rPr>
        <w:t>rov</w:t>
      </w:r>
      <w:r>
        <w:rPr>
          <w:rFonts w:ascii="Times New Roman;Times;serif" w:hAnsi="Times New Roman;Times;serif"/>
          <w:color w:val="131313"/>
          <w:sz w:val="24"/>
        </w:rPr>
        <w:t>id</w:t>
      </w:r>
      <w:r>
        <w:rPr>
          <w:rFonts w:ascii="Times New Roman;Times;serif" w:hAnsi="Times New Roman;Times;serif"/>
          <w:color w:val="363636"/>
          <w:sz w:val="24"/>
        </w:rPr>
        <w:t xml:space="preserve">e </w:t>
      </w:r>
      <w:r>
        <w:rPr>
          <w:rFonts w:ascii="Times New Roman;Times;serif" w:hAnsi="Times New Roman;Times;serif"/>
          <w:color w:val="131313"/>
          <w:sz w:val="24"/>
        </w:rPr>
        <w:t>to Li</w:t>
      </w:r>
      <w:r>
        <w:rPr>
          <w:rFonts w:ascii="Times New Roman;Times;serif" w:hAnsi="Times New Roman;Times;serif"/>
          <w:color w:val="363636"/>
          <w:sz w:val="24"/>
        </w:rPr>
        <w:t xml:space="preserve">censor </w:t>
      </w:r>
      <w:r>
        <w:rPr>
          <w:rFonts w:ascii="Times New Roman;Times;serif" w:hAnsi="Times New Roman;Times;serif"/>
          <w:color w:val="131313"/>
          <w:sz w:val="24"/>
        </w:rPr>
        <w:t>upon d</w:t>
      </w:r>
      <w:r>
        <w:rPr>
          <w:rFonts w:ascii="Times New Roman;Times;serif" w:hAnsi="Times New Roman;Times;serif"/>
          <w:color w:val="363636"/>
          <w:sz w:val="24"/>
        </w:rPr>
        <w:t>e</w:t>
      </w:r>
      <w:r>
        <w:rPr>
          <w:rFonts w:ascii="Times New Roman;Times;serif" w:hAnsi="Times New Roman;Times;serif"/>
          <w:color w:val="131313"/>
          <w:sz w:val="24"/>
        </w:rPr>
        <w:t>mand th</w:t>
      </w:r>
      <w:r>
        <w:rPr>
          <w:rFonts w:ascii="Times New Roman;Times;serif" w:hAnsi="Times New Roman;Times;serif"/>
          <w:color w:val="363636"/>
          <w:sz w:val="24"/>
        </w:rPr>
        <w:t xml:space="preserve">e </w:t>
      </w:r>
      <w:r>
        <w:rPr>
          <w:rFonts w:ascii="Times New Roman;Times;serif" w:hAnsi="Times New Roman;Times;serif"/>
          <w:color w:val="131313"/>
          <w:sz w:val="24"/>
        </w:rPr>
        <w:t>name</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of </w:t>
      </w:r>
      <w:r>
        <w:rPr>
          <w:rFonts w:ascii="Times New Roman;Times;serif" w:hAnsi="Times New Roman;Times;serif"/>
          <w:color w:val="363636"/>
          <w:sz w:val="24"/>
        </w:rPr>
        <w:t>s</w:t>
      </w:r>
      <w:r>
        <w:rPr>
          <w:rFonts w:ascii="Times New Roman;Times;serif" w:hAnsi="Times New Roman;Times;serif"/>
          <w:color w:val="131313"/>
          <w:sz w:val="24"/>
        </w:rPr>
        <w:t xml:space="preserve">uch </w:t>
      </w:r>
      <w:r>
        <w:rPr>
          <w:rFonts w:ascii="Times New Roman;Times;serif" w:hAnsi="Times New Roman;Times;serif"/>
          <w:color w:val="242424"/>
          <w:sz w:val="24"/>
        </w:rPr>
        <w:t xml:space="preserve">employees and </w:t>
      </w:r>
      <w:r>
        <w:rPr>
          <w:rFonts w:ascii="Times New Roman;Times;serif" w:hAnsi="Times New Roman;Times;serif"/>
          <w:color w:val="363636"/>
          <w:sz w:val="24"/>
        </w:rPr>
        <w:t>s</w:t>
      </w:r>
      <w:r>
        <w:rPr>
          <w:rFonts w:ascii="Times New Roman;Times;serif" w:hAnsi="Times New Roman;Times;serif"/>
          <w:color w:val="131313"/>
          <w:sz w:val="24"/>
        </w:rPr>
        <w:t>ubcontractor</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and copies of </w:t>
      </w:r>
      <w:r>
        <w:rPr>
          <w:rFonts w:ascii="Times New Roman;Times;serif" w:hAnsi="Times New Roman;Times;serif"/>
          <w:color w:val="363636"/>
          <w:sz w:val="24"/>
        </w:rPr>
        <w:t>s</w:t>
      </w:r>
      <w:r>
        <w:rPr>
          <w:rFonts w:ascii="Times New Roman;Times;serif" w:hAnsi="Times New Roman;Times;serif"/>
          <w:color w:val="131313"/>
          <w:sz w:val="24"/>
        </w:rPr>
        <w:t xml:space="preserve">uch </w:t>
      </w:r>
      <w:r>
        <w:rPr>
          <w:rFonts w:ascii="Times New Roman;Times;serif" w:hAnsi="Times New Roman;Times;serif"/>
          <w:color w:val="242424"/>
          <w:sz w:val="24"/>
        </w:rPr>
        <w:t>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31313"/>
          <w:sz w:val="24"/>
        </w:rPr>
        <w:t>13.</w:t>
      </w:r>
      <w:r>
        <w:rPr>
          <w:rFonts w:ascii="Times New Roman;Times;serif" w:hAnsi="Times New Roman;Times;serif"/>
          <w:color w:val="242424"/>
          <w:sz w:val="24"/>
          <w:u w:val="single"/>
        </w:rPr>
        <w:t>Enforcement</w:t>
      </w:r>
      <w:r>
        <w:rPr>
          <w:rFonts w:ascii="Times New Roman;Times;serif" w:hAnsi="Times New Roman;Times;serif"/>
          <w:color w:val="242424"/>
          <w:sz w:val="24"/>
        </w:rPr>
        <w:t xml:space="preserve">. </w:t>
      </w:r>
      <w:r>
        <w:rPr>
          <w:rFonts w:ascii="Times New Roman;Times;serif" w:hAnsi="Times New Roman;Times;serif"/>
          <w:color w:val="131313"/>
          <w:sz w:val="24"/>
        </w:rPr>
        <w:t xml:space="preserve">If </w:t>
      </w:r>
      <w:r>
        <w:rPr>
          <w:rFonts w:ascii="Times New Roman;Times;serif" w:hAnsi="Times New Roman;Times;serif"/>
          <w:color w:val="242424"/>
          <w:sz w:val="24"/>
        </w:rPr>
        <w:t xml:space="preserve">any </w:t>
      </w:r>
      <w:r>
        <w:rPr>
          <w:rFonts w:ascii="Times New Roman;Times;serif" w:hAnsi="Times New Roman;Times;serif"/>
          <w:color w:val="131313"/>
          <w:sz w:val="24"/>
        </w:rPr>
        <w:t xml:space="preserve">provision </w:t>
      </w:r>
      <w:r>
        <w:rPr>
          <w:rFonts w:ascii="Times New Roman;Times;serif" w:hAnsi="Times New Roman;Times;serif"/>
          <w:color w:val="242424"/>
          <w:sz w:val="24"/>
        </w:rPr>
        <w:t xml:space="preserve">of Sections </w:t>
      </w:r>
      <w:r>
        <w:rPr>
          <w:rFonts w:ascii="Times New Roman;Times;serif" w:hAnsi="Times New Roman;Times;serif"/>
          <w:color w:val="131313"/>
          <w:sz w:val="24"/>
        </w:rPr>
        <w:t>1</w:t>
      </w:r>
      <w:r>
        <w:rPr>
          <w:rFonts w:ascii="Times New Roman;Times;serif" w:hAnsi="Times New Roman;Times;serif"/>
          <w:color w:val="242424"/>
          <w:sz w:val="24"/>
        </w:rPr>
        <w:t xml:space="preserve">2 </w:t>
      </w:r>
      <w:r>
        <w:rPr>
          <w:rFonts w:ascii="Times New Roman;Times;serif" w:hAnsi="Times New Roman;Times;serif"/>
          <w:color w:val="363636"/>
          <w:sz w:val="24"/>
        </w:rPr>
        <w:t xml:space="preserve">or </w:t>
      </w:r>
      <w:r>
        <w:rPr>
          <w:rFonts w:ascii="Times New Roman;Times;serif" w:hAnsi="Times New Roman;Times;serif"/>
          <w:color w:val="131313"/>
          <w:sz w:val="24"/>
        </w:rPr>
        <w:t>13 i</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found to be </w:t>
      </w:r>
      <w:r>
        <w:rPr>
          <w:rFonts w:ascii="Times New Roman;Times;serif" w:hAnsi="Times New Roman;Times;serif"/>
          <w:color w:val="131313"/>
          <w:sz w:val="24"/>
        </w:rPr>
        <w:t>ill</w:t>
      </w:r>
      <w:r>
        <w:rPr>
          <w:rFonts w:ascii="Times New Roman;Times;serif" w:hAnsi="Times New Roman;Times;serif"/>
          <w:color w:val="363636"/>
          <w:sz w:val="24"/>
        </w:rPr>
        <w:t>ega</w:t>
      </w:r>
      <w:r>
        <w:rPr>
          <w:rFonts w:ascii="Times New Roman;Times;serif" w:hAnsi="Times New Roman;Times;serif"/>
          <w:color w:val="131313"/>
          <w:sz w:val="24"/>
        </w:rPr>
        <w:t xml:space="preserve">l </w:t>
      </w:r>
      <w:r>
        <w:rPr>
          <w:rFonts w:ascii="Times New Roman;Times;serif" w:hAnsi="Times New Roman;Times;serif"/>
          <w:color w:val="242424"/>
          <w:sz w:val="24"/>
        </w:rPr>
        <w:t>or</w:t>
      </w:r>
      <w:r>
        <w:rPr>
          <w:rFonts w:ascii="Times New Roman;Times;serif" w:hAnsi="Times New Roman;Times;serif"/>
          <w:color w:val="131313"/>
          <w:sz w:val="20"/>
        </w:rPr>
        <w:t xml:space="preserve"> </w:t>
      </w:r>
      <w:r>
        <w:rPr>
          <w:rFonts w:ascii="Times New Roman;Times;serif" w:hAnsi="Times New Roman;Times;serif"/>
          <w:color w:val="131313"/>
          <w:sz w:val="24"/>
        </w:rPr>
        <w:t>unenfor</w:t>
      </w:r>
      <w:r>
        <w:rPr>
          <w:rFonts w:ascii="Times New Roman;Times;serif" w:hAnsi="Times New Roman;Times;serif"/>
          <w:color w:val="363636"/>
          <w:sz w:val="24"/>
        </w:rPr>
        <w:t>ceab</w:t>
      </w:r>
      <w:r>
        <w:rPr>
          <w:rFonts w:ascii="Times New Roman;Times;serif" w:hAnsi="Times New Roman;Times;serif"/>
          <w:color w:val="131313"/>
          <w:sz w:val="24"/>
        </w:rPr>
        <w:t>l</w:t>
      </w:r>
      <w:r>
        <w:rPr>
          <w:rFonts w:ascii="Times New Roman;Times;serif" w:hAnsi="Times New Roman;Times;serif"/>
          <w:color w:val="363636"/>
          <w:sz w:val="24"/>
        </w:rPr>
        <w:t>e, s</w:t>
      </w:r>
      <w:r>
        <w:rPr>
          <w:rFonts w:ascii="Times New Roman;Times;serif" w:hAnsi="Times New Roman;Times;serif"/>
          <w:color w:val="131313"/>
          <w:sz w:val="24"/>
        </w:rPr>
        <w:t>uch provi</w:t>
      </w:r>
      <w:r>
        <w:rPr>
          <w:rFonts w:ascii="Times New Roman;Times;serif" w:hAnsi="Times New Roman;Times;serif"/>
          <w:color w:val="363636"/>
          <w:sz w:val="24"/>
        </w:rPr>
        <w:t>s</w:t>
      </w:r>
      <w:r>
        <w:rPr>
          <w:rFonts w:ascii="Times New Roman;Times;serif" w:hAnsi="Times New Roman;Times;serif"/>
          <w:color w:val="131313"/>
          <w:sz w:val="24"/>
        </w:rPr>
        <w:t xml:space="preserve">ion </w:t>
      </w:r>
      <w:r>
        <w:rPr>
          <w:rFonts w:ascii="Times New Roman;Times;serif" w:hAnsi="Times New Roman;Times;serif"/>
          <w:color w:val="363636"/>
          <w:sz w:val="24"/>
        </w:rPr>
        <w:t>s</w:t>
      </w:r>
      <w:r>
        <w:rPr>
          <w:rFonts w:ascii="Times New Roman;Times;serif" w:hAnsi="Times New Roman;Times;serif"/>
          <w:color w:val="131313"/>
          <w:sz w:val="24"/>
        </w:rPr>
        <w:t>hall b</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severed </w:t>
      </w:r>
      <w:r>
        <w:rPr>
          <w:rFonts w:ascii="Times New Roman;Times;serif" w:hAnsi="Times New Roman;Times;serif"/>
          <w:color w:val="363636"/>
          <w:sz w:val="24"/>
        </w:rPr>
        <w:t>o</w:t>
      </w:r>
      <w:r>
        <w:rPr>
          <w:rFonts w:ascii="Times New Roman;Times;serif" w:hAnsi="Times New Roman;Times;serif"/>
          <w:color w:val="131313"/>
          <w:sz w:val="24"/>
        </w:rPr>
        <w:t>r modifi</w:t>
      </w:r>
      <w:r>
        <w:rPr>
          <w:rFonts w:ascii="Times New Roman;Times;serif" w:hAnsi="Times New Roman;Times;serif"/>
          <w:color w:val="363636"/>
          <w:sz w:val="24"/>
        </w:rPr>
        <w:t>e</w:t>
      </w:r>
      <w:r>
        <w:rPr>
          <w:rFonts w:ascii="Times New Roman;Times;serif" w:hAnsi="Times New Roman;Times;serif"/>
          <w:color w:val="131313"/>
          <w:sz w:val="24"/>
        </w:rPr>
        <w:t xml:space="preserve">d </w:t>
      </w:r>
      <w:r>
        <w:rPr>
          <w:rFonts w:ascii="Times New Roman;Times;serif" w:hAnsi="Times New Roman;Times;serif"/>
          <w:color w:val="242424"/>
          <w:sz w:val="24"/>
        </w:rPr>
        <w:t xml:space="preserve">only </w:t>
      </w:r>
      <w:r>
        <w:rPr>
          <w:rFonts w:ascii="Times New Roman;Times;serif" w:hAnsi="Times New Roman;Times;serif"/>
          <w:color w:val="131313"/>
          <w:sz w:val="24"/>
        </w:rPr>
        <w:t xml:space="preserve">to the </w:t>
      </w:r>
      <w:r>
        <w:rPr>
          <w:rFonts w:ascii="Times New Roman;Times;serif" w:hAnsi="Times New Roman;Times;serif"/>
          <w:color w:val="242424"/>
          <w:sz w:val="24"/>
        </w:rPr>
        <w:t xml:space="preserve">extent necessary to </w:t>
      </w:r>
      <w:r>
        <w:rPr>
          <w:rFonts w:ascii="Times New Roman;Times;serif" w:hAnsi="Times New Roman;Times;serif"/>
          <w:color w:val="131313"/>
          <w:sz w:val="24"/>
        </w:rPr>
        <w:t>make it</w:t>
      </w:r>
      <w:r>
        <w:rPr>
          <w:rFonts w:ascii="Times New Roman;Times;serif" w:hAnsi="Times New Roman;Times;serif"/>
          <w:color w:val="242424"/>
          <w:sz w:val="20"/>
        </w:rPr>
        <w:t xml:space="preserve"> </w:t>
      </w:r>
      <w:r>
        <w:rPr>
          <w:rFonts w:ascii="Times New Roman;Times;serif" w:hAnsi="Times New Roman;Times;serif"/>
          <w:color w:val="242424"/>
          <w:sz w:val="24"/>
        </w:rPr>
        <w:t xml:space="preserve">enforceable, and </w:t>
      </w:r>
      <w:r>
        <w:rPr>
          <w:rFonts w:ascii="Times New Roman;Times;serif" w:hAnsi="Times New Roman;Times;serif"/>
          <w:color w:val="363636"/>
          <w:sz w:val="24"/>
        </w:rPr>
        <w:t>as so severe</w:t>
      </w:r>
      <w:r>
        <w:rPr>
          <w:rFonts w:ascii="Times New Roman;Times;serif" w:hAnsi="Times New Roman;Times;serif"/>
          <w:color w:val="131313"/>
          <w:sz w:val="24"/>
        </w:rPr>
        <w:t xml:space="preserve">d </w:t>
      </w:r>
      <w:r>
        <w:rPr>
          <w:rFonts w:ascii="Times New Roman;Times;serif" w:hAnsi="Times New Roman;Times;serif"/>
          <w:color w:val="242424"/>
          <w:sz w:val="24"/>
        </w:rPr>
        <w:t xml:space="preserve">or </w:t>
      </w:r>
      <w:r>
        <w:rPr>
          <w:rFonts w:ascii="Times New Roman;Times;serif" w:hAnsi="Times New Roman;Times;serif"/>
          <w:color w:val="131313"/>
          <w:sz w:val="24"/>
        </w:rPr>
        <w:t>modified</w:t>
      </w:r>
      <w:r>
        <w:rPr>
          <w:rFonts w:ascii="Times New Roman;Times;serif" w:hAnsi="Times New Roman;Times;serif"/>
          <w:color w:val="363636"/>
          <w:sz w:val="24"/>
        </w:rPr>
        <w:t xml:space="preserve">, </w:t>
      </w:r>
      <w:r>
        <w:rPr>
          <w:rFonts w:ascii="Times New Roman;Times;serif" w:hAnsi="Times New Roman;Times;serif"/>
          <w:color w:val="131313"/>
          <w:sz w:val="24"/>
        </w:rPr>
        <w:t>th</w:t>
      </w:r>
      <w:r>
        <w:rPr>
          <w:rFonts w:ascii="Times New Roman;Times;serif" w:hAnsi="Times New Roman;Times;serif"/>
          <w:color w:val="363636"/>
          <w:sz w:val="24"/>
        </w:rPr>
        <w:t xml:space="preserve">e </w:t>
      </w:r>
      <w:r>
        <w:rPr>
          <w:rFonts w:ascii="Times New Roman;Times;serif" w:hAnsi="Times New Roman;Times;serif"/>
          <w:color w:val="131313"/>
          <w:sz w:val="24"/>
        </w:rPr>
        <w:t>r</w:t>
      </w:r>
      <w:r>
        <w:rPr>
          <w:rFonts w:ascii="Times New Roman;Times;serif" w:hAnsi="Times New Roman;Times;serif"/>
          <w:color w:val="363636"/>
          <w:sz w:val="24"/>
        </w:rPr>
        <w:t>e</w:t>
      </w:r>
      <w:r>
        <w:rPr>
          <w:rFonts w:ascii="Times New Roman;Times;serif" w:hAnsi="Times New Roman;Times;serif"/>
          <w:color w:val="131313"/>
          <w:sz w:val="24"/>
        </w:rPr>
        <w:t>m</w:t>
      </w:r>
      <w:r>
        <w:rPr>
          <w:rFonts w:ascii="Times New Roman;Times;serif" w:hAnsi="Times New Roman;Times;serif"/>
          <w:color w:val="363636"/>
          <w:sz w:val="24"/>
        </w:rPr>
        <w:t>a</w:t>
      </w:r>
      <w:r>
        <w:rPr>
          <w:rFonts w:ascii="Times New Roman;Times;serif" w:hAnsi="Times New Roman;Times;serif"/>
          <w:color w:val="131313"/>
          <w:sz w:val="24"/>
        </w:rPr>
        <w:t>ind</w:t>
      </w:r>
      <w:r>
        <w:rPr>
          <w:rFonts w:ascii="Times New Roman;Times;serif" w:hAnsi="Times New Roman;Times;serif"/>
          <w:color w:val="363636"/>
          <w:sz w:val="24"/>
        </w:rPr>
        <w:t>e</w:t>
      </w:r>
      <w:r>
        <w:rPr>
          <w:rFonts w:ascii="Times New Roman;Times;serif" w:hAnsi="Times New Roman;Times;serif"/>
          <w:color w:val="131313"/>
          <w:sz w:val="24"/>
        </w:rPr>
        <w:t xml:space="preserve">r </w:t>
      </w:r>
      <w:r>
        <w:rPr>
          <w:rFonts w:ascii="Times New Roman;Times;serif" w:hAnsi="Times New Roman;Times;serif"/>
          <w:color w:val="242424"/>
          <w:sz w:val="24"/>
        </w:rPr>
        <w:t xml:space="preserve">of </w:t>
      </w:r>
      <w:r>
        <w:rPr>
          <w:rFonts w:ascii="Times New Roman;Times;serif" w:hAnsi="Times New Roman;Times;serif"/>
          <w:color w:val="131313"/>
          <w:sz w:val="24"/>
        </w:rPr>
        <w:t>tho</w:t>
      </w:r>
      <w:r>
        <w:rPr>
          <w:rFonts w:ascii="Times New Roman;Times;serif" w:hAnsi="Times New Roman;Times;serif"/>
          <w:color w:val="363636"/>
          <w:sz w:val="24"/>
        </w:rPr>
        <w:t>se sec</w:t>
      </w:r>
      <w:r>
        <w:rPr>
          <w:rFonts w:ascii="Times New Roman;Times;serif" w:hAnsi="Times New Roman;Times;serif"/>
          <w:color w:val="131313"/>
          <w:sz w:val="24"/>
        </w:rPr>
        <w:t>tion</w:t>
      </w:r>
      <w:r>
        <w:rPr>
          <w:rFonts w:ascii="Times New Roman;Times;serif" w:hAnsi="Times New Roman;Times;serif"/>
          <w:color w:val="363636"/>
          <w:sz w:val="24"/>
        </w:rPr>
        <w:t>s sha</w:t>
      </w:r>
      <w:r>
        <w:rPr>
          <w:rFonts w:ascii="Times New Roman;Times;serif" w:hAnsi="Times New Roman;Times;serif"/>
          <w:color w:val="131313"/>
          <w:sz w:val="24"/>
        </w:rPr>
        <w:t xml:space="preserve">ll </w:t>
      </w:r>
      <w:r>
        <w:rPr>
          <w:rFonts w:ascii="Times New Roman;Times;serif" w:hAnsi="Times New Roman;Times;serif"/>
          <w:color w:val="242424"/>
          <w:sz w:val="24"/>
        </w:rPr>
        <w:t xml:space="preserve">remain </w:t>
      </w:r>
      <w:r>
        <w:rPr>
          <w:rFonts w:ascii="Times New Roman;Times;serif" w:hAnsi="Times New Roman;Times;serif"/>
          <w:color w:val="131313"/>
          <w:sz w:val="24"/>
        </w:rPr>
        <w:t xml:space="preserve">in </w:t>
      </w:r>
      <w:r>
        <w:rPr>
          <w:rFonts w:ascii="Times New Roman;Times;serif" w:hAnsi="Times New Roman;Times;serif"/>
          <w:color w:val="242424"/>
          <w:sz w:val="24"/>
        </w:rPr>
        <w:t>full force and effect.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olor w:val="131313"/>
          <w:sz w:val="24"/>
        </w:rPr>
        <w:t>Th</w:t>
      </w:r>
      <w:r>
        <w:rPr>
          <w:rFonts w:ascii="Times New Roman;Times;serif" w:hAnsi="Times New Roman;Times;serif"/>
          <w:color w:val="363636"/>
          <w:sz w:val="24"/>
        </w:rPr>
        <w:t xml:space="preserve">e </w:t>
      </w:r>
      <w:r>
        <w:rPr>
          <w:rFonts w:ascii="Times New Roman;Times;serif" w:hAnsi="Times New Roman;Times;serif"/>
          <w:color w:val="131313"/>
          <w:sz w:val="24"/>
        </w:rPr>
        <w:t>Parti</w:t>
      </w:r>
      <w:r>
        <w:rPr>
          <w:rFonts w:ascii="Times New Roman;Times;serif" w:hAnsi="Times New Roman;Times;serif"/>
          <w:color w:val="363636"/>
          <w:sz w:val="24"/>
        </w:rPr>
        <w:t xml:space="preserve">es </w:t>
      </w:r>
      <w:r>
        <w:rPr>
          <w:rFonts w:ascii="Times New Roman;Times;serif" w:hAnsi="Times New Roman;Times;serif"/>
          <w:color w:val="242424"/>
          <w:sz w:val="24"/>
        </w:rPr>
        <w:t xml:space="preserve">acknowledge that </w:t>
      </w:r>
      <w:r>
        <w:rPr>
          <w:rFonts w:ascii="Times New Roman;Times;serif" w:hAnsi="Times New Roman;Times;serif"/>
          <w:color w:val="131313"/>
          <w:sz w:val="24"/>
        </w:rPr>
        <w:t>th</w:t>
      </w:r>
      <w:r>
        <w:rPr>
          <w:rFonts w:ascii="Times New Roman;Times;serif" w:hAnsi="Times New Roman;Times;serif"/>
          <w:color w:val="363636"/>
          <w:sz w:val="24"/>
        </w:rPr>
        <w:t xml:space="preserve">e </w:t>
      </w:r>
      <w:r>
        <w:rPr>
          <w:rFonts w:ascii="Times New Roman;Times;serif" w:hAnsi="Times New Roman;Times;serif"/>
          <w:color w:val="242424"/>
          <w:sz w:val="24"/>
        </w:rPr>
        <w:t>provisions of Sections 10</w:t>
      </w:r>
      <w:r>
        <w:rPr>
          <w:rFonts w:ascii="Times New Roman;Times;serif" w:hAnsi="Times New Roman;Times;serif"/>
          <w:color w:val="131313"/>
          <w:sz w:val="20"/>
        </w:rPr>
        <w:t xml:space="preserve"> </w:t>
      </w:r>
      <w:r>
        <w:rPr>
          <w:rFonts w:ascii="Times New Roman;Times;serif" w:hAnsi="Times New Roman;Times;serif"/>
          <w:color w:val="131313"/>
          <w:sz w:val="24"/>
        </w:rPr>
        <w:t xml:space="preserve">through 12 </w:t>
      </w:r>
      <w:r>
        <w:rPr>
          <w:rFonts w:ascii="Times New Roman;Times;serif" w:hAnsi="Times New Roman;Times;serif"/>
          <w:color w:val="242424"/>
          <w:sz w:val="24"/>
        </w:rPr>
        <w:t xml:space="preserve">are essential for </w:t>
      </w:r>
      <w:r>
        <w:rPr>
          <w:rFonts w:ascii="Times New Roman;Times;serif" w:hAnsi="Times New Roman;Times;serif"/>
          <w:color w:val="131313"/>
          <w:sz w:val="24"/>
        </w:rPr>
        <w:t>Licen</w:t>
      </w:r>
      <w:r>
        <w:rPr>
          <w:rFonts w:ascii="Times New Roman;Times;serif" w:hAnsi="Times New Roman;Times;serif"/>
          <w:color w:val="363636"/>
          <w:sz w:val="24"/>
        </w:rPr>
        <w:t xml:space="preserve">sor’s </w:t>
      </w:r>
      <w:r>
        <w:rPr>
          <w:rFonts w:ascii="Times New Roman;Times;serif" w:hAnsi="Times New Roman;Times;serif"/>
          <w:color w:val="242424"/>
          <w:sz w:val="24"/>
        </w:rPr>
        <w:t xml:space="preserve">protection and </w:t>
      </w:r>
      <w:r>
        <w:rPr>
          <w:rFonts w:ascii="Times New Roman;Times;serif" w:hAnsi="Times New Roman;Times;serif"/>
          <w:color w:val="131313"/>
          <w:sz w:val="24"/>
        </w:rPr>
        <w:t xml:space="preserve">that </w:t>
      </w:r>
      <w:r>
        <w:rPr>
          <w:rFonts w:ascii="Times New Roman;Times;serif" w:hAnsi="Times New Roman;Times;serif"/>
          <w:color w:val="242424"/>
          <w:sz w:val="24"/>
        </w:rPr>
        <w:t xml:space="preserve">any </w:t>
      </w:r>
      <w:r>
        <w:rPr>
          <w:rFonts w:ascii="Times New Roman;Times;serif" w:hAnsi="Times New Roman;Times;serif"/>
          <w:color w:val="131313"/>
          <w:sz w:val="24"/>
        </w:rPr>
        <w:t>br</w:t>
      </w:r>
      <w:r>
        <w:rPr>
          <w:rFonts w:ascii="Times New Roman;Times;serif" w:hAnsi="Times New Roman;Times;serif"/>
          <w:color w:val="363636"/>
          <w:sz w:val="24"/>
        </w:rPr>
        <w:t>eac</w:t>
      </w:r>
      <w:r>
        <w:rPr>
          <w:rFonts w:ascii="Times New Roman;Times;serif" w:hAnsi="Times New Roman;Times;serif"/>
          <w:color w:val="131313"/>
          <w:sz w:val="24"/>
        </w:rPr>
        <w:t xml:space="preserve">h </w:t>
      </w:r>
      <w:r>
        <w:rPr>
          <w:rFonts w:ascii="Times New Roman;Times;serif" w:hAnsi="Times New Roman;Times;serif"/>
          <w:color w:val="242424"/>
          <w:sz w:val="24"/>
        </w:rPr>
        <w:t xml:space="preserve">or threatened </w:t>
      </w:r>
      <w:r>
        <w:rPr>
          <w:rFonts w:ascii="Times New Roman;Times;serif" w:hAnsi="Times New Roman;Times;serif"/>
          <w:color w:val="131313"/>
          <w:sz w:val="24"/>
        </w:rPr>
        <w:t>br</w:t>
      </w:r>
      <w:r>
        <w:rPr>
          <w:rFonts w:ascii="Times New Roman;Times;serif" w:hAnsi="Times New Roman;Times;serif"/>
          <w:color w:val="363636"/>
          <w:sz w:val="24"/>
        </w:rPr>
        <w:t>eac</w:t>
      </w:r>
      <w:r>
        <w:rPr>
          <w:rFonts w:ascii="Times New Roman;Times;serif" w:hAnsi="Times New Roman;Times;serif"/>
          <w:color w:val="131313"/>
          <w:sz w:val="24"/>
        </w:rPr>
        <w:t xml:space="preserve">h </w:t>
      </w:r>
      <w:r>
        <w:rPr>
          <w:rFonts w:ascii="Times New Roman;Times;serif" w:hAnsi="Times New Roman;Times;serif"/>
          <w:color w:val="363636"/>
          <w:sz w:val="24"/>
        </w:rPr>
        <w:t>o</w:t>
      </w:r>
      <w:r>
        <w:rPr>
          <w:rFonts w:ascii="Times New Roman;Times;serif" w:hAnsi="Times New Roman;Times;serif"/>
          <w:color w:val="131313"/>
          <w:sz w:val="24"/>
        </w:rPr>
        <w:t xml:space="preserve">f </w:t>
      </w:r>
      <w:r>
        <w:rPr>
          <w:rFonts w:ascii="Times New Roman;Times;serif" w:hAnsi="Times New Roman;Times;serif"/>
          <w:color w:val="242424"/>
          <w:sz w:val="24"/>
        </w:rPr>
        <w:t xml:space="preserve">either of those </w:t>
      </w:r>
      <w:r>
        <w:rPr>
          <w:rFonts w:ascii="Times New Roman;Times;serif" w:hAnsi="Times New Roman;Times;serif"/>
          <w:color w:val="363636"/>
          <w:sz w:val="24"/>
        </w:rPr>
        <w:t>sec</w:t>
      </w:r>
      <w:r>
        <w:rPr>
          <w:rFonts w:ascii="Times New Roman;Times;serif" w:hAnsi="Times New Roman;Times;serif"/>
          <w:color w:val="131313"/>
          <w:sz w:val="24"/>
        </w:rPr>
        <w:t xml:space="preserve">tions </w:t>
      </w:r>
      <w:r>
        <w:rPr>
          <w:rFonts w:ascii="Times New Roman;Times;serif" w:hAnsi="Times New Roman;Times;serif"/>
          <w:color w:val="363636"/>
          <w:sz w:val="24"/>
        </w:rPr>
        <w:t>w</w:t>
      </w:r>
      <w:r>
        <w:rPr>
          <w:rFonts w:ascii="Times New Roman;Times;serif" w:hAnsi="Times New Roman;Times;serif"/>
          <w:color w:val="131313"/>
          <w:sz w:val="24"/>
        </w:rPr>
        <w:t xml:space="preserve">ould </w:t>
      </w:r>
      <w:r>
        <w:rPr>
          <w:rFonts w:ascii="Times New Roman;Times;serif" w:hAnsi="Times New Roman;Times;serif"/>
          <w:color w:val="242424"/>
          <w:sz w:val="24"/>
        </w:rPr>
        <w:t xml:space="preserve">cause </w:t>
      </w:r>
      <w:r>
        <w:rPr>
          <w:rFonts w:ascii="Times New Roman;Times;serif" w:hAnsi="Times New Roman;Times;serif"/>
          <w:color w:val="131313"/>
          <w:sz w:val="24"/>
        </w:rPr>
        <w:t>imm</w:t>
      </w:r>
      <w:r>
        <w:rPr>
          <w:rFonts w:ascii="Times New Roman;Times;serif" w:hAnsi="Times New Roman;Times;serif"/>
          <w:color w:val="363636"/>
          <w:sz w:val="24"/>
        </w:rPr>
        <w:t>ed</w:t>
      </w:r>
      <w:r>
        <w:rPr>
          <w:rFonts w:ascii="Times New Roman;Times;serif" w:hAnsi="Times New Roman;Times;serif"/>
          <w:color w:val="131313"/>
          <w:sz w:val="24"/>
        </w:rPr>
        <w:t>ia</w:t>
      </w:r>
      <w:r>
        <w:rPr>
          <w:rFonts w:ascii="Times New Roman;Times;serif" w:hAnsi="Times New Roman;Times;serif"/>
          <w:color w:val="363636"/>
          <w:sz w:val="24"/>
        </w:rPr>
        <w:t xml:space="preserve">te </w:t>
      </w:r>
      <w:r>
        <w:rPr>
          <w:rFonts w:ascii="Times New Roman;Times;serif" w:hAnsi="Times New Roman;Times;serif"/>
          <w:color w:val="242424"/>
          <w:sz w:val="24"/>
        </w:rPr>
        <w:t xml:space="preserve">and </w:t>
      </w:r>
      <w:r>
        <w:rPr>
          <w:rFonts w:ascii="Times New Roman;Times;serif" w:hAnsi="Times New Roman;Times;serif"/>
          <w:color w:val="131313"/>
          <w:sz w:val="24"/>
        </w:rPr>
        <w:t>irr</w:t>
      </w:r>
      <w:r>
        <w:rPr>
          <w:rFonts w:ascii="Times New Roman;Times;serif" w:hAnsi="Times New Roman;Times;serif"/>
          <w:color w:val="363636"/>
          <w:sz w:val="24"/>
        </w:rPr>
        <w:t>eparab</w:t>
      </w:r>
      <w:r>
        <w:rPr>
          <w:rFonts w:ascii="Times New Roman;Times;serif" w:hAnsi="Times New Roman;Times;serif"/>
          <w:color w:val="131313"/>
          <w:sz w:val="24"/>
        </w:rPr>
        <w:t>l</w:t>
      </w:r>
      <w:r>
        <w:rPr>
          <w:rFonts w:ascii="Times New Roman;Times;serif" w:hAnsi="Times New Roman;Times;serif"/>
          <w:color w:val="363636"/>
          <w:sz w:val="24"/>
        </w:rPr>
        <w:t xml:space="preserve">e </w:t>
      </w:r>
      <w:r>
        <w:rPr>
          <w:rFonts w:ascii="Times New Roman;Times;serif" w:hAnsi="Times New Roman;Times;serif"/>
          <w:color w:val="131313"/>
          <w:sz w:val="24"/>
        </w:rPr>
        <w:t>dama</w:t>
      </w:r>
      <w:r>
        <w:rPr>
          <w:rFonts w:ascii="Times New Roman;Times;serif" w:hAnsi="Times New Roman;Times;serif"/>
          <w:color w:val="363636"/>
          <w:sz w:val="24"/>
        </w:rPr>
        <w:t xml:space="preserve">ge </w:t>
      </w:r>
      <w:r>
        <w:rPr>
          <w:rFonts w:ascii="Times New Roman;Times;serif" w:hAnsi="Times New Roman;Times;serif"/>
          <w:color w:val="131313"/>
          <w:sz w:val="24"/>
        </w:rPr>
        <w:t>to Licen</w:t>
      </w:r>
      <w:r>
        <w:rPr>
          <w:rFonts w:ascii="Times New Roman;Times;serif" w:hAnsi="Times New Roman;Times;serif"/>
          <w:color w:val="363636"/>
          <w:sz w:val="24"/>
        </w:rPr>
        <w:t xml:space="preserve">sor, </w:t>
      </w:r>
      <w:r>
        <w:rPr>
          <w:rFonts w:ascii="Times New Roman;Times;serif" w:hAnsi="Times New Roman;Times;serif"/>
          <w:color w:val="242424"/>
          <w:sz w:val="24"/>
        </w:rPr>
        <w:t xml:space="preserve">for which </w:t>
      </w:r>
      <w:r>
        <w:rPr>
          <w:rFonts w:ascii="Times New Roman;Times;serif" w:hAnsi="Times New Roman;Times;serif"/>
          <w:color w:val="131313"/>
          <w:sz w:val="24"/>
        </w:rPr>
        <w:t>mon</w:t>
      </w:r>
      <w:r>
        <w:rPr>
          <w:rFonts w:ascii="Times New Roman;Times;serif" w:hAnsi="Times New Roman;Times;serif"/>
          <w:color w:val="363636"/>
          <w:sz w:val="24"/>
        </w:rPr>
        <w:t>e</w:t>
      </w:r>
      <w:r>
        <w:rPr>
          <w:rFonts w:ascii="Times New Roman;Times;serif" w:hAnsi="Times New Roman;Times;serif"/>
          <w:color w:val="131313"/>
          <w:sz w:val="24"/>
        </w:rPr>
        <w:t>tary r</w:t>
      </w:r>
      <w:r>
        <w:rPr>
          <w:rFonts w:ascii="Times New Roman;Times;serif" w:hAnsi="Times New Roman;Times;serif"/>
          <w:color w:val="363636"/>
          <w:sz w:val="24"/>
        </w:rPr>
        <w:t>e</w:t>
      </w:r>
      <w:r>
        <w:rPr>
          <w:rFonts w:ascii="Times New Roman;Times;serif" w:hAnsi="Times New Roman;Times;serif"/>
          <w:color w:val="131313"/>
          <w:sz w:val="24"/>
        </w:rPr>
        <w:t>li</w:t>
      </w:r>
      <w:r>
        <w:rPr>
          <w:rFonts w:ascii="Times New Roman;Times;serif" w:hAnsi="Times New Roman;Times;serif"/>
          <w:color w:val="363636"/>
          <w:sz w:val="24"/>
        </w:rPr>
        <w:t xml:space="preserve">ef </w:t>
      </w:r>
      <w:r>
        <w:rPr>
          <w:rFonts w:ascii="Times New Roman;Times;serif" w:hAnsi="Times New Roman;Times;serif"/>
          <w:color w:val="242424"/>
          <w:sz w:val="24"/>
        </w:rPr>
        <w:t xml:space="preserve">would </w:t>
      </w:r>
      <w:r>
        <w:rPr>
          <w:rFonts w:ascii="Times New Roman;Times;serif" w:hAnsi="Times New Roman;Times;serif"/>
          <w:color w:val="131313"/>
          <w:sz w:val="24"/>
        </w:rPr>
        <w:t>be</w:t>
      </w:r>
    </w:p>
    <w:p>
      <w:pPr>
        <w:pStyle w:val="TextBody"/>
        <w:bidi w:val="0"/>
        <w:spacing w:before="0" w:after="0"/>
        <w:ind w:left="0" w:right="0" w:firstLine="713"/>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10"/>
        <w:jc w:val="both"/>
        <w:rPr>
          <w:rFonts w:ascii="Times New Roman;Times;serif" w:hAnsi="Times New Roman;Times;serif"/>
          <w:sz w:val="20"/>
        </w:rPr>
      </w:pPr>
      <w:r>
        <w:rPr>
          <w:rFonts w:ascii="Times New Roman;Times;serif" w:hAnsi="Times New Roman;Times;serif"/>
          <w:color w:val="111111"/>
          <w:sz w:val="24"/>
        </w:rPr>
        <w:t xml:space="preserve">inadequate </w:t>
      </w:r>
      <w:r>
        <w:rPr>
          <w:rFonts w:ascii="Times New Roman;Times;serif" w:hAnsi="Times New Roman;Times;serif"/>
          <w:color w:val="242424"/>
          <w:sz w:val="24"/>
        </w:rPr>
        <w:t xml:space="preserve">or impossible to ascertain. Accordingly, </w:t>
      </w:r>
      <w:r>
        <w:rPr>
          <w:rFonts w:ascii="Times New Roman;Times;serif" w:hAnsi="Times New Roman;Times;serif"/>
          <w:color w:val="111111"/>
          <w:sz w:val="24"/>
        </w:rPr>
        <w:t>the Partie</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agree </w:t>
      </w:r>
      <w:r>
        <w:rPr>
          <w:rFonts w:ascii="Times New Roman;Times;serif" w:hAnsi="Times New Roman;Times;serif"/>
          <w:color w:val="111111"/>
          <w:sz w:val="24"/>
        </w:rPr>
        <w:t>that upon th</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existence of any </w:t>
      </w:r>
      <w:r>
        <w:rPr>
          <w:rFonts w:ascii="Times New Roman;Times;serif" w:hAnsi="Times New Roman;Times;serif"/>
          <w:color w:val="111111"/>
          <w:sz w:val="24"/>
        </w:rPr>
        <w:t xml:space="preserve">breach </w:t>
      </w:r>
      <w:r>
        <w:rPr>
          <w:rFonts w:ascii="Times New Roman;Times;serif" w:hAnsi="Times New Roman;Times;serif"/>
          <w:color w:val="242424"/>
          <w:sz w:val="24"/>
        </w:rPr>
        <w:t xml:space="preserve">or </w:t>
      </w:r>
      <w:r>
        <w:rPr>
          <w:rFonts w:ascii="Times New Roman;Times;serif" w:hAnsi="Times New Roman;Times;serif"/>
          <w:color w:val="111111"/>
          <w:sz w:val="24"/>
        </w:rPr>
        <w:t>threatened br</w:t>
      </w:r>
      <w:r>
        <w:rPr>
          <w:rFonts w:ascii="Times New Roman;Times;serif" w:hAnsi="Times New Roman;Times;serif"/>
          <w:color w:val="363636"/>
          <w:sz w:val="24"/>
        </w:rPr>
        <w:t>eac</w:t>
      </w:r>
      <w:r>
        <w:rPr>
          <w:rFonts w:ascii="Times New Roman;Times;serif" w:hAnsi="Times New Roman;Times;serif"/>
          <w:color w:val="111111"/>
          <w:sz w:val="24"/>
        </w:rPr>
        <w:t xml:space="preserve">h </w:t>
      </w:r>
      <w:r>
        <w:rPr>
          <w:rFonts w:ascii="Times New Roman;Times;serif" w:hAnsi="Times New Roman;Times;serif"/>
          <w:color w:val="242424"/>
          <w:sz w:val="24"/>
        </w:rPr>
        <w:t xml:space="preserve">of Sections </w:t>
      </w:r>
      <w:r>
        <w:rPr>
          <w:rFonts w:ascii="Times New Roman;Times;serif" w:hAnsi="Times New Roman;Times;serif"/>
          <w:color w:val="111111"/>
          <w:sz w:val="24"/>
        </w:rPr>
        <w:t>I0</w:t>
      </w:r>
      <w:r>
        <w:rPr>
          <w:rFonts w:ascii="Times New Roman;Times;serif" w:hAnsi="Times New Roman;Times;serif"/>
          <w:color w:val="363636"/>
          <w:sz w:val="24"/>
        </w:rPr>
        <w:t xml:space="preserve">, </w:t>
      </w:r>
      <w:r>
        <w:rPr>
          <w:rFonts w:ascii="Times New Roman;Times;serif" w:hAnsi="Times New Roman;Times;serif"/>
          <w:color w:val="111111"/>
          <w:sz w:val="24"/>
        </w:rPr>
        <w:t>11</w:t>
      </w:r>
      <w:r>
        <w:rPr>
          <w:rFonts w:ascii="Times New Roman;Times;serif" w:hAnsi="Times New Roman;Times;serif"/>
          <w:color w:val="363636"/>
          <w:sz w:val="24"/>
        </w:rPr>
        <w:t xml:space="preserve">, </w:t>
      </w:r>
      <w:r>
        <w:rPr>
          <w:rFonts w:ascii="Times New Roman;Times;serif" w:hAnsi="Times New Roman;Times;serif"/>
          <w:color w:val="242424"/>
          <w:sz w:val="24"/>
        </w:rPr>
        <w:t xml:space="preserve">or </w:t>
      </w:r>
      <w:r>
        <w:rPr>
          <w:rFonts w:ascii="Times New Roman;Times;serif" w:hAnsi="Times New Roman;Times;serif"/>
          <w:color w:val="111111"/>
          <w:sz w:val="24"/>
        </w:rPr>
        <w:t>12</w:t>
      </w:r>
      <w:r>
        <w:rPr>
          <w:rFonts w:ascii="Times New Roman;Times;serif" w:hAnsi="Times New Roman;Times;serif"/>
          <w:color w:val="363636"/>
          <w:sz w:val="24"/>
        </w:rPr>
        <w:t xml:space="preserve">, </w:t>
      </w:r>
      <w:r>
        <w:rPr>
          <w:rFonts w:ascii="Times New Roman;Times;serif" w:hAnsi="Times New Roman;Times;serif"/>
          <w:color w:val="111111"/>
          <w:sz w:val="24"/>
        </w:rPr>
        <w:t>Licensor may</w:t>
      </w:r>
      <w:r>
        <w:rPr>
          <w:rFonts w:ascii="Times New Roman;Times;serif" w:hAnsi="Times New Roman;Times;serif"/>
          <w:color w:val="4D4D4D"/>
          <w:sz w:val="24"/>
        </w:rPr>
        <w:t xml:space="preserve">, </w:t>
      </w:r>
      <w:r>
        <w:rPr>
          <w:rFonts w:ascii="Times New Roman;Times;serif" w:hAnsi="Times New Roman;Times;serif"/>
          <w:color w:val="242424"/>
          <w:sz w:val="24"/>
        </w:rPr>
        <w:t xml:space="preserve">without </w:t>
      </w:r>
      <w:r>
        <w:rPr>
          <w:rFonts w:ascii="Times New Roman;Times;serif" w:hAnsi="Times New Roman;Times;serif"/>
          <w:color w:val="111111"/>
          <w:sz w:val="24"/>
        </w:rPr>
        <w:t xml:space="preserve">limitation </w:t>
      </w:r>
      <w:r>
        <w:rPr>
          <w:rFonts w:ascii="Times New Roman;Times;serif" w:hAnsi="Times New Roman;Times;serif"/>
          <w:color w:val="242424"/>
          <w:sz w:val="24"/>
        </w:rPr>
        <w:t xml:space="preserve">of any other rights </w:t>
      </w:r>
      <w:r>
        <w:rPr>
          <w:rFonts w:ascii="Times New Roman;Times;serif" w:hAnsi="Times New Roman;Times;serif"/>
          <w:color w:val="111111"/>
          <w:sz w:val="24"/>
        </w:rPr>
        <w:t>it m</w:t>
      </w:r>
      <w:r>
        <w:rPr>
          <w:rFonts w:ascii="Times New Roman;Times;serif" w:hAnsi="Times New Roman;Times;serif"/>
          <w:color w:val="363636"/>
          <w:sz w:val="24"/>
        </w:rPr>
        <w:t xml:space="preserve">ay </w:t>
      </w:r>
      <w:r>
        <w:rPr>
          <w:rFonts w:ascii="Times New Roman;Times;serif" w:hAnsi="Times New Roman;Times;serif"/>
          <w:color w:val="111111"/>
          <w:sz w:val="24"/>
        </w:rPr>
        <w:t>hav</w:t>
      </w:r>
      <w:r>
        <w:rPr>
          <w:rFonts w:ascii="Times New Roman;Times;serif" w:hAnsi="Times New Roman;Times;serif"/>
          <w:color w:val="363636"/>
          <w:sz w:val="24"/>
        </w:rPr>
        <w:t xml:space="preserve">e, </w:t>
      </w:r>
      <w:r>
        <w:rPr>
          <w:rFonts w:ascii="Times New Roman;Times;serif" w:hAnsi="Times New Roman;Times;serif"/>
          <w:color w:val="111111"/>
          <w:sz w:val="24"/>
        </w:rPr>
        <w:t>includin</w:t>
      </w:r>
      <w:r>
        <w:rPr>
          <w:rFonts w:ascii="Times New Roman;Times;serif" w:hAnsi="Times New Roman;Times;serif"/>
          <w:color w:val="363636"/>
          <w:sz w:val="24"/>
        </w:rPr>
        <w:t xml:space="preserve">g </w:t>
      </w:r>
      <w:r>
        <w:rPr>
          <w:rFonts w:ascii="Times New Roman;Times;serif" w:hAnsi="Times New Roman;Times;serif"/>
          <w:color w:val="242424"/>
          <w:sz w:val="24"/>
        </w:rPr>
        <w:t xml:space="preserve">the </w:t>
      </w:r>
      <w:r>
        <w:rPr>
          <w:rFonts w:ascii="Times New Roman;Times;serif" w:hAnsi="Times New Roman;Times;serif"/>
          <w:color w:val="111111"/>
          <w:sz w:val="24"/>
        </w:rPr>
        <w:t xml:space="preserve">recovery </w:t>
      </w:r>
      <w:r>
        <w:rPr>
          <w:rFonts w:ascii="Times New Roman;Times;serif" w:hAnsi="Times New Roman;Times;serif"/>
          <w:color w:val="242424"/>
          <w:sz w:val="24"/>
        </w:rPr>
        <w:t xml:space="preserve">of </w:t>
      </w:r>
      <w:r>
        <w:rPr>
          <w:rFonts w:ascii="Times New Roman;Times;serif" w:hAnsi="Times New Roman;Times;serif"/>
          <w:color w:val="111111"/>
          <w:sz w:val="24"/>
        </w:rPr>
        <w:t>damag</w:t>
      </w:r>
      <w:r>
        <w:rPr>
          <w:rFonts w:ascii="Times New Roman;Times;serif" w:hAnsi="Times New Roman;Times;serif"/>
          <w:color w:val="363636"/>
          <w:sz w:val="24"/>
        </w:rPr>
        <w:t>es, cos</w:t>
      </w:r>
      <w:r>
        <w:rPr>
          <w:rFonts w:ascii="Times New Roman;Times;serif" w:hAnsi="Times New Roman;Times;serif"/>
          <w:color w:val="111111"/>
          <w:sz w:val="24"/>
        </w:rPr>
        <w:t>t</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and/or attorney’s fees, seek a temporary </w:t>
      </w:r>
      <w:r>
        <w:rPr>
          <w:rFonts w:ascii="Times New Roman;Times;serif" w:hAnsi="Times New Roman;Times;serif"/>
          <w:color w:val="111111"/>
          <w:sz w:val="24"/>
        </w:rPr>
        <w:t>r</w:t>
      </w:r>
      <w:r>
        <w:rPr>
          <w:rFonts w:ascii="Times New Roman;Times;serif" w:hAnsi="Times New Roman;Times;serif"/>
          <w:color w:val="363636"/>
          <w:sz w:val="24"/>
        </w:rPr>
        <w:t>es</w:t>
      </w:r>
      <w:r>
        <w:rPr>
          <w:rFonts w:ascii="Times New Roman;Times;serif" w:hAnsi="Times New Roman;Times;serif"/>
          <w:color w:val="111111"/>
          <w:sz w:val="24"/>
        </w:rPr>
        <w:t>trainin</w:t>
      </w:r>
      <w:r>
        <w:rPr>
          <w:rFonts w:ascii="Times New Roman;Times;serif" w:hAnsi="Times New Roman;Times;serif"/>
          <w:color w:val="363636"/>
          <w:sz w:val="24"/>
        </w:rPr>
        <w:t xml:space="preserve">g </w:t>
      </w:r>
      <w:r>
        <w:rPr>
          <w:rFonts w:ascii="Times New Roman;Times;serif" w:hAnsi="Times New Roman;Times;serif"/>
          <w:color w:val="242424"/>
          <w:sz w:val="24"/>
        </w:rPr>
        <w:t xml:space="preserve">order, </w:t>
      </w:r>
      <w:r>
        <w:rPr>
          <w:rFonts w:ascii="Times New Roman;Times;serif" w:hAnsi="Times New Roman;Times;serif"/>
          <w:color w:val="111111"/>
          <w:sz w:val="24"/>
        </w:rPr>
        <w:t>pr</w:t>
      </w:r>
      <w:r>
        <w:rPr>
          <w:rFonts w:ascii="Times New Roman;Times;serif" w:hAnsi="Times New Roman;Times;serif"/>
          <w:color w:val="363636"/>
          <w:sz w:val="24"/>
        </w:rPr>
        <w:t>e</w:t>
      </w:r>
      <w:r>
        <w:rPr>
          <w:rFonts w:ascii="Times New Roman;Times;serif" w:hAnsi="Times New Roman;Times;serif"/>
          <w:color w:val="111111"/>
          <w:sz w:val="24"/>
        </w:rPr>
        <w:t>liminary injunction</w:t>
      </w:r>
      <w:r>
        <w:rPr>
          <w:rFonts w:ascii="Times New Roman;Times;serif" w:hAnsi="Times New Roman;Times;serif"/>
          <w:color w:val="363636"/>
          <w:sz w:val="24"/>
        </w:rPr>
        <w:t xml:space="preserve">, </w:t>
      </w:r>
      <w:r>
        <w:rPr>
          <w:rFonts w:ascii="Times New Roman;Times;serif" w:hAnsi="Times New Roman;Times;serif"/>
          <w:color w:val="242424"/>
          <w:sz w:val="24"/>
        </w:rPr>
        <w:t xml:space="preserve">order </w:t>
      </w:r>
      <w:r>
        <w:rPr>
          <w:rFonts w:ascii="Times New Roman;Times;serif" w:hAnsi="Times New Roman;Times;serif"/>
          <w:color w:val="111111"/>
          <w:sz w:val="24"/>
        </w:rPr>
        <w:t xml:space="preserve">for </w:t>
      </w:r>
      <w:r>
        <w:rPr>
          <w:rFonts w:ascii="Times New Roman;Times;serif" w:hAnsi="Times New Roman;Times;serif"/>
          <w:color w:val="363636"/>
          <w:sz w:val="24"/>
        </w:rPr>
        <w:t>spec</w:t>
      </w:r>
      <w:r>
        <w:rPr>
          <w:rFonts w:ascii="Times New Roman;Times;serif" w:hAnsi="Times New Roman;Times;serif"/>
          <w:color w:val="111111"/>
          <w:sz w:val="24"/>
        </w:rPr>
        <w:t>ific p</w:t>
      </w:r>
      <w:r>
        <w:rPr>
          <w:rFonts w:ascii="Times New Roman;Times;serif" w:hAnsi="Times New Roman;Times;serif"/>
          <w:color w:val="363636"/>
          <w:sz w:val="24"/>
        </w:rPr>
        <w:t>erfo</w:t>
      </w:r>
      <w:r>
        <w:rPr>
          <w:rFonts w:ascii="Times New Roman;Times;serif" w:hAnsi="Times New Roman;Times;serif"/>
          <w:color w:val="111111"/>
          <w:sz w:val="24"/>
        </w:rPr>
        <w:t>rmance</w:t>
      </w:r>
      <w:r>
        <w:rPr>
          <w:rFonts w:ascii="Times New Roman;Times;serif" w:hAnsi="Times New Roman;Times;serif"/>
          <w:color w:val="363636"/>
          <w:sz w:val="24"/>
        </w:rPr>
        <w:t xml:space="preserve">, </w:t>
      </w:r>
      <w:r>
        <w:rPr>
          <w:rFonts w:ascii="Times New Roman;Times;serif" w:hAnsi="Times New Roman;Times;serif"/>
          <w:color w:val="242424"/>
          <w:sz w:val="24"/>
        </w:rPr>
        <w:t xml:space="preserve">or </w:t>
      </w:r>
      <w:r>
        <w:rPr>
          <w:rFonts w:ascii="Times New Roman;Times;serif" w:hAnsi="Times New Roman;Times;serif"/>
          <w:color w:val="111111"/>
          <w:sz w:val="24"/>
        </w:rPr>
        <w:t xml:space="preserve">other </w:t>
      </w:r>
      <w:r>
        <w:rPr>
          <w:rFonts w:ascii="Times New Roman;Times;serif" w:hAnsi="Times New Roman;Times;serif"/>
          <w:color w:val="242424"/>
          <w:sz w:val="24"/>
        </w:rPr>
        <w:t xml:space="preserve">appropriate form of </w:t>
      </w:r>
      <w:r>
        <w:rPr>
          <w:rFonts w:ascii="Times New Roman;Times;serif" w:hAnsi="Times New Roman;Times;serif"/>
          <w:color w:val="363636"/>
          <w:sz w:val="24"/>
        </w:rPr>
        <w:t>e</w:t>
      </w:r>
      <w:r>
        <w:rPr>
          <w:rFonts w:ascii="Times New Roman;Times;serif" w:hAnsi="Times New Roman;Times;serif"/>
          <w:color w:val="111111"/>
          <w:sz w:val="24"/>
        </w:rPr>
        <w:t>quitabl</w:t>
      </w:r>
      <w:r>
        <w:rPr>
          <w:rFonts w:ascii="Times New Roman;Times;serif" w:hAnsi="Times New Roman;Times;serif"/>
          <w:color w:val="363636"/>
          <w:sz w:val="24"/>
        </w:rPr>
        <w:t xml:space="preserve">e </w:t>
      </w:r>
      <w:r>
        <w:rPr>
          <w:rFonts w:ascii="Times New Roman;Times;serif" w:hAnsi="Times New Roman;Times;serif"/>
          <w:color w:val="111111"/>
          <w:sz w:val="24"/>
        </w:rPr>
        <w:t>r</w:t>
      </w:r>
      <w:r>
        <w:rPr>
          <w:rFonts w:ascii="Times New Roman;Times;serif" w:hAnsi="Times New Roman;Times;serif"/>
          <w:color w:val="363636"/>
          <w:sz w:val="24"/>
        </w:rPr>
        <w:t>e</w:t>
      </w:r>
      <w:r>
        <w:rPr>
          <w:rFonts w:ascii="Times New Roman;Times;serif" w:hAnsi="Times New Roman;Times;serif"/>
          <w:color w:val="111111"/>
          <w:sz w:val="24"/>
        </w:rPr>
        <w:t>li</w:t>
      </w:r>
      <w:r>
        <w:rPr>
          <w:rFonts w:ascii="Times New Roman;Times;serif" w:hAnsi="Times New Roman;Times;serif"/>
          <w:color w:val="363636"/>
          <w:sz w:val="24"/>
        </w:rPr>
        <w:t>e</w:t>
      </w:r>
      <w:r>
        <w:rPr>
          <w:rFonts w:ascii="Times New Roman;Times;serif" w:hAnsi="Times New Roman;Times;serif"/>
          <w:color w:val="111111"/>
          <w:sz w:val="24"/>
        </w:rPr>
        <w:t>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11111"/>
          <w:sz w:val="24"/>
        </w:rPr>
        <w:t>14.</w:t>
      </w:r>
      <w:r>
        <w:rPr>
          <w:rFonts w:ascii="Times New Roman;Times;serif" w:hAnsi="Times New Roman;Times;serif"/>
          <w:color w:val="111111"/>
          <w:sz w:val="24"/>
          <w:u w:val="single"/>
        </w:rPr>
        <w:t>Right to Insp</w:t>
      </w:r>
      <w:r>
        <w:rPr>
          <w:rFonts w:ascii="Times New Roman;Times;serif" w:hAnsi="Times New Roman;Times;serif"/>
          <w:color w:val="363636"/>
          <w:sz w:val="24"/>
          <w:u w:val="single"/>
        </w:rPr>
        <w:t>ect</w:t>
      </w:r>
      <w:r>
        <w:rPr>
          <w:rFonts w:ascii="Times New Roman;Times;serif" w:hAnsi="Times New Roman;Times;serif"/>
          <w:color w:val="363636"/>
          <w:sz w:val="24"/>
        </w:rPr>
        <w:t xml:space="preserve">. </w:t>
      </w:r>
      <w:r>
        <w:rPr>
          <w:rFonts w:ascii="Times New Roman;Times;serif" w:hAnsi="Times New Roman;Times;serif"/>
          <w:color w:val="111111"/>
          <w:sz w:val="24"/>
        </w:rPr>
        <w:t>Lic</w:t>
      </w:r>
      <w:r>
        <w:rPr>
          <w:rFonts w:ascii="Times New Roman;Times;serif" w:hAnsi="Times New Roman;Times;serif"/>
          <w:color w:val="363636"/>
          <w:sz w:val="24"/>
        </w:rPr>
        <w:t>e</w:t>
      </w:r>
      <w:r>
        <w:rPr>
          <w:rFonts w:ascii="Times New Roman;Times;serif" w:hAnsi="Times New Roman;Times;serif"/>
          <w:color w:val="111111"/>
          <w:sz w:val="24"/>
        </w:rPr>
        <w:t>n</w:t>
      </w:r>
      <w:r>
        <w:rPr>
          <w:rFonts w:ascii="Times New Roman;Times;serif" w:hAnsi="Times New Roman;Times;serif"/>
          <w:color w:val="363636"/>
          <w:sz w:val="24"/>
        </w:rPr>
        <w:t xml:space="preserve">see </w:t>
      </w:r>
      <w:r>
        <w:rPr>
          <w:rFonts w:ascii="Times New Roman;Times;serif" w:hAnsi="Times New Roman;Times;serif"/>
          <w:color w:val="242424"/>
          <w:sz w:val="24"/>
        </w:rPr>
        <w:t xml:space="preserve">shall provide </w:t>
      </w:r>
      <w:r>
        <w:rPr>
          <w:rFonts w:ascii="Times New Roman;Times;serif" w:hAnsi="Times New Roman;Times;serif"/>
          <w:color w:val="111111"/>
          <w:sz w:val="24"/>
        </w:rPr>
        <w:t xml:space="preserve">to </w:t>
      </w:r>
      <w:r>
        <w:rPr>
          <w:rFonts w:ascii="Times New Roman;Times;serif" w:hAnsi="Times New Roman;Times;serif"/>
          <w:color w:val="242424"/>
          <w:sz w:val="24"/>
        </w:rPr>
        <w:t xml:space="preserve">Licensor </w:t>
      </w:r>
      <w:r>
        <w:rPr>
          <w:rFonts w:ascii="Times New Roman;Times;serif" w:hAnsi="Times New Roman;Times;serif"/>
          <w:color w:val="111111"/>
          <w:sz w:val="24"/>
        </w:rPr>
        <w:t>the informa</w:t>
      </w:r>
      <w:r>
        <w:rPr>
          <w:rFonts w:ascii="Times New Roman;Times;serif" w:hAnsi="Times New Roman;Times;serif"/>
          <w:color w:val="363636"/>
          <w:sz w:val="24"/>
        </w:rPr>
        <w:t>t</w:t>
      </w:r>
      <w:r>
        <w:rPr>
          <w:rFonts w:ascii="Times New Roman;Times;serif" w:hAnsi="Times New Roman;Times;serif"/>
          <w:color w:val="111111"/>
          <w:sz w:val="24"/>
        </w:rPr>
        <w:t>ion r</w:t>
      </w:r>
      <w:r>
        <w:rPr>
          <w:rFonts w:ascii="Times New Roman;Times;serif" w:hAnsi="Times New Roman;Times;serif"/>
          <w:color w:val="363636"/>
          <w:sz w:val="24"/>
        </w:rPr>
        <w:t>ega</w:t>
      </w:r>
      <w:r>
        <w:rPr>
          <w:rFonts w:ascii="Times New Roman;Times;serif" w:hAnsi="Times New Roman;Times;serif"/>
          <w:color w:val="111111"/>
          <w:sz w:val="24"/>
        </w:rPr>
        <w:t>rdin</w:t>
      </w:r>
      <w:r>
        <w:rPr>
          <w:rFonts w:ascii="Times New Roman;Times;serif" w:hAnsi="Times New Roman;Times;serif"/>
          <w:color w:val="363636"/>
          <w:sz w:val="24"/>
        </w:rPr>
        <w:t xml:space="preserve">g </w:t>
      </w:r>
      <w:r>
        <w:rPr>
          <w:rFonts w:ascii="Times New Roman;Times;serif" w:hAnsi="Times New Roman;Times;serif"/>
          <w:color w:val="111111"/>
          <w:sz w:val="24"/>
        </w:rPr>
        <w:t xml:space="preserve">production </w:t>
      </w:r>
      <w:r>
        <w:rPr>
          <w:rFonts w:ascii="Times New Roman;Times;serif" w:hAnsi="Times New Roman;Times;serif"/>
          <w:color w:val="363636"/>
          <w:sz w:val="24"/>
        </w:rPr>
        <w:t xml:space="preserve">and </w:t>
      </w:r>
      <w:r>
        <w:rPr>
          <w:rFonts w:ascii="Times New Roman;Times;serif" w:hAnsi="Times New Roman;Times;serif"/>
          <w:color w:val="242424"/>
          <w:sz w:val="24"/>
        </w:rPr>
        <w:t xml:space="preserve">sales of the </w:t>
      </w:r>
      <w:r>
        <w:rPr>
          <w:rFonts w:ascii="Times New Roman;Times;serif" w:hAnsi="Times New Roman;Times;serif"/>
          <w:color w:val="111111"/>
          <w:sz w:val="24"/>
        </w:rPr>
        <w:t>Licen</w:t>
      </w:r>
      <w:r>
        <w:rPr>
          <w:rFonts w:ascii="Times New Roman;Times;serif" w:hAnsi="Times New Roman;Times;serif"/>
          <w:color w:val="363636"/>
          <w:sz w:val="24"/>
        </w:rPr>
        <w:t>se</w:t>
      </w:r>
      <w:r>
        <w:rPr>
          <w:rFonts w:ascii="Times New Roman;Times;serif" w:hAnsi="Times New Roman;Times;serif"/>
          <w:color w:val="111111"/>
          <w:sz w:val="24"/>
        </w:rPr>
        <w:t xml:space="preserve">d Products </w:t>
      </w:r>
      <w:r>
        <w:rPr>
          <w:rFonts w:ascii="Times New Roman;Times;serif" w:hAnsi="Times New Roman;Times;serif"/>
          <w:color w:val="242424"/>
          <w:sz w:val="24"/>
        </w:rPr>
        <w:t xml:space="preserve">as set forth </w:t>
      </w:r>
      <w:r>
        <w:rPr>
          <w:rFonts w:ascii="Times New Roman;Times;serif" w:hAnsi="Times New Roman;Times;serif"/>
          <w:color w:val="111111"/>
          <w:sz w:val="24"/>
        </w:rPr>
        <w:t xml:space="preserve">on </w:t>
      </w:r>
      <w:r>
        <w:rPr>
          <w:rFonts w:ascii="Times New Roman;Times;serif" w:hAnsi="Times New Roman;Times;serif"/>
          <w:color w:val="242424"/>
          <w:sz w:val="24"/>
          <w:u w:val="single"/>
        </w:rPr>
        <w:t xml:space="preserve">Exhibit </w:t>
      </w:r>
      <w:r>
        <w:rPr>
          <w:rFonts w:ascii="Times New Roman;Times;serif" w:hAnsi="Times New Roman;Times;serif"/>
          <w:color w:val="111111"/>
          <w:sz w:val="24"/>
          <w:u w:val="single"/>
        </w:rPr>
        <w:t>D</w:t>
      </w:r>
      <w:r>
        <w:rPr>
          <w:rFonts w:ascii="Times New Roman;Times;serif" w:hAnsi="Times New Roman;Times;serif"/>
          <w:color w:val="363636"/>
          <w:sz w:val="24"/>
          <w:u w:val="single"/>
        </w:rPr>
        <w:t>,</w:t>
      </w:r>
      <w:r>
        <w:rPr>
          <w:rFonts w:ascii="Times New Roman;Times;serif" w:hAnsi="Times New Roman;Times;serif"/>
          <w:color w:val="242424"/>
          <w:sz w:val="20"/>
        </w:rPr>
        <w:t xml:space="preserve"> </w:t>
      </w:r>
      <w:r>
        <w:rPr>
          <w:rFonts w:ascii="Times New Roman;Times;serif" w:hAnsi="Times New Roman;Times;serif"/>
          <w:color w:val="242424"/>
          <w:sz w:val="24"/>
        </w:rPr>
        <w:t xml:space="preserve">as </w:t>
      </w:r>
      <w:r>
        <w:rPr>
          <w:rFonts w:ascii="Times New Roman;Times;serif" w:hAnsi="Times New Roman;Times;serif"/>
          <w:color w:val="111111"/>
          <w:sz w:val="24"/>
        </w:rPr>
        <w:t>may be modifi</w:t>
      </w:r>
      <w:r>
        <w:rPr>
          <w:rFonts w:ascii="Times New Roman;Times;serif" w:hAnsi="Times New Roman;Times;serif"/>
          <w:color w:val="363636"/>
          <w:sz w:val="24"/>
        </w:rPr>
        <w:t xml:space="preserve">ed </w:t>
      </w:r>
      <w:r>
        <w:rPr>
          <w:rFonts w:ascii="Times New Roman;Times;serif" w:hAnsi="Times New Roman;Times;serif"/>
          <w:color w:val="111111"/>
          <w:sz w:val="24"/>
        </w:rPr>
        <w:t>from tim</w:t>
      </w:r>
      <w:r>
        <w:rPr>
          <w:rFonts w:ascii="Times New Roman;Times;serif" w:hAnsi="Times New Roman;Times;serif"/>
          <w:color w:val="363636"/>
          <w:sz w:val="24"/>
        </w:rPr>
        <w:t xml:space="preserve">e </w:t>
      </w:r>
      <w:r>
        <w:rPr>
          <w:rFonts w:ascii="Times New Roman;Times;serif" w:hAnsi="Times New Roman;Times;serif"/>
          <w:color w:val="111111"/>
          <w:sz w:val="24"/>
        </w:rPr>
        <w:t>to tim</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by Licensor. All applicable records shall </w:t>
      </w:r>
      <w:r>
        <w:rPr>
          <w:rFonts w:ascii="Times New Roman;Times;serif" w:hAnsi="Times New Roman;Times;serif"/>
          <w:color w:val="111111"/>
          <w:sz w:val="24"/>
        </w:rPr>
        <w:t xml:space="preserve">be </w:t>
      </w:r>
      <w:r>
        <w:rPr>
          <w:rFonts w:ascii="Times New Roman;Times;serif" w:hAnsi="Times New Roman;Times;serif"/>
          <w:color w:val="242424"/>
          <w:sz w:val="24"/>
        </w:rPr>
        <w:t xml:space="preserve">open </w:t>
      </w:r>
      <w:r>
        <w:rPr>
          <w:rFonts w:ascii="Times New Roman;Times;serif" w:hAnsi="Times New Roman;Times;serif"/>
          <w:color w:val="111111"/>
          <w:sz w:val="24"/>
        </w:rPr>
        <w:t>to insp</w:t>
      </w:r>
      <w:r>
        <w:rPr>
          <w:rFonts w:ascii="Times New Roman;Times;serif" w:hAnsi="Times New Roman;Times;serif"/>
          <w:color w:val="363636"/>
          <w:sz w:val="24"/>
        </w:rPr>
        <w:t>ec</w:t>
      </w:r>
      <w:r>
        <w:rPr>
          <w:rFonts w:ascii="Times New Roman;Times;serif" w:hAnsi="Times New Roman;Times;serif"/>
          <w:color w:val="111111"/>
          <w:sz w:val="24"/>
        </w:rPr>
        <w:t xml:space="preserve">tion </w:t>
      </w:r>
      <w:r>
        <w:rPr>
          <w:rFonts w:ascii="Times New Roman;Times;serif" w:hAnsi="Times New Roman;Times;serif"/>
          <w:color w:val="242424"/>
          <w:sz w:val="24"/>
        </w:rPr>
        <w:t xml:space="preserve">and full audit </w:t>
      </w:r>
      <w:r>
        <w:rPr>
          <w:rFonts w:ascii="Times New Roman;Times;serif" w:hAnsi="Times New Roman;Times;serif"/>
          <w:color w:val="111111"/>
          <w:sz w:val="24"/>
        </w:rPr>
        <w:t>by Lic</w:t>
      </w:r>
      <w:r>
        <w:rPr>
          <w:rFonts w:ascii="Times New Roman;Times;serif" w:hAnsi="Times New Roman;Times;serif"/>
          <w:color w:val="363636"/>
          <w:sz w:val="24"/>
        </w:rPr>
        <w:t>e</w:t>
      </w:r>
      <w:r>
        <w:rPr>
          <w:rFonts w:ascii="Times New Roman;Times;serif" w:hAnsi="Times New Roman;Times;serif"/>
          <w:color w:val="111111"/>
          <w:sz w:val="24"/>
        </w:rPr>
        <w:t>n</w:t>
      </w:r>
      <w:r>
        <w:rPr>
          <w:rFonts w:ascii="Times New Roman;Times;serif" w:hAnsi="Times New Roman;Times;serif"/>
          <w:color w:val="363636"/>
          <w:sz w:val="24"/>
        </w:rPr>
        <w:t>so</w:t>
      </w:r>
      <w:r>
        <w:rPr>
          <w:rFonts w:ascii="Times New Roman;Times;serif" w:hAnsi="Times New Roman;Times;serif"/>
          <w:color w:val="111111"/>
          <w:sz w:val="24"/>
        </w:rPr>
        <w:t xml:space="preserve">r </w:t>
      </w:r>
      <w:r>
        <w:rPr>
          <w:rFonts w:ascii="Times New Roman;Times;serif" w:hAnsi="Times New Roman;Times;serif"/>
          <w:color w:val="242424"/>
          <w:sz w:val="24"/>
        </w:rPr>
        <w:t xml:space="preserve">and </w:t>
      </w:r>
      <w:r>
        <w:rPr>
          <w:rFonts w:ascii="Times New Roman;Times;serif" w:hAnsi="Times New Roman;Times;serif"/>
          <w:color w:val="111111"/>
          <w:sz w:val="24"/>
        </w:rPr>
        <w:t>it</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agents at reasonable </w:t>
      </w:r>
      <w:r>
        <w:rPr>
          <w:rFonts w:ascii="Times New Roman;Times;serif" w:hAnsi="Times New Roman;Times;serif"/>
          <w:color w:val="111111"/>
          <w:sz w:val="24"/>
        </w:rPr>
        <w:t>time</w:t>
      </w:r>
      <w:r>
        <w:rPr>
          <w:rFonts w:ascii="Times New Roman;Times;serif" w:hAnsi="Times New Roman;Times;serif"/>
          <w:color w:val="363636"/>
          <w:sz w:val="24"/>
        </w:rPr>
        <w:t xml:space="preserve">s </w:t>
      </w:r>
      <w:r>
        <w:rPr>
          <w:rFonts w:ascii="Times New Roman;Times;serif" w:hAnsi="Times New Roman;Times;serif"/>
          <w:color w:val="111111"/>
          <w:sz w:val="24"/>
        </w:rPr>
        <w:t xml:space="preserve">during normal </w:t>
      </w:r>
      <w:r>
        <w:rPr>
          <w:rFonts w:ascii="Times New Roman;Times;serif" w:hAnsi="Times New Roman;Times;serif"/>
          <w:color w:val="242424"/>
          <w:sz w:val="24"/>
        </w:rPr>
        <w:t xml:space="preserve">business </w:t>
      </w:r>
      <w:r>
        <w:rPr>
          <w:rFonts w:ascii="Times New Roman;Times;serif" w:hAnsi="Times New Roman;Times;serif"/>
          <w:color w:val="111111"/>
          <w:sz w:val="24"/>
        </w:rPr>
        <w:t>hour</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and </w:t>
      </w:r>
      <w:r>
        <w:rPr>
          <w:rFonts w:ascii="Times New Roman;Times;serif" w:hAnsi="Times New Roman;Times;serif"/>
          <w:color w:val="111111"/>
          <w:sz w:val="24"/>
        </w:rPr>
        <w:t>upon r</w:t>
      </w:r>
      <w:r>
        <w:rPr>
          <w:rFonts w:ascii="Times New Roman;Times;serif" w:hAnsi="Times New Roman;Times;serif"/>
          <w:color w:val="363636"/>
          <w:sz w:val="24"/>
        </w:rPr>
        <w:t>easo</w:t>
      </w:r>
      <w:r>
        <w:rPr>
          <w:rFonts w:ascii="Times New Roman;Times;serif" w:hAnsi="Times New Roman;Times;serif"/>
          <w:color w:val="111111"/>
          <w:sz w:val="24"/>
        </w:rPr>
        <w:t xml:space="preserve">nable </w:t>
      </w:r>
      <w:r>
        <w:rPr>
          <w:rFonts w:ascii="Times New Roman;Times;serif" w:hAnsi="Times New Roman;Times;serif"/>
          <w:color w:val="242424"/>
          <w:sz w:val="24"/>
        </w:rPr>
        <w:t xml:space="preserve">advance written </w:t>
      </w:r>
      <w:r>
        <w:rPr>
          <w:rFonts w:ascii="Times New Roman;Times;serif" w:hAnsi="Times New Roman;Times;serif"/>
          <w:color w:val="111111"/>
          <w:sz w:val="24"/>
        </w:rPr>
        <w:t xml:space="preserve">notice to </w:t>
      </w:r>
      <w:r>
        <w:rPr>
          <w:rFonts w:ascii="Times New Roman;Times;serif" w:hAnsi="Times New Roman;Times;serif"/>
          <w:color w:val="242424"/>
          <w:sz w:val="24"/>
        </w:rPr>
        <w:t xml:space="preserve">Licensee and at </w:t>
      </w:r>
      <w:r>
        <w:rPr>
          <w:rFonts w:ascii="Times New Roman;Times;serif" w:hAnsi="Times New Roman;Times;serif"/>
          <w:color w:val="111111"/>
          <w:sz w:val="24"/>
        </w:rPr>
        <w:t>Lic</w:t>
      </w:r>
      <w:r>
        <w:rPr>
          <w:rFonts w:ascii="Times New Roman;Times;serif" w:hAnsi="Times New Roman;Times;serif"/>
          <w:color w:val="363636"/>
          <w:sz w:val="24"/>
        </w:rPr>
        <w:t>e</w:t>
      </w:r>
      <w:r>
        <w:rPr>
          <w:rFonts w:ascii="Times New Roman;Times;serif" w:hAnsi="Times New Roman;Times;serif"/>
          <w:color w:val="111111"/>
          <w:sz w:val="24"/>
        </w:rPr>
        <w:t>nsor</w:t>
      </w:r>
      <w:r>
        <w:rPr>
          <w:rFonts w:ascii="Times New Roman;Times;serif" w:hAnsi="Times New Roman;Times;serif"/>
          <w:color w:val="4D4D4D"/>
          <w:sz w:val="20"/>
        </w:rPr>
        <w:t>’</w:t>
      </w:r>
      <w:r>
        <w:rPr>
          <w:rFonts w:ascii="Times New Roman;Times;serif" w:hAnsi="Times New Roman;Times;serif"/>
          <w:color w:val="242424"/>
          <w:sz w:val="24"/>
        </w:rPr>
        <w:t xml:space="preserve">s cost. All such audits or </w:t>
      </w:r>
      <w:r>
        <w:rPr>
          <w:rFonts w:ascii="Times New Roman;Times;serif" w:hAnsi="Times New Roman;Times;serif"/>
          <w:color w:val="111111"/>
          <w:sz w:val="24"/>
        </w:rPr>
        <w:t>insp</w:t>
      </w:r>
      <w:r>
        <w:rPr>
          <w:rFonts w:ascii="Times New Roman;Times;serif" w:hAnsi="Times New Roman;Times;serif"/>
          <w:color w:val="363636"/>
          <w:sz w:val="24"/>
        </w:rPr>
        <w:t>ec</w:t>
      </w:r>
      <w:r>
        <w:rPr>
          <w:rFonts w:ascii="Times New Roman;Times;serif" w:hAnsi="Times New Roman;Times;serif"/>
          <w:color w:val="111111"/>
          <w:sz w:val="24"/>
        </w:rPr>
        <w:t xml:space="preserve">tions </w:t>
      </w:r>
      <w:r>
        <w:rPr>
          <w:rFonts w:ascii="Times New Roman;Times;serif" w:hAnsi="Times New Roman;Times;serif"/>
          <w:color w:val="242424"/>
          <w:sz w:val="24"/>
        </w:rPr>
        <w:t xml:space="preserve">shall </w:t>
      </w:r>
      <w:r>
        <w:rPr>
          <w:rFonts w:ascii="Times New Roman;Times;serif" w:hAnsi="Times New Roman;Times;serif"/>
          <w:color w:val="111111"/>
          <w:sz w:val="24"/>
        </w:rPr>
        <w:t>be</w:t>
      </w:r>
      <w:r>
        <w:rPr>
          <w:rFonts w:ascii="Times New Roman;Times;serif" w:hAnsi="Times New Roman;Times;serif"/>
          <w:color w:val="242424"/>
          <w:sz w:val="20"/>
        </w:rPr>
        <w:t xml:space="preserve"> </w:t>
      </w:r>
      <w:r>
        <w:rPr>
          <w:rFonts w:ascii="Times New Roman;Times;serif" w:hAnsi="Times New Roman;Times;serif"/>
          <w:color w:val="242424"/>
          <w:sz w:val="24"/>
        </w:rPr>
        <w:t xml:space="preserve">conducted </w:t>
      </w:r>
      <w:r>
        <w:rPr>
          <w:rFonts w:ascii="Times New Roman;Times;serif" w:hAnsi="Times New Roman;Times;serif"/>
          <w:color w:val="111111"/>
          <w:sz w:val="24"/>
        </w:rPr>
        <w:t xml:space="preserve">in </w:t>
      </w:r>
      <w:r>
        <w:rPr>
          <w:rFonts w:ascii="Times New Roman;Times;serif" w:hAnsi="Times New Roman;Times;serif"/>
          <w:color w:val="242424"/>
          <w:sz w:val="24"/>
        </w:rPr>
        <w:t xml:space="preserve">a </w:t>
      </w:r>
      <w:r>
        <w:rPr>
          <w:rFonts w:ascii="Times New Roman;Times;serif" w:hAnsi="Times New Roman;Times;serif"/>
          <w:color w:val="111111"/>
          <w:sz w:val="24"/>
        </w:rPr>
        <w:t>mann</w:t>
      </w:r>
      <w:r>
        <w:rPr>
          <w:rFonts w:ascii="Times New Roman;Times;serif" w:hAnsi="Times New Roman;Times;serif"/>
          <w:color w:val="363636"/>
          <w:sz w:val="24"/>
        </w:rPr>
        <w:t>e</w:t>
      </w:r>
      <w:r>
        <w:rPr>
          <w:rFonts w:ascii="Times New Roman;Times;serif" w:hAnsi="Times New Roman;Times;serif"/>
          <w:color w:val="111111"/>
          <w:sz w:val="24"/>
        </w:rPr>
        <w:t xml:space="preserve">r </w:t>
      </w:r>
      <w:r>
        <w:rPr>
          <w:rFonts w:ascii="Times New Roman;Times;serif" w:hAnsi="Times New Roman;Times;serif"/>
          <w:color w:val="242424"/>
          <w:sz w:val="24"/>
        </w:rPr>
        <w:t xml:space="preserve">to </w:t>
      </w:r>
      <w:r>
        <w:rPr>
          <w:rFonts w:ascii="Times New Roman;Times;serif" w:hAnsi="Times New Roman;Times;serif"/>
          <w:color w:val="111111"/>
          <w:sz w:val="24"/>
        </w:rPr>
        <w:t>minimally int</w:t>
      </w:r>
      <w:r>
        <w:rPr>
          <w:rFonts w:ascii="Times New Roman;Times;serif" w:hAnsi="Times New Roman;Times;serif"/>
          <w:color w:val="363636"/>
          <w:sz w:val="24"/>
        </w:rPr>
        <w:t>erfe</w:t>
      </w:r>
      <w:r>
        <w:rPr>
          <w:rFonts w:ascii="Times New Roman;Times;serif" w:hAnsi="Times New Roman;Times;serif"/>
          <w:color w:val="111111"/>
          <w:sz w:val="24"/>
        </w:rPr>
        <w:t xml:space="preserve">re </w:t>
      </w:r>
      <w:r>
        <w:rPr>
          <w:rFonts w:ascii="Times New Roman;Times;serif" w:hAnsi="Times New Roman;Times;serif"/>
          <w:color w:val="242424"/>
          <w:sz w:val="24"/>
        </w:rPr>
        <w:t xml:space="preserve">with </w:t>
      </w:r>
      <w:r>
        <w:rPr>
          <w:rFonts w:ascii="Times New Roman;Times;serif" w:hAnsi="Times New Roman;Times;serif"/>
          <w:color w:val="111111"/>
          <w:sz w:val="24"/>
        </w:rPr>
        <w:t>Licensee</w:t>
      </w:r>
      <w:r>
        <w:rPr>
          <w:rFonts w:ascii="Times New Roman;Times;serif" w:hAnsi="Times New Roman;Times;serif"/>
          <w:color w:val="363636"/>
          <w:sz w:val="20"/>
        </w:rPr>
        <w:t>’</w:t>
      </w:r>
      <w:r>
        <w:rPr>
          <w:rFonts w:ascii="Times New Roman;Times;serif" w:hAnsi="Times New Roman;Times;serif"/>
          <w:color w:val="363636"/>
          <w:sz w:val="24"/>
        </w:rPr>
        <w:t xml:space="preserve">s </w:t>
      </w:r>
      <w:r>
        <w:rPr>
          <w:rFonts w:ascii="Times New Roman;Times;serif" w:hAnsi="Times New Roman;Times;serif"/>
          <w:color w:val="111111"/>
          <w:sz w:val="24"/>
        </w:rPr>
        <w:t>op</w:t>
      </w:r>
      <w:r>
        <w:rPr>
          <w:rFonts w:ascii="Times New Roman;Times;serif" w:hAnsi="Times New Roman;Times;serif"/>
          <w:color w:val="363636"/>
          <w:sz w:val="24"/>
        </w:rPr>
        <w:t>era</w:t>
      </w:r>
      <w:r>
        <w:rPr>
          <w:rFonts w:ascii="Times New Roman;Times;serif" w:hAnsi="Times New Roman;Times;serif"/>
          <w:color w:val="111111"/>
          <w:sz w:val="24"/>
        </w:rPr>
        <w:t>tion</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If any </w:t>
      </w:r>
      <w:r>
        <w:rPr>
          <w:rFonts w:ascii="Times New Roman;Times;serif" w:hAnsi="Times New Roman;Times;serif"/>
          <w:color w:val="363636"/>
          <w:sz w:val="24"/>
        </w:rPr>
        <w:t>s</w:t>
      </w:r>
      <w:r>
        <w:rPr>
          <w:rFonts w:ascii="Times New Roman;Times;serif" w:hAnsi="Times New Roman;Times;serif"/>
          <w:color w:val="111111"/>
          <w:sz w:val="24"/>
        </w:rPr>
        <w:t>uch inspection</w:t>
      </w:r>
      <w:r>
        <w:rPr>
          <w:rFonts w:ascii="Times New Roman;Times;serif" w:hAnsi="Times New Roman;Times;serif"/>
          <w:color w:val="242424"/>
          <w:sz w:val="20"/>
        </w:rPr>
        <w:t xml:space="preserve"> </w:t>
      </w:r>
      <w:r>
        <w:rPr>
          <w:rFonts w:ascii="Times New Roman;Times;serif" w:hAnsi="Times New Roman;Times;serif"/>
          <w:color w:val="242424"/>
          <w:sz w:val="24"/>
        </w:rPr>
        <w:t xml:space="preserve">or audit </w:t>
      </w:r>
      <w:r>
        <w:rPr>
          <w:rFonts w:ascii="Times New Roman;Times;serif" w:hAnsi="Times New Roman;Times;serif"/>
          <w:color w:val="111111"/>
          <w:sz w:val="24"/>
        </w:rPr>
        <w:t>di</w:t>
      </w:r>
      <w:r>
        <w:rPr>
          <w:rFonts w:ascii="Times New Roman;Times;serif" w:hAnsi="Times New Roman;Times;serif"/>
          <w:color w:val="363636"/>
          <w:sz w:val="24"/>
        </w:rPr>
        <w:t>s</w:t>
      </w:r>
      <w:r>
        <w:rPr>
          <w:rFonts w:ascii="Times New Roman;Times;serif" w:hAnsi="Times New Roman;Times;serif"/>
          <w:color w:val="111111"/>
          <w:sz w:val="24"/>
        </w:rPr>
        <w:t>cl</w:t>
      </w:r>
      <w:r>
        <w:rPr>
          <w:rFonts w:ascii="Times New Roman;Times;serif" w:hAnsi="Times New Roman;Times;serif"/>
          <w:color w:val="363636"/>
          <w:sz w:val="24"/>
        </w:rPr>
        <w:t xml:space="preserve">oses </w:t>
      </w:r>
      <w:r>
        <w:rPr>
          <w:rFonts w:ascii="Times New Roman;Times;serif" w:hAnsi="Times New Roman;Times;serif"/>
          <w:color w:val="242424"/>
          <w:sz w:val="24"/>
        </w:rPr>
        <w:t xml:space="preserve">a </w:t>
      </w:r>
      <w:r>
        <w:rPr>
          <w:rFonts w:ascii="Times New Roman;Times;serif" w:hAnsi="Times New Roman;Times;serif"/>
          <w:color w:val="111111"/>
          <w:sz w:val="24"/>
        </w:rPr>
        <w:t>liability for paym</w:t>
      </w:r>
      <w:r>
        <w:rPr>
          <w:rFonts w:ascii="Times New Roman;Times;serif" w:hAnsi="Times New Roman;Times;serif"/>
          <w:color w:val="363636"/>
          <w:sz w:val="24"/>
        </w:rPr>
        <w:t>e</w:t>
      </w:r>
      <w:r>
        <w:rPr>
          <w:rFonts w:ascii="Times New Roman;Times;serif" w:hAnsi="Times New Roman;Times;serif"/>
          <w:color w:val="111111"/>
          <w:sz w:val="24"/>
        </w:rPr>
        <w:t xml:space="preserve">nt </w:t>
      </w:r>
      <w:r>
        <w:rPr>
          <w:rFonts w:ascii="Times New Roman;Times;serif" w:hAnsi="Times New Roman;Times;serif"/>
          <w:color w:val="242424"/>
          <w:sz w:val="24"/>
        </w:rPr>
        <w:t xml:space="preserve">of </w:t>
      </w:r>
      <w:r>
        <w:rPr>
          <w:rFonts w:ascii="Times New Roman;Times;serif" w:hAnsi="Times New Roman;Times;serif"/>
          <w:color w:val="111111"/>
          <w:sz w:val="24"/>
        </w:rPr>
        <w:t xml:space="preserve">monthly Revenue </w:t>
      </w:r>
      <w:r>
        <w:rPr>
          <w:rFonts w:ascii="Times New Roman;Times;serif" w:hAnsi="Times New Roman;Times;serif"/>
          <w:color w:val="242424"/>
          <w:sz w:val="24"/>
        </w:rPr>
        <w:t xml:space="preserve">shares of </w:t>
      </w:r>
      <w:r>
        <w:rPr>
          <w:rFonts w:ascii="Times New Roman;Times;serif" w:hAnsi="Times New Roman;Times;serif"/>
          <w:color w:val="111111"/>
          <w:sz w:val="24"/>
        </w:rPr>
        <w:t>fiv</w:t>
      </w:r>
      <w:r>
        <w:rPr>
          <w:rFonts w:ascii="Times New Roman;Times;serif" w:hAnsi="Times New Roman;Times;serif"/>
          <w:color w:val="363636"/>
          <w:sz w:val="24"/>
        </w:rPr>
        <w:t xml:space="preserve">e </w:t>
      </w:r>
      <w:r>
        <w:rPr>
          <w:rFonts w:ascii="Times New Roman;Times;serif" w:hAnsi="Times New Roman;Times;serif"/>
          <w:color w:val="111111"/>
          <w:sz w:val="24"/>
        </w:rPr>
        <w:t>p</w:t>
      </w:r>
      <w:r>
        <w:rPr>
          <w:rFonts w:ascii="Times New Roman;Times;serif" w:hAnsi="Times New Roman;Times;serif"/>
          <w:color w:val="363636"/>
          <w:sz w:val="24"/>
        </w:rPr>
        <w:t>e</w:t>
      </w:r>
      <w:r>
        <w:rPr>
          <w:rFonts w:ascii="Times New Roman;Times;serif" w:hAnsi="Times New Roman;Times;serif"/>
          <w:color w:val="111111"/>
          <w:sz w:val="24"/>
        </w:rPr>
        <w:t>rc</w:t>
      </w:r>
      <w:r>
        <w:rPr>
          <w:rFonts w:ascii="Times New Roman;Times;serif" w:hAnsi="Times New Roman;Times;serif"/>
          <w:color w:val="363636"/>
          <w:sz w:val="24"/>
        </w:rPr>
        <w:t>e</w:t>
      </w:r>
      <w:r>
        <w:rPr>
          <w:rFonts w:ascii="Times New Roman;Times;serif" w:hAnsi="Times New Roman;Times;serif"/>
          <w:color w:val="111111"/>
          <w:sz w:val="24"/>
        </w:rPr>
        <w:t xml:space="preserve">nt </w:t>
      </w:r>
      <w:r>
        <w:rPr>
          <w:rFonts w:ascii="Times New Roman;Times;serif" w:hAnsi="Times New Roman;Times;serif"/>
          <w:color w:val="242424"/>
          <w:sz w:val="24"/>
        </w:rPr>
        <w:t xml:space="preserve">(5%) or </w:t>
      </w:r>
      <w:r>
        <w:rPr>
          <w:rFonts w:ascii="Times New Roman;Times;serif" w:hAnsi="Times New Roman;Times;serif"/>
          <w:color w:val="111111"/>
          <w:sz w:val="24"/>
        </w:rPr>
        <w:t xml:space="preserve">more in </w:t>
      </w:r>
      <w:r>
        <w:rPr>
          <w:rFonts w:ascii="Times New Roman;Times;serif" w:hAnsi="Times New Roman;Times;serif"/>
          <w:color w:val="363636"/>
          <w:sz w:val="24"/>
        </w:rPr>
        <w:t xml:space="preserve">excess </w:t>
      </w:r>
      <w:r>
        <w:rPr>
          <w:rFonts w:ascii="Times New Roman;Times;serif" w:hAnsi="Times New Roman;Times;serif"/>
          <w:color w:val="242424"/>
          <w:sz w:val="24"/>
        </w:rPr>
        <w:t xml:space="preserve">of </w:t>
      </w:r>
      <w:r>
        <w:rPr>
          <w:rFonts w:ascii="Times New Roman;Times;serif" w:hAnsi="Times New Roman;Times;serif"/>
          <w:color w:val="111111"/>
          <w:sz w:val="24"/>
        </w:rPr>
        <w:t>th</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Revenue </w:t>
      </w:r>
      <w:r>
        <w:rPr>
          <w:rFonts w:ascii="Times New Roman;Times;serif" w:hAnsi="Times New Roman;Times;serif"/>
          <w:color w:val="363636"/>
          <w:sz w:val="24"/>
        </w:rPr>
        <w:t>s</w:t>
      </w:r>
      <w:r>
        <w:rPr>
          <w:rFonts w:ascii="Times New Roman;Times;serif" w:hAnsi="Times New Roman;Times;serif"/>
          <w:color w:val="111111"/>
          <w:sz w:val="24"/>
        </w:rPr>
        <w:t xml:space="preserve">hare </w:t>
      </w:r>
      <w:r>
        <w:rPr>
          <w:rFonts w:ascii="Times New Roman;Times;serif" w:hAnsi="Times New Roman;Times;serif"/>
          <w:color w:val="242424"/>
          <w:sz w:val="24"/>
        </w:rPr>
        <w:t xml:space="preserve">actually </w:t>
      </w:r>
      <w:r>
        <w:rPr>
          <w:rFonts w:ascii="Times New Roman;Times;serif" w:hAnsi="Times New Roman;Times;serif"/>
          <w:color w:val="111111"/>
          <w:sz w:val="24"/>
        </w:rPr>
        <w:t xml:space="preserve">paid by </w:t>
      </w:r>
      <w:r>
        <w:rPr>
          <w:rFonts w:ascii="Times New Roman;Times;serif" w:hAnsi="Times New Roman;Times;serif"/>
          <w:color w:val="242424"/>
          <w:sz w:val="24"/>
        </w:rPr>
        <w:t xml:space="preserve">Licensee for </w:t>
      </w:r>
      <w:r>
        <w:rPr>
          <w:rFonts w:ascii="Times New Roman;Times;serif" w:hAnsi="Times New Roman;Times;serif"/>
          <w:color w:val="111111"/>
          <w:sz w:val="24"/>
        </w:rPr>
        <w:t xml:space="preserve">the </w:t>
      </w:r>
      <w:r>
        <w:rPr>
          <w:rFonts w:ascii="Times New Roman;Times;serif" w:hAnsi="Times New Roman;Times;serif"/>
          <w:color w:val="242424"/>
          <w:sz w:val="24"/>
        </w:rPr>
        <w:t xml:space="preserve">applicable </w:t>
      </w:r>
      <w:r>
        <w:rPr>
          <w:rFonts w:ascii="Times New Roman;Times;serif" w:hAnsi="Times New Roman;Times;serif"/>
          <w:color w:val="111111"/>
          <w:sz w:val="24"/>
        </w:rPr>
        <w:t>period</w:t>
      </w:r>
      <w:r>
        <w:rPr>
          <w:rFonts w:ascii="Times New Roman;Times;serif" w:hAnsi="Times New Roman;Times;serif"/>
          <w:color w:val="363636"/>
          <w:sz w:val="24"/>
        </w:rPr>
        <w:t xml:space="preserve">, </w:t>
      </w:r>
      <w:r>
        <w:rPr>
          <w:rFonts w:ascii="Times New Roman;Times;serif" w:hAnsi="Times New Roman;Times;serif"/>
          <w:color w:val="242424"/>
          <w:sz w:val="24"/>
        </w:rPr>
        <w:t xml:space="preserve">or </w:t>
      </w:r>
      <w:r>
        <w:rPr>
          <w:rFonts w:ascii="Times New Roman;Times;serif" w:hAnsi="Times New Roman;Times;serif"/>
          <w:color w:val="111111"/>
          <w:sz w:val="24"/>
        </w:rPr>
        <w:t>if Licensee</w:t>
      </w:r>
      <w:r>
        <w:rPr>
          <w:rFonts w:ascii="Times New Roman;Times;serif" w:hAnsi="Times New Roman;Times;serif"/>
          <w:color w:val="242424"/>
          <w:sz w:val="20"/>
        </w:rPr>
        <w:t xml:space="preserve"> </w:t>
      </w:r>
      <w:r>
        <w:rPr>
          <w:rFonts w:ascii="Times New Roman;Times;serif" w:hAnsi="Times New Roman;Times;serif"/>
          <w:color w:val="242424"/>
          <w:sz w:val="24"/>
        </w:rPr>
        <w:t xml:space="preserve">fails to </w:t>
      </w:r>
      <w:r>
        <w:rPr>
          <w:rFonts w:ascii="Times New Roman;Times;serif" w:hAnsi="Times New Roman;Times;serif"/>
          <w:color w:val="111111"/>
          <w:sz w:val="24"/>
        </w:rPr>
        <w:t>tim</w:t>
      </w:r>
      <w:r>
        <w:rPr>
          <w:rFonts w:ascii="Times New Roman;Times;serif" w:hAnsi="Times New Roman;Times;serif"/>
          <w:color w:val="363636"/>
          <w:sz w:val="24"/>
        </w:rPr>
        <w:t>e</w:t>
      </w:r>
      <w:r>
        <w:rPr>
          <w:rFonts w:ascii="Times New Roman;Times;serif" w:hAnsi="Times New Roman;Times;serif"/>
          <w:color w:val="111111"/>
          <w:sz w:val="24"/>
        </w:rPr>
        <w:t>ly deliv</w:t>
      </w:r>
      <w:r>
        <w:rPr>
          <w:rFonts w:ascii="Times New Roman;Times;serif" w:hAnsi="Times New Roman;Times;serif"/>
          <w:color w:val="363636"/>
          <w:sz w:val="24"/>
        </w:rPr>
        <w:t>e</w:t>
      </w:r>
      <w:r>
        <w:rPr>
          <w:rFonts w:ascii="Times New Roman;Times;serif" w:hAnsi="Times New Roman;Times;serif"/>
          <w:color w:val="111111"/>
          <w:sz w:val="24"/>
        </w:rPr>
        <w:t xml:space="preserve">r </w:t>
      </w:r>
      <w:r>
        <w:rPr>
          <w:rFonts w:ascii="Times New Roman;Times;serif" w:hAnsi="Times New Roman;Times;serif"/>
          <w:color w:val="242424"/>
          <w:sz w:val="24"/>
        </w:rPr>
        <w:t xml:space="preserve">a </w:t>
      </w:r>
      <w:r>
        <w:rPr>
          <w:rFonts w:ascii="Times New Roman;Times;serif" w:hAnsi="Times New Roman;Times;serif"/>
          <w:color w:val="111111"/>
          <w:sz w:val="24"/>
        </w:rPr>
        <w:t>required report followin</w:t>
      </w:r>
      <w:r>
        <w:rPr>
          <w:rFonts w:ascii="Times New Roman;Times;serif" w:hAnsi="Times New Roman;Times;serif"/>
          <w:color w:val="363636"/>
          <w:sz w:val="24"/>
        </w:rPr>
        <w:t xml:space="preserve">g </w:t>
      </w:r>
      <w:r>
        <w:rPr>
          <w:rFonts w:ascii="Times New Roman;Times;serif" w:hAnsi="Times New Roman;Times;serif"/>
          <w:color w:val="242424"/>
          <w:sz w:val="24"/>
        </w:rPr>
        <w:t xml:space="preserve">written </w:t>
      </w:r>
      <w:r>
        <w:rPr>
          <w:rFonts w:ascii="Times New Roman;Times;serif" w:hAnsi="Times New Roman;Times;serif"/>
          <w:color w:val="111111"/>
          <w:sz w:val="24"/>
        </w:rPr>
        <w:t xml:space="preserve">notice </w:t>
      </w:r>
      <w:r>
        <w:rPr>
          <w:rFonts w:ascii="Times New Roman;Times;serif" w:hAnsi="Times New Roman;Times;serif"/>
          <w:color w:val="242424"/>
          <w:sz w:val="24"/>
        </w:rPr>
        <w:t xml:space="preserve">of non-receipt </w:t>
      </w:r>
      <w:r>
        <w:rPr>
          <w:rFonts w:ascii="Times New Roman;Times;serif" w:hAnsi="Times New Roman;Times;serif"/>
          <w:color w:val="111111"/>
          <w:sz w:val="24"/>
        </w:rPr>
        <w:t>of that r</w:t>
      </w:r>
      <w:r>
        <w:rPr>
          <w:rFonts w:ascii="Times New Roman;Times;serif" w:hAnsi="Times New Roman;Times;serif"/>
          <w:color w:val="363636"/>
          <w:sz w:val="24"/>
        </w:rPr>
        <w:t>e</w:t>
      </w:r>
      <w:r>
        <w:rPr>
          <w:rFonts w:ascii="Times New Roman;Times;serif" w:hAnsi="Times New Roman;Times;serif"/>
          <w:color w:val="111111"/>
          <w:sz w:val="24"/>
        </w:rPr>
        <w:t>port</w:t>
      </w:r>
      <w:r>
        <w:rPr>
          <w:rFonts w:ascii="Times New Roman;Times;serif" w:hAnsi="Times New Roman;Times;serif"/>
          <w:color w:val="363636"/>
          <w:sz w:val="24"/>
        </w:rPr>
        <w:t xml:space="preserve">, </w:t>
      </w:r>
      <w:r>
        <w:rPr>
          <w:rFonts w:ascii="Times New Roman;Times;serif" w:hAnsi="Times New Roman;Times;serif"/>
          <w:color w:val="111111"/>
          <w:sz w:val="24"/>
        </w:rPr>
        <w:t>in</w:t>
      </w:r>
      <w:r>
        <w:rPr>
          <w:rFonts w:ascii="Times New Roman;Times;serif" w:hAnsi="Times New Roman;Times;serif"/>
          <w:color w:val="242424"/>
          <w:sz w:val="20"/>
        </w:rPr>
        <w:t xml:space="preserve"> </w:t>
      </w:r>
      <w:r>
        <w:rPr>
          <w:rFonts w:ascii="Times New Roman;Times;serif" w:hAnsi="Times New Roman;Times;serif"/>
          <w:color w:val="242424"/>
          <w:sz w:val="24"/>
        </w:rPr>
        <w:t xml:space="preserve">addition </w:t>
      </w:r>
      <w:r>
        <w:rPr>
          <w:rFonts w:ascii="Times New Roman;Times;serif" w:hAnsi="Times New Roman;Times;serif"/>
          <w:color w:val="111111"/>
          <w:sz w:val="24"/>
        </w:rPr>
        <w:t xml:space="preserve">to paying </w:t>
      </w:r>
      <w:r>
        <w:rPr>
          <w:rFonts w:ascii="Times New Roman;Times;serif" w:hAnsi="Times New Roman;Times;serif"/>
          <w:color w:val="242424"/>
          <w:sz w:val="24"/>
        </w:rPr>
        <w:t xml:space="preserve">the amount of </w:t>
      </w:r>
      <w:r>
        <w:rPr>
          <w:rFonts w:ascii="Times New Roman;Times;serif" w:hAnsi="Times New Roman;Times;serif"/>
          <w:color w:val="111111"/>
          <w:sz w:val="24"/>
        </w:rPr>
        <w:t xml:space="preserve">the </w:t>
      </w:r>
      <w:r>
        <w:rPr>
          <w:rFonts w:ascii="Times New Roman;Times;serif" w:hAnsi="Times New Roman;Times;serif"/>
          <w:color w:val="242424"/>
          <w:sz w:val="24"/>
        </w:rPr>
        <w:t xml:space="preserve">deficiency, Licensee shall </w:t>
      </w:r>
      <w:r>
        <w:rPr>
          <w:rFonts w:ascii="Times New Roman;Times;serif" w:hAnsi="Times New Roman;Times;serif"/>
          <w:color w:val="111111"/>
          <w:sz w:val="24"/>
        </w:rPr>
        <w:t xml:space="preserve">pay </w:t>
      </w:r>
      <w:r>
        <w:rPr>
          <w:rFonts w:ascii="Times New Roman;Times;serif" w:hAnsi="Times New Roman;Times;serif"/>
          <w:color w:val="242424"/>
          <w:sz w:val="24"/>
        </w:rPr>
        <w:t xml:space="preserve">Licensor’s reasonable costs </w:t>
      </w:r>
      <w:r>
        <w:rPr>
          <w:rFonts w:ascii="Times New Roman;Times;serif" w:hAnsi="Times New Roman;Times;serif"/>
          <w:color w:val="111111"/>
          <w:sz w:val="24"/>
        </w:rPr>
        <w:t xml:space="preserve">of the </w:t>
      </w:r>
      <w:r>
        <w:rPr>
          <w:rFonts w:ascii="Times New Roman;Times;serif" w:hAnsi="Times New Roman;Times;serif"/>
          <w:color w:val="363636"/>
          <w:sz w:val="24"/>
        </w:rPr>
        <w:t>exa</w:t>
      </w:r>
      <w:r>
        <w:rPr>
          <w:rFonts w:ascii="Times New Roman;Times;serif" w:hAnsi="Times New Roman;Times;serif"/>
          <w:color w:val="111111"/>
          <w:sz w:val="24"/>
        </w:rPr>
        <w:t xml:space="preserve">mination </w:t>
      </w:r>
      <w:r>
        <w:rPr>
          <w:rFonts w:ascii="Times New Roman;Times;serif" w:hAnsi="Times New Roman;Times;serif"/>
          <w:color w:val="242424"/>
          <w:sz w:val="24"/>
        </w:rPr>
        <w:t xml:space="preserve">revealing </w:t>
      </w:r>
      <w:r>
        <w:rPr>
          <w:rFonts w:ascii="Times New Roman;Times;serif" w:hAnsi="Times New Roman;Times;serif"/>
          <w:color w:val="111111"/>
          <w:sz w:val="24"/>
        </w:rPr>
        <w:t>th</w:t>
      </w:r>
      <w:r>
        <w:rPr>
          <w:rFonts w:ascii="Times New Roman;Times;serif" w:hAnsi="Times New Roman;Times;serif"/>
          <w:color w:val="363636"/>
          <w:sz w:val="24"/>
        </w:rPr>
        <w:t>e s</w:t>
      </w:r>
      <w:r>
        <w:rPr>
          <w:rFonts w:ascii="Times New Roman;Times;serif" w:hAnsi="Times New Roman;Times;serif"/>
          <w:color w:val="111111"/>
          <w:sz w:val="24"/>
        </w:rPr>
        <w:t xml:space="preserve">hortfall. The </w:t>
      </w:r>
      <w:r>
        <w:rPr>
          <w:rFonts w:ascii="Times New Roman;Times;serif" w:hAnsi="Times New Roman;Times;serif"/>
          <w:color w:val="242424"/>
          <w:sz w:val="24"/>
        </w:rPr>
        <w:t xml:space="preserve">following occurrences within any twelve </w:t>
      </w:r>
      <w:r>
        <w:rPr>
          <w:rFonts w:ascii="Times New Roman;Times;serif" w:hAnsi="Times New Roman;Times;serif"/>
          <w:color w:val="111111"/>
          <w:sz w:val="24"/>
        </w:rPr>
        <w:t xml:space="preserve">(l </w:t>
      </w:r>
      <w:r>
        <w:rPr>
          <w:rFonts w:ascii="Times New Roman;Times;serif" w:hAnsi="Times New Roman;Times;serif"/>
          <w:color w:val="242424"/>
          <w:sz w:val="24"/>
        </w:rPr>
        <w:t xml:space="preserve">2) </w:t>
      </w:r>
      <w:r>
        <w:rPr>
          <w:rFonts w:ascii="Times New Roman;Times;serif" w:hAnsi="Times New Roman;Times;serif"/>
          <w:color w:val="111111"/>
          <w:sz w:val="24"/>
        </w:rPr>
        <w:t>month</w:t>
      </w:r>
      <w:r>
        <w:rPr>
          <w:rFonts w:ascii="Times New Roman;Times;serif" w:hAnsi="Times New Roman;Times;serif"/>
          <w:color w:val="242424"/>
          <w:sz w:val="20"/>
        </w:rPr>
        <w:t xml:space="preserve"> </w:t>
      </w:r>
      <w:r>
        <w:rPr>
          <w:rFonts w:ascii="Times New Roman;Times;serif" w:hAnsi="Times New Roman;Times;serif"/>
          <w:color w:val="242424"/>
          <w:sz w:val="24"/>
        </w:rPr>
        <w:t xml:space="preserve">period </w:t>
      </w:r>
      <w:r>
        <w:rPr>
          <w:rFonts w:ascii="Times New Roman;Times;serif" w:hAnsi="Times New Roman;Times;serif"/>
          <w:color w:val="363636"/>
          <w:sz w:val="24"/>
        </w:rPr>
        <w:t>s</w:t>
      </w:r>
      <w:r>
        <w:rPr>
          <w:rFonts w:ascii="Times New Roman;Times;serif" w:hAnsi="Times New Roman;Times;serif"/>
          <w:color w:val="111111"/>
          <w:sz w:val="24"/>
        </w:rPr>
        <w:t xml:space="preserve">hall </w:t>
      </w:r>
      <w:r>
        <w:rPr>
          <w:rFonts w:ascii="Times New Roman;Times;serif" w:hAnsi="Times New Roman;Times;serif"/>
          <w:color w:val="363636"/>
          <w:sz w:val="24"/>
        </w:rPr>
        <w:t>co</w:t>
      </w:r>
      <w:r>
        <w:rPr>
          <w:rFonts w:ascii="Times New Roman;Times;serif" w:hAnsi="Times New Roman;Times;serif"/>
          <w:color w:val="111111"/>
          <w:sz w:val="24"/>
        </w:rPr>
        <w:t>n</w:t>
      </w:r>
      <w:r>
        <w:rPr>
          <w:rFonts w:ascii="Times New Roman;Times;serif" w:hAnsi="Times New Roman;Times;serif"/>
          <w:color w:val="363636"/>
          <w:sz w:val="24"/>
        </w:rPr>
        <w:t>st</w:t>
      </w:r>
      <w:r>
        <w:rPr>
          <w:rFonts w:ascii="Times New Roman;Times;serif" w:hAnsi="Times New Roman;Times;serif"/>
          <w:color w:val="111111"/>
          <w:sz w:val="24"/>
        </w:rPr>
        <w:t xml:space="preserve">itute </w:t>
      </w:r>
      <w:r>
        <w:rPr>
          <w:rFonts w:ascii="Times New Roman;Times;serif" w:hAnsi="Times New Roman;Times;serif"/>
          <w:color w:val="242424"/>
          <w:sz w:val="24"/>
        </w:rPr>
        <w:t xml:space="preserve">a </w:t>
      </w:r>
      <w:r>
        <w:rPr>
          <w:rFonts w:ascii="Times New Roman;Times;serif" w:hAnsi="Times New Roman;Times;serif"/>
          <w:color w:val="111111"/>
          <w:sz w:val="24"/>
        </w:rPr>
        <w:t xml:space="preserve">breach </w:t>
      </w:r>
      <w:r>
        <w:rPr>
          <w:rFonts w:ascii="Times New Roman;Times;serif" w:hAnsi="Times New Roman;Times;serif"/>
          <w:color w:val="242424"/>
          <w:sz w:val="24"/>
        </w:rPr>
        <w:t xml:space="preserve">of this Agreement </w:t>
      </w:r>
      <w:r>
        <w:rPr>
          <w:rFonts w:ascii="Times New Roman;Times;serif" w:hAnsi="Times New Roman;Times;serif"/>
          <w:color w:val="111111"/>
          <w:sz w:val="24"/>
        </w:rPr>
        <w:t xml:space="preserve">by </w:t>
      </w:r>
      <w:r>
        <w:rPr>
          <w:rFonts w:ascii="Times New Roman;Times;serif" w:hAnsi="Times New Roman;Times;serif"/>
          <w:color w:val="242424"/>
          <w:sz w:val="24"/>
        </w:rPr>
        <w:t xml:space="preserve">Licensee: Two (2) </w:t>
      </w:r>
      <w:r>
        <w:rPr>
          <w:rFonts w:ascii="Times New Roman;Times;serif" w:hAnsi="Times New Roman;Times;serif"/>
          <w:color w:val="111111"/>
          <w:sz w:val="24"/>
        </w:rPr>
        <w:t>insp</w:t>
      </w:r>
      <w:r>
        <w:rPr>
          <w:rFonts w:ascii="Times New Roman;Times;serif" w:hAnsi="Times New Roman;Times;serif"/>
          <w:color w:val="363636"/>
          <w:sz w:val="24"/>
        </w:rPr>
        <w:t>ec</w:t>
      </w:r>
      <w:r>
        <w:rPr>
          <w:rFonts w:ascii="Times New Roman;Times;serif" w:hAnsi="Times New Roman;Times;serif"/>
          <w:color w:val="111111"/>
          <w:sz w:val="24"/>
        </w:rPr>
        <w:t xml:space="preserve">tions </w:t>
      </w:r>
      <w:r>
        <w:rPr>
          <w:rFonts w:ascii="Times New Roman;Times;serif" w:hAnsi="Times New Roman;Times;serif"/>
          <w:color w:val="242424"/>
          <w:sz w:val="24"/>
        </w:rPr>
        <w:t>or audits</w:t>
      </w:r>
      <w:r>
        <w:rPr>
          <w:rFonts w:ascii="Times New Roman;Times;serif" w:hAnsi="Times New Roman;Times;serif"/>
          <w:color w:val="111111"/>
          <w:sz w:val="20"/>
        </w:rPr>
        <w:t xml:space="preserve"> </w:t>
      </w:r>
      <w:r>
        <w:rPr>
          <w:rFonts w:ascii="Times New Roman;Times;serif" w:hAnsi="Times New Roman;Times;serif"/>
          <w:color w:val="111111"/>
          <w:sz w:val="24"/>
        </w:rPr>
        <w:t>disclosin</w:t>
      </w:r>
      <w:r>
        <w:rPr>
          <w:rFonts w:ascii="Times New Roman;Times;serif" w:hAnsi="Times New Roman;Times;serif"/>
          <w:color w:val="363636"/>
          <w:sz w:val="24"/>
        </w:rPr>
        <w:t xml:space="preserve">g </w:t>
      </w:r>
      <w:r>
        <w:rPr>
          <w:rFonts w:ascii="Times New Roman;Times;serif" w:hAnsi="Times New Roman;Times;serif"/>
          <w:color w:val="242424"/>
          <w:sz w:val="24"/>
        </w:rPr>
        <w:t xml:space="preserve">a </w:t>
      </w:r>
      <w:r>
        <w:rPr>
          <w:rFonts w:ascii="Times New Roman;Times;serif" w:hAnsi="Times New Roman;Times;serif"/>
          <w:color w:val="111111"/>
          <w:sz w:val="24"/>
        </w:rPr>
        <w:t xml:space="preserve">liability </w:t>
      </w:r>
      <w:r>
        <w:rPr>
          <w:rFonts w:ascii="Times New Roman;Times;serif" w:hAnsi="Times New Roman;Times;serif"/>
          <w:color w:val="242424"/>
          <w:sz w:val="24"/>
        </w:rPr>
        <w:t xml:space="preserve">for </w:t>
      </w:r>
      <w:r>
        <w:rPr>
          <w:rFonts w:ascii="Times New Roman;Times;serif" w:hAnsi="Times New Roman;Times;serif"/>
          <w:color w:val="111111"/>
          <w:sz w:val="24"/>
        </w:rPr>
        <w:t xml:space="preserve">payment </w:t>
      </w:r>
      <w:r>
        <w:rPr>
          <w:rFonts w:ascii="Times New Roman;Times;serif" w:hAnsi="Times New Roman;Times;serif"/>
          <w:color w:val="242424"/>
          <w:sz w:val="24"/>
        </w:rPr>
        <w:t xml:space="preserve">of </w:t>
      </w:r>
      <w:r>
        <w:rPr>
          <w:rFonts w:ascii="Times New Roman;Times;serif" w:hAnsi="Times New Roman;Times;serif"/>
          <w:color w:val="111111"/>
          <w:sz w:val="24"/>
        </w:rPr>
        <w:t>th</w:t>
      </w:r>
      <w:r>
        <w:rPr>
          <w:rFonts w:ascii="Times New Roman;Times;serif" w:hAnsi="Times New Roman;Times;serif"/>
          <w:color w:val="363636"/>
          <w:sz w:val="24"/>
        </w:rPr>
        <w:t xml:space="preserve">e </w:t>
      </w:r>
      <w:r>
        <w:rPr>
          <w:rFonts w:ascii="Times New Roman;Times;serif" w:hAnsi="Times New Roman;Times;serif"/>
          <w:color w:val="111111"/>
          <w:sz w:val="24"/>
        </w:rPr>
        <w:t>R</w:t>
      </w:r>
      <w:r>
        <w:rPr>
          <w:rFonts w:ascii="Times New Roman;Times;serif" w:hAnsi="Times New Roman;Times;serif"/>
          <w:color w:val="363636"/>
          <w:sz w:val="24"/>
        </w:rPr>
        <w:t>eve</w:t>
      </w:r>
      <w:r>
        <w:rPr>
          <w:rFonts w:ascii="Times New Roman;Times;serif" w:hAnsi="Times New Roman;Times;serif"/>
          <w:color w:val="111111"/>
          <w:sz w:val="24"/>
        </w:rPr>
        <w:t xml:space="preserve">nue </w:t>
      </w:r>
      <w:r>
        <w:rPr>
          <w:rFonts w:ascii="Times New Roman;Times;serif" w:hAnsi="Times New Roman;Times;serif"/>
          <w:color w:val="363636"/>
          <w:sz w:val="24"/>
        </w:rPr>
        <w:t>s</w:t>
      </w:r>
      <w:r>
        <w:rPr>
          <w:rFonts w:ascii="Times New Roman;Times;serif" w:hAnsi="Times New Roman;Times;serif"/>
          <w:color w:val="111111"/>
          <w:sz w:val="24"/>
        </w:rPr>
        <w:t>hare of fiv</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percent (5%) </w:t>
      </w:r>
      <w:r>
        <w:rPr>
          <w:rFonts w:ascii="Times New Roman;Times;serif" w:hAnsi="Times New Roman;Times;serif"/>
          <w:color w:val="111111"/>
          <w:sz w:val="24"/>
        </w:rPr>
        <w:t>or mor</w:t>
      </w:r>
      <w:r>
        <w:rPr>
          <w:rFonts w:ascii="Times New Roman;Times;serif" w:hAnsi="Times New Roman;Times;serif"/>
          <w:color w:val="363636"/>
          <w:sz w:val="24"/>
        </w:rPr>
        <w:t xml:space="preserve">e </w:t>
      </w:r>
      <w:r>
        <w:rPr>
          <w:rFonts w:ascii="Times New Roman;Times;serif" w:hAnsi="Times New Roman;Times;serif"/>
          <w:color w:val="111111"/>
          <w:sz w:val="24"/>
        </w:rPr>
        <w:t xml:space="preserve">in </w:t>
      </w:r>
      <w:r>
        <w:rPr>
          <w:rFonts w:ascii="Times New Roman;Times;serif" w:hAnsi="Times New Roman;Times;serif"/>
          <w:color w:val="363636"/>
          <w:sz w:val="24"/>
        </w:rPr>
        <w:t xml:space="preserve">excess </w:t>
      </w:r>
      <w:r>
        <w:rPr>
          <w:rFonts w:ascii="Times New Roman;Times;serif" w:hAnsi="Times New Roman;Times;serif"/>
          <w:color w:val="242424"/>
          <w:sz w:val="24"/>
        </w:rPr>
        <w:t xml:space="preserve">of the revenue </w:t>
      </w:r>
      <w:r>
        <w:rPr>
          <w:rFonts w:ascii="Times New Roman;Times;serif" w:hAnsi="Times New Roman;Times;serif"/>
          <w:color w:val="363636"/>
          <w:sz w:val="24"/>
        </w:rPr>
        <w:t>s</w:t>
      </w:r>
      <w:r>
        <w:rPr>
          <w:rFonts w:ascii="Times New Roman;Times;serif" w:hAnsi="Times New Roman;Times;serif"/>
          <w:color w:val="111111"/>
          <w:sz w:val="24"/>
        </w:rPr>
        <w:t>har</w:t>
      </w:r>
      <w:r>
        <w:rPr>
          <w:rFonts w:ascii="Times New Roman;Times;serif" w:hAnsi="Times New Roman;Times;serif"/>
          <w:color w:val="363636"/>
          <w:sz w:val="24"/>
        </w:rPr>
        <w:t xml:space="preserve">e </w:t>
      </w:r>
      <w:r>
        <w:rPr>
          <w:rFonts w:ascii="Times New Roman;Times;serif" w:hAnsi="Times New Roman;Times;serif"/>
          <w:color w:val="111111"/>
          <w:sz w:val="24"/>
        </w:rPr>
        <w:t xml:space="preserve">paid by </w:t>
      </w:r>
      <w:r>
        <w:rPr>
          <w:rFonts w:ascii="Times New Roman;Times;serif" w:hAnsi="Times New Roman;Times;serif"/>
          <w:color w:val="242424"/>
          <w:sz w:val="24"/>
        </w:rPr>
        <w:t xml:space="preserve">Licensee for the applicable </w:t>
      </w:r>
      <w:r>
        <w:rPr>
          <w:rFonts w:ascii="Times New Roman;Times;serif" w:hAnsi="Times New Roman;Times;serif"/>
          <w:color w:val="111111"/>
          <w:sz w:val="24"/>
        </w:rPr>
        <w:t>p</w:t>
      </w:r>
      <w:r>
        <w:rPr>
          <w:rFonts w:ascii="Times New Roman;Times;serif" w:hAnsi="Times New Roman;Times;serif"/>
          <w:color w:val="363636"/>
          <w:sz w:val="24"/>
        </w:rPr>
        <w:t>er</w:t>
      </w:r>
      <w:r>
        <w:rPr>
          <w:rFonts w:ascii="Times New Roman;Times;serif" w:hAnsi="Times New Roman;Times;serif"/>
          <w:color w:val="111111"/>
          <w:sz w:val="24"/>
        </w:rPr>
        <w:t xml:space="preserve">iod </w:t>
      </w:r>
      <w:r>
        <w:rPr>
          <w:rFonts w:ascii="Times New Roman;Times;serif" w:hAnsi="Times New Roman;Times;serif"/>
          <w:color w:val="363636"/>
          <w:sz w:val="24"/>
        </w:rPr>
        <w:t xml:space="preserve">, </w:t>
      </w:r>
      <w:r>
        <w:rPr>
          <w:rFonts w:ascii="Times New Roman;Times;serif" w:hAnsi="Times New Roman;Times;serif"/>
          <w:color w:val="242424"/>
          <w:sz w:val="24"/>
        </w:rPr>
        <w:t xml:space="preserve">or </w:t>
      </w:r>
      <w:r>
        <w:rPr>
          <w:rFonts w:ascii="Times New Roman;Times;serif" w:hAnsi="Times New Roman;Times;serif"/>
          <w:color w:val="111111"/>
          <w:sz w:val="24"/>
        </w:rPr>
        <w:t>Licensee</w:t>
      </w:r>
      <w:r>
        <w:rPr>
          <w:rFonts w:ascii="Times New Roman;Times;serif" w:hAnsi="Times New Roman;Times;serif"/>
          <w:color w:val="363636"/>
          <w:sz w:val="20"/>
        </w:rPr>
        <w:t>’</w:t>
      </w:r>
      <w:r>
        <w:rPr>
          <w:rFonts w:ascii="Times New Roman;Times;serif" w:hAnsi="Times New Roman;Times;serif"/>
          <w:color w:val="363636"/>
          <w:sz w:val="24"/>
        </w:rPr>
        <w:t xml:space="preserve">s </w:t>
      </w:r>
      <w:r>
        <w:rPr>
          <w:rFonts w:ascii="Times New Roman;Times;serif" w:hAnsi="Times New Roman;Times;serif"/>
          <w:color w:val="111111"/>
          <w:sz w:val="24"/>
        </w:rPr>
        <w:t>failur</w:t>
      </w:r>
      <w:r>
        <w:rPr>
          <w:rFonts w:ascii="Times New Roman;Times;serif" w:hAnsi="Times New Roman;Times;serif"/>
          <w:color w:val="363636"/>
          <w:sz w:val="24"/>
        </w:rPr>
        <w:t xml:space="preserve">e </w:t>
      </w:r>
      <w:r>
        <w:rPr>
          <w:rFonts w:ascii="Times New Roman;Times;serif" w:hAnsi="Times New Roman;Times;serif"/>
          <w:color w:val="111111"/>
          <w:sz w:val="24"/>
        </w:rPr>
        <w:t xml:space="preserve">to deliver </w:t>
      </w:r>
      <w:r>
        <w:rPr>
          <w:rFonts w:ascii="Times New Roman;Times;serif" w:hAnsi="Times New Roman;Times;serif"/>
          <w:color w:val="242424"/>
          <w:sz w:val="24"/>
        </w:rPr>
        <w:t>a</w:t>
      </w:r>
      <w:r>
        <w:rPr>
          <w:rFonts w:ascii="Times New Roman;Times;serif" w:hAnsi="Times New Roman;Times;serif"/>
          <w:color w:val="111111"/>
          <w:sz w:val="20"/>
        </w:rPr>
        <w:t xml:space="preserve"> </w:t>
      </w:r>
      <w:r>
        <w:rPr>
          <w:rFonts w:ascii="Times New Roman;Times;serif" w:hAnsi="Times New Roman;Times;serif"/>
          <w:color w:val="111111"/>
          <w:sz w:val="24"/>
        </w:rPr>
        <w:t>r</w:t>
      </w:r>
      <w:r>
        <w:rPr>
          <w:rFonts w:ascii="Times New Roman;Times;serif" w:hAnsi="Times New Roman;Times;serif"/>
          <w:color w:val="363636"/>
          <w:sz w:val="24"/>
        </w:rPr>
        <w:t>e</w:t>
      </w:r>
      <w:r>
        <w:rPr>
          <w:rFonts w:ascii="Times New Roman;Times;serif" w:hAnsi="Times New Roman;Times;serif"/>
          <w:color w:val="111111"/>
          <w:sz w:val="24"/>
        </w:rPr>
        <w:t>quir</w:t>
      </w:r>
      <w:r>
        <w:rPr>
          <w:rFonts w:ascii="Times New Roman;Times;serif" w:hAnsi="Times New Roman;Times;serif"/>
          <w:color w:val="363636"/>
          <w:sz w:val="24"/>
        </w:rPr>
        <w:t>e</w:t>
      </w:r>
      <w:r>
        <w:rPr>
          <w:rFonts w:ascii="Times New Roman;Times;serif" w:hAnsi="Times New Roman;Times;serif"/>
          <w:color w:val="111111"/>
          <w:sz w:val="24"/>
        </w:rPr>
        <w:t>d r</w:t>
      </w:r>
      <w:r>
        <w:rPr>
          <w:rFonts w:ascii="Times New Roman;Times;serif" w:hAnsi="Times New Roman;Times;serif"/>
          <w:color w:val="363636"/>
          <w:sz w:val="24"/>
        </w:rPr>
        <w:t>epo</w:t>
      </w:r>
      <w:r>
        <w:rPr>
          <w:rFonts w:ascii="Times New Roman;Times;serif" w:hAnsi="Times New Roman;Times;serif"/>
          <w:color w:val="111111"/>
          <w:sz w:val="24"/>
        </w:rPr>
        <w:t xml:space="preserve">rt two </w:t>
      </w:r>
      <w:r>
        <w:rPr>
          <w:rFonts w:ascii="Times New Roman;Times;serif" w:hAnsi="Times New Roman;Times;serif"/>
          <w:color w:val="242424"/>
          <w:sz w:val="24"/>
        </w:rPr>
        <w:t xml:space="preserve">(2) </w:t>
      </w:r>
      <w:r>
        <w:rPr>
          <w:rFonts w:ascii="Times New Roman;Times;serif" w:hAnsi="Times New Roman;Times;serif"/>
          <w:color w:val="111111"/>
          <w:sz w:val="24"/>
        </w:rPr>
        <w:t>tim</w:t>
      </w:r>
      <w:r>
        <w:rPr>
          <w:rFonts w:ascii="Times New Roman;Times;serif" w:hAnsi="Times New Roman;Times;serif"/>
          <w:color w:val="363636"/>
          <w:sz w:val="24"/>
        </w:rPr>
        <w:t xml:space="preserve">es </w:t>
      </w:r>
      <w:r>
        <w:rPr>
          <w:rFonts w:ascii="Times New Roman;Times;serif" w:hAnsi="Times New Roman;Times;serif"/>
          <w:color w:val="242424"/>
          <w:sz w:val="24"/>
        </w:rPr>
        <w:t xml:space="preserve">(following any </w:t>
      </w:r>
      <w:r>
        <w:rPr>
          <w:rFonts w:ascii="Times New Roman;Times;serif" w:hAnsi="Times New Roman;Times;serif"/>
          <w:color w:val="111111"/>
          <w:sz w:val="24"/>
        </w:rPr>
        <w:t>notice that may be requir</w:t>
      </w:r>
      <w:r>
        <w:rPr>
          <w:rFonts w:ascii="Times New Roman;Times;serif" w:hAnsi="Times New Roman;Times;serif"/>
          <w:color w:val="363636"/>
          <w:sz w:val="24"/>
        </w:rPr>
        <w:t>e</w:t>
      </w:r>
      <w:r>
        <w:rPr>
          <w:rFonts w:ascii="Times New Roman;Times;serif" w:hAnsi="Times New Roman;Times;serif"/>
          <w:color w:val="111111"/>
          <w:sz w:val="24"/>
        </w:rPr>
        <w:t xml:space="preserve">d </w:t>
      </w:r>
      <w:r>
        <w:rPr>
          <w:rFonts w:ascii="Times New Roman;Times;serif" w:hAnsi="Times New Roman;Times;serif"/>
          <w:color w:val="242424"/>
          <w:sz w:val="24"/>
        </w:rPr>
        <w:t xml:space="preserve">elsewhere in </w:t>
      </w:r>
      <w:r>
        <w:rPr>
          <w:rFonts w:ascii="Times New Roman;Times;serif" w:hAnsi="Times New Roman;Times;serif"/>
          <w:color w:val="111111"/>
          <w:sz w:val="24"/>
        </w:rPr>
        <w:t>this</w:t>
      </w:r>
      <w:r>
        <w:rPr>
          <w:rFonts w:ascii="Times New Roman;Times;serif" w:hAnsi="Times New Roman;Times;serif"/>
          <w:color w:val="242424"/>
          <w:sz w:val="20"/>
        </w:rPr>
        <w:t xml:space="preserve"> </w:t>
      </w:r>
      <w:r>
        <w:rPr>
          <w:rFonts w:ascii="Times New Roman;Times;serif" w:hAnsi="Times New Roman;Times;serif"/>
          <w:color w:val="242424"/>
          <w:sz w:val="24"/>
        </w:rPr>
        <w:t xml:space="preserve">Agreement), or one </w:t>
      </w:r>
      <w:r>
        <w:rPr>
          <w:rFonts w:ascii="Times New Roman;Times;serif" w:hAnsi="Times New Roman;Times;serif"/>
          <w:color w:val="111111"/>
          <w:sz w:val="24"/>
        </w:rPr>
        <w:t xml:space="preserve">inspection </w:t>
      </w:r>
      <w:r>
        <w:rPr>
          <w:rFonts w:ascii="Times New Roman;Times;serif" w:hAnsi="Times New Roman;Times;serif"/>
          <w:color w:val="242424"/>
          <w:sz w:val="24"/>
        </w:rPr>
        <w:t xml:space="preserve">and one failure to deliver. In the event of a </w:t>
      </w:r>
      <w:r>
        <w:rPr>
          <w:rFonts w:ascii="Times New Roman;Times;serif" w:hAnsi="Times New Roman;Times;serif"/>
          <w:color w:val="111111"/>
          <w:sz w:val="24"/>
        </w:rPr>
        <w:t xml:space="preserve">default under </w:t>
      </w:r>
      <w:r>
        <w:rPr>
          <w:rFonts w:ascii="Times New Roman;Times;serif" w:hAnsi="Times New Roman;Times;serif"/>
          <w:color w:val="242424"/>
          <w:sz w:val="24"/>
        </w:rPr>
        <w:t xml:space="preserve">this Section </w:t>
      </w:r>
      <w:r>
        <w:rPr>
          <w:rFonts w:ascii="Times New Roman;Times;serif" w:hAnsi="Times New Roman;Times;serif"/>
          <w:color w:val="111111"/>
          <w:sz w:val="24"/>
        </w:rPr>
        <w:t>16</w:t>
      </w:r>
      <w:r>
        <w:rPr>
          <w:rFonts w:ascii="Times New Roman;Times;serif" w:hAnsi="Times New Roman;Times;serif"/>
          <w:color w:val="4D4D4D"/>
          <w:sz w:val="24"/>
        </w:rPr>
        <w:t xml:space="preserve">, </w:t>
      </w:r>
      <w:r>
        <w:rPr>
          <w:rFonts w:ascii="Times New Roman;Times;serif" w:hAnsi="Times New Roman;Times;serif"/>
          <w:color w:val="111111"/>
          <w:sz w:val="24"/>
        </w:rPr>
        <w:t xml:space="preserve">in </w:t>
      </w:r>
      <w:r>
        <w:rPr>
          <w:rFonts w:ascii="Times New Roman;Times;serif" w:hAnsi="Times New Roman;Times;serif"/>
          <w:color w:val="242424"/>
          <w:sz w:val="24"/>
        </w:rPr>
        <w:t xml:space="preserve">addition </w:t>
      </w:r>
      <w:r>
        <w:rPr>
          <w:rFonts w:ascii="Times New Roman;Times;serif" w:hAnsi="Times New Roman;Times;serif"/>
          <w:color w:val="111111"/>
          <w:sz w:val="24"/>
        </w:rPr>
        <w:t xml:space="preserve">to </w:t>
      </w:r>
      <w:r>
        <w:rPr>
          <w:rFonts w:ascii="Times New Roman;Times;serif" w:hAnsi="Times New Roman;Times;serif"/>
          <w:color w:val="242424"/>
          <w:sz w:val="24"/>
        </w:rPr>
        <w:t xml:space="preserve">any other </w:t>
      </w:r>
      <w:r>
        <w:rPr>
          <w:rFonts w:ascii="Times New Roman;Times;serif" w:hAnsi="Times New Roman;Times;serif"/>
          <w:color w:val="111111"/>
          <w:sz w:val="24"/>
        </w:rPr>
        <w:t>rights Lic</w:t>
      </w:r>
      <w:r>
        <w:rPr>
          <w:rFonts w:ascii="Times New Roman;Times;serif" w:hAnsi="Times New Roman;Times;serif"/>
          <w:color w:val="363636"/>
          <w:sz w:val="24"/>
        </w:rPr>
        <w:t>e</w:t>
      </w:r>
      <w:r>
        <w:rPr>
          <w:rFonts w:ascii="Times New Roman;Times;serif" w:hAnsi="Times New Roman;Times;serif"/>
          <w:color w:val="111111"/>
          <w:sz w:val="24"/>
        </w:rPr>
        <w:t xml:space="preserve">nsor may have in </w:t>
      </w:r>
      <w:r>
        <w:rPr>
          <w:rFonts w:ascii="Times New Roman;Times;serif" w:hAnsi="Times New Roman;Times;serif"/>
          <w:color w:val="242424"/>
          <w:sz w:val="24"/>
        </w:rPr>
        <w:t xml:space="preserve">connection with a breach </w:t>
      </w:r>
      <w:r>
        <w:rPr>
          <w:rFonts w:ascii="Times New Roman;Times;serif" w:hAnsi="Times New Roman;Times;serif"/>
          <w:color w:val="111111"/>
          <w:sz w:val="24"/>
        </w:rPr>
        <w:t>of this</w:t>
      </w:r>
      <w:r>
        <w:rPr>
          <w:rFonts w:ascii="Times New Roman;Times;serif" w:hAnsi="Times New Roman;Times;serif"/>
          <w:color w:val="242424"/>
          <w:sz w:val="20"/>
        </w:rPr>
        <w:t xml:space="preserve"> </w:t>
      </w:r>
      <w:r>
        <w:rPr>
          <w:rFonts w:ascii="Times New Roman;Times;serif" w:hAnsi="Times New Roman;Times;serif"/>
          <w:color w:val="242424"/>
          <w:sz w:val="24"/>
        </w:rPr>
        <w:t xml:space="preserve">Agreement, </w:t>
      </w:r>
      <w:r>
        <w:rPr>
          <w:rFonts w:ascii="Times New Roman;Times;serif" w:hAnsi="Times New Roman;Times;serif"/>
          <w:color w:val="111111"/>
          <w:sz w:val="24"/>
        </w:rPr>
        <w:t>Licen</w:t>
      </w:r>
      <w:r>
        <w:rPr>
          <w:rFonts w:ascii="Times New Roman;Times;serif" w:hAnsi="Times New Roman;Times;serif"/>
          <w:color w:val="363636"/>
          <w:sz w:val="24"/>
        </w:rPr>
        <w:t xml:space="preserve">sor </w:t>
      </w:r>
      <w:r>
        <w:rPr>
          <w:rFonts w:ascii="Times New Roman;Times;serif" w:hAnsi="Times New Roman;Times;serif"/>
          <w:color w:val="242424"/>
          <w:sz w:val="24"/>
        </w:rPr>
        <w:t xml:space="preserve">shall have </w:t>
      </w:r>
      <w:r>
        <w:rPr>
          <w:rFonts w:ascii="Times New Roman;Times;serif" w:hAnsi="Times New Roman;Times;serif"/>
          <w:color w:val="111111"/>
          <w:sz w:val="24"/>
        </w:rPr>
        <w:t xml:space="preserve">the right </w:t>
      </w:r>
      <w:r>
        <w:rPr>
          <w:rFonts w:ascii="Times New Roman;Times;serif" w:hAnsi="Times New Roman;Times;serif"/>
          <w:color w:val="242424"/>
          <w:sz w:val="24"/>
        </w:rPr>
        <w:t xml:space="preserve">to terminate </w:t>
      </w:r>
      <w:r>
        <w:rPr>
          <w:rFonts w:ascii="Times New Roman;Times;serif" w:hAnsi="Times New Roman;Times;serif"/>
          <w:color w:val="111111"/>
          <w:sz w:val="24"/>
        </w:rPr>
        <w:t>thi</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Agreement </w:t>
      </w:r>
      <w:r>
        <w:rPr>
          <w:rFonts w:ascii="Times New Roman;Times;serif" w:hAnsi="Times New Roman;Times;serif"/>
          <w:color w:val="111111"/>
          <w:sz w:val="24"/>
        </w:rPr>
        <w:t xml:space="preserve">upon </w:t>
      </w:r>
      <w:r>
        <w:rPr>
          <w:rFonts w:ascii="Times New Roman;Times;serif" w:hAnsi="Times New Roman;Times;serif"/>
          <w:color w:val="242424"/>
          <w:sz w:val="24"/>
        </w:rPr>
        <w:t xml:space="preserve">written </w:t>
      </w:r>
      <w:r>
        <w:rPr>
          <w:rFonts w:ascii="Times New Roman;Times;serif" w:hAnsi="Times New Roman;Times;serif"/>
          <w:color w:val="111111"/>
          <w:sz w:val="24"/>
        </w:rPr>
        <w:t xml:space="preserve">notice </w:t>
      </w:r>
      <w:r>
        <w:rPr>
          <w:rFonts w:ascii="Times New Roman;Times;serif" w:hAnsi="Times New Roman;Times;serif"/>
          <w:color w:val="242424"/>
          <w:sz w:val="24"/>
        </w:rPr>
        <w:t xml:space="preserve">and </w:t>
      </w:r>
      <w:r>
        <w:rPr>
          <w:rFonts w:ascii="Times New Roman;Times;serif" w:hAnsi="Times New Roman;Times;serif"/>
          <w:color w:val="111111"/>
          <w:sz w:val="24"/>
        </w:rPr>
        <w:t>to</w:t>
      </w:r>
      <w:r>
        <w:rPr>
          <w:rFonts w:ascii="Times New Roman;Times;serif" w:hAnsi="Times New Roman;Times;serif"/>
          <w:color w:val="242424"/>
          <w:sz w:val="20"/>
        </w:rPr>
        <w:t xml:space="preserve"> </w:t>
      </w:r>
      <w:r>
        <w:rPr>
          <w:rFonts w:ascii="Times New Roman;Times;serif" w:hAnsi="Times New Roman;Times;serif"/>
          <w:color w:val="242424"/>
          <w:sz w:val="24"/>
        </w:rPr>
        <w:t xml:space="preserve">collect </w:t>
      </w:r>
      <w:r>
        <w:rPr>
          <w:rFonts w:ascii="Times New Roman;Times;serif" w:hAnsi="Times New Roman;Times;serif"/>
          <w:color w:val="111111"/>
          <w:sz w:val="24"/>
        </w:rPr>
        <w:t>damag</w:t>
      </w:r>
      <w:r>
        <w:rPr>
          <w:rFonts w:ascii="Times New Roman;Times;serif" w:hAnsi="Times New Roman;Times;serif"/>
          <w:color w:val="363636"/>
          <w:sz w:val="24"/>
        </w:rPr>
        <w:t xml:space="preserve">es </w:t>
      </w:r>
      <w:r>
        <w:rPr>
          <w:rFonts w:ascii="Times New Roman;Times;serif" w:hAnsi="Times New Roman;Times;serif"/>
          <w:color w:val="242424"/>
          <w:sz w:val="24"/>
        </w:rPr>
        <w:t xml:space="preserve">from </w:t>
      </w:r>
      <w:r>
        <w:rPr>
          <w:rFonts w:ascii="Times New Roman;Times;serif" w:hAnsi="Times New Roman;Times;serif"/>
          <w:color w:val="111111"/>
          <w:sz w:val="24"/>
        </w:rPr>
        <w:t>Licen</w:t>
      </w:r>
      <w:r>
        <w:rPr>
          <w:rFonts w:ascii="Times New Roman;Times;serif" w:hAnsi="Times New Roman;Times;serif"/>
          <w:color w:val="363636"/>
          <w:sz w:val="24"/>
        </w:rPr>
        <w:t xml:space="preserve">see. </w:t>
      </w:r>
      <w:r>
        <w:rPr>
          <w:rFonts w:ascii="Times New Roman;Times;serif" w:hAnsi="Times New Roman;Times;serif"/>
          <w:color w:val="111111"/>
          <w:sz w:val="24"/>
        </w:rPr>
        <w:t>Licens</w:t>
      </w:r>
      <w:r>
        <w:rPr>
          <w:rFonts w:ascii="Times New Roman;Times;serif" w:hAnsi="Times New Roman;Times;serif"/>
          <w:color w:val="363636"/>
          <w:sz w:val="24"/>
        </w:rPr>
        <w:t>ee s</w:t>
      </w:r>
      <w:r>
        <w:rPr>
          <w:rFonts w:ascii="Times New Roman;Times;serif" w:hAnsi="Times New Roman;Times;serif"/>
          <w:color w:val="111111"/>
          <w:sz w:val="24"/>
        </w:rPr>
        <w:t xml:space="preserve">hall </w:t>
      </w:r>
      <w:r>
        <w:rPr>
          <w:rFonts w:ascii="Times New Roman;Times;serif" w:hAnsi="Times New Roman;Times;serif"/>
          <w:color w:val="242424"/>
          <w:sz w:val="24"/>
        </w:rPr>
        <w:t xml:space="preserve">keep all relevant </w:t>
      </w:r>
      <w:r>
        <w:rPr>
          <w:rFonts w:ascii="Times New Roman;Times;serif" w:hAnsi="Times New Roman;Times;serif"/>
          <w:color w:val="111111"/>
          <w:sz w:val="24"/>
        </w:rPr>
        <w:t>record</w:t>
      </w:r>
      <w:r>
        <w:rPr>
          <w:rFonts w:ascii="Times New Roman;Times;serif" w:hAnsi="Times New Roman;Times;serif"/>
          <w:color w:val="363636"/>
          <w:sz w:val="24"/>
        </w:rPr>
        <w:t xml:space="preserve">s </w:t>
      </w:r>
      <w:r>
        <w:rPr>
          <w:rFonts w:ascii="Times New Roman;Times;serif" w:hAnsi="Times New Roman;Times;serif"/>
          <w:color w:val="111111"/>
          <w:sz w:val="24"/>
        </w:rPr>
        <w:t>p</w:t>
      </w:r>
      <w:r>
        <w:rPr>
          <w:rFonts w:ascii="Times New Roman;Times;serif" w:hAnsi="Times New Roman;Times;serif"/>
          <w:color w:val="363636"/>
          <w:sz w:val="24"/>
        </w:rPr>
        <w:t>e</w:t>
      </w:r>
      <w:r>
        <w:rPr>
          <w:rFonts w:ascii="Times New Roman;Times;serif" w:hAnsi="Times New Roman;Times;serif"/>
          <w:color w:val="111111"/>
          <w:sz w:val="24"/>
        </w:rPr>
        <w:t>rtaining to production</w:t>
      </w:r>
      <w:r>
        <w:rPr>
          <w:rFonts w:ascii="Times New Roman;Times;serif" w:hAnsi="Times New Roman;Times;serif"/>
          <w:color w:val="242424"/>
          <w:sz w:val="20"/>
        </w:rPr>
        <w:t xml:space="preserve"> </w:t>
      </w:r>
      <w:r>
        <w:rPr>
          <w:rFonts w:ascii="Times New Roman;Times;serif" w:hAnsi="Times New Roman;Times;serif"/>
          <w:color w:val="242424"/>
          <w:sz w:val="24"/>
        </w:rPr>
        <w:t xml:space="preserve">of </w:t>
      </w:r>
      <w:r>
        <w:rPr>
          <w:rFonts w:ascii="Times New Roman;Times;serif" w:hAnsi="Times New Roman;Times;serif"/>
          <w:color w:val="111111"/>
          <w:sz w:val="24"/>
        </w:rPr>
        <w:t>th</w:t>
      </w:r>
      <w:r>
        <w:rPr>
          <w:rFonts w:ascii="Times New Roman;Times;serif" w:hAnsi="Times New Roman;Times;serif"/>
          <w:color w:val="363636"/>
          <w:sz w:val="24"/>
        </w:rPr>
        <w:t xml:space="preserve">e </w:t>
      </w:r>
      <w:r>
        <w:rPr>
          <w:rFonts w:ascii="Times New Roman;Times;serif" w:hAnsi="Times New Roman;Times;serif"/>
          <w:color w:val="111111"/>
          <w:sz w:val="24"/>
        </w:rPr>
        <w:t>Licensed Product</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and calculation and payment </w:t>
      </w:r>
      <w:r>
        <w:rPr>
          <w:rFonts w:ascii="Times New Roman;Times;serif" w:hAnsi="Times New Roman;Times;serif"/>
          <w:color w:val="111111"/>
          <w:sz w:val="24"/>
        </w:rPr>
        <w:t xml:space="preserve">of the </w:t>
      </w:r>
      <w:r>
        <w:rPr>
          <w:rFonts w:ascii="Times New Roman;Times;serif" w:hAnsi="Times New Roman;Times;serif"/>
          <w:color w:val="242424"/>
          <w:sz w:val="24"/>
        </w:rPr>
        <w:t xml:space="preserve">Revenue shares </w:t>
      </w:r>
      <w:r>
        <w:rPr>
          <w:rFonts w:ascii="Times New Roman;Times;serif" w:hAnsi="Times New Roman;Times;serif"/>
          <w:color w:val="111111"/>
          <w:sz w:val="24"/>
        </w:rPr>
        <w:t xml:space="preserve">to </w:t>
      </w:r>
      <w:r>
        <w:rPr>
          <w:rFonts w:ascii="Times New Roman;Times;serif" w:hAnsi="Times New Roman;Times;serif"/>
          <w:color w:val="242424"/>
          <w:sz w:val="24"/>
        </w:rPr>
        <w:t>Licensor for at</w:t>
      </w:r>
      <w:r>
        <w:rPr>
          <w:rFonts w:ascii="Times New Roman;Times;serif" w:hAnsi="Times New Roman;Times;serif"/>
          <w:color w:val="111111"/>
          <w:sz w:val="20"/>
        </w:rPr>
        <w:t xml:space="preserve"> </w:t>
      </w:r>
      <w:r>
        <w:rPr>
          <w:rFonts w:ascii="Times New Roman;Times;serif" w:hAnsi="Times New Roman;Times;serif"/>
          <w:color w:val="111111"/>
          <w:sz w:val="24"/>
        </w:rPr>
        <w:t>least thr</w:t>
      </w:r>
      <w:r>
        <w:rPr>
          <w:rFonts w:ascii="Times New Roman;Times;serif" w:hAnsi="Times New Roman;Times;serif"/>
          <w:color w:val="363636"/>
          <w:sz w:val="24"/>
        </w:rPr>
        <w:t xml:space="preserve">ee </w:t>
      </w:r>
      <w:r>
        <w:rPr>
          <w:rFonts w:ascii="Times New Roman;Times;serif" w:hAnsi="Times New Roman;Times;serif"/>
          <w:color w:val="242424"/>
          <w:sz w:val="24"/>
        </w:rPr>
        <w:t xml:space="preserve">(3) years after </w:t>
      </w:r>
      <w:r>
        <w:rPr>
          <w:rFonts w:ascii="Times New Roman;Times;serif" w:hAnsi="Times New Roman;Times;serif"/>
          <w:color w:val="111111"/>
          <w:sz w:val="24"/>
        </w:rPr>
        <w:t xml:space="preserve">the </w:t>
      </w:r>
      <w:r>
        <w:rPr>
          <w:rFonts w:ascii="Times New Roman;Times;serif" w:hAnsi="Times New Roman;Times;serif"/>
          <w:color w:val="242424"/>
          <w:sz w:val="24"/>
        </w:rPr>
        <w:t xml:space="preserve">period </w:t>
      </w:r>
      <w:r>
        <w:rPr>
          <w:rFonts w:ascii="Times New Roman;Times;serif" w:hAnsi="Times New Roman;Times;serif"/>
          <w:color w:val="111111"/>
          <w:sz w:val="24"/>
        </w:rPr>
        <w:t xml:space="preserve">to </w:t>
      </w:r>
      <w:r>
        <w:rPr>
          <w:rFonts w:ascii="Times New Roman;Times;serif" w:hAnsi="Times New Roman;Times;serif"/>
          <w:color w:val="242424"/>
          <w:sz w:val="24"/>
        </w:rPr>
        <w:t xml:space="preserve">which such </w:t>
      </w:r>
      <w:r>
        <w:rPr>
          <w:rFonts w:ascii="Times New Roman;Times;serif" w:hAnsi="Times New Roman;Times;serif"/>
          <w:color w:val="111111"/>
          <w:sz w:val="24"/>
        </w:rPr>
        <w:t>records relate</w:t>
      </w:r>
      <w:r>
        <w:rPr>
          <w:rFonts w:ascii="Times New Roman;Times;serif" w:hAnsi="Times New Roman;Times;serif"/>
          <w:color w:val="4D4D4D"/>
          <w:sz w:val="24"/>
        </w:rPr>
        <w:t xml:space="preserve">, </w:t>
      </w:r>
      <w:r>
        <w:rPr>
          <w:rFonts w:ascii="Times New Roman;Times;serif" w:hAnsi="Times New Roman;Times;serif"/>
          <w:color w:val="111111"/>
          <w:sz w:val="24"/>
        </w:rPr>
        <w:t xml:space="preserve">including </w:t>
      </w:r>
      <w:r>
        <w:rPr>
          <w:rFonts w:ascii="Times New Roman;Times;serif" w:hAnsi="Times New Roman;Times;serif"/>
          <w:color w:val="242424"/>
          <w:sz w:val="24"/>
        </w:rPr>
        <w:t xml:space="preserve">any applicable </w:t>
      </w:r>
      <w:r>
        <w:rPr>
          <w:rFonts w:ascii="Times New Roman;Times;serif" w:hAnsi="Times New Roman;Times;serif"/>
          <w:color w:val="111111"/>
          <w:sz w:val="24"/>
        </w:rPr>
        <w:t>records</w:t>
      </w:r>
      <w:r>
        <w:rPr>
          <w:rFonts w:ascii="Times New Roman;Times;serif" w:hAnsi="Times New Roman;Times;serif"/>
          <w:color w:val="242424"/>
          <w:sz w:val="20"/>
        </w:rPr>
        <w:t xml:space="preserve"> </w:t>
      </w:r>
      <w:r>
        <w:rPr>
          <w:rFonts w:ascii="Times New Roman;Times;serif" w:hAnsi="Times New Roman;Times;serif"/>
          <w:color w:val="242424"/>
          <w:sz w:val="24"/>
        </w:rPr>
        <w:t xml:space="preserve">which would </w:t>
      </w:r>
      <w:r>
        <w:rPr>
          <w:rFonts w:ascii="Times New Roman;Times;serif" w:hAnsi="Times New Roman;Times;serif"/>
          <w:color w:val="111111"/>
          <w:sz w:val="24"/>
        </w:rPr>
        <w:t xml:space="preserve">normally </w:t>
      </w:r>
      <w:r>
        <w:rPr>
          <w:rFonts w:ascii="Times New Roman;Times;serif" w:hAnsi="Times New Roman;Times;serif"/>
          <w:color w:val="242424"/>
          <w:sz w:val="24"/>
        </w:rPr>
        <w:t xml:space="preserve">be </w:t>
      </w:r>
      <w:r>
        <w:rPr>
          <w:rFonts w:ascii="Times New Roman;Times;serif" w:hAnsi="Times New Roman;Times;serif"/>
          <w:color w:val="363636"/>
          <w:sz w:val="24"/>
        </w:rPr>
        <w:t>exa</w:t>
      </w:r>
      <w:r>
        <w:rPr>
          <w:rFonts w:ascii="Times New Roman;Times;serif" w:hAnsi="Times New Roman;Times;serif"/>
          <w:color w:val="111111"/>
          <w:sz w:val="24"/>
        </w:rPr>
        <w:t xml:space="preserve">mined by </w:t>
      </w:r>
      <w:r>
        <w:rPr>
          <w:rFonts w:ascii="Times New Roman;Times;serif" w:hAnsi="Times New Roman;Times;serif"/>
          <w:color w:val="242424"/>
          <w:sz w:val="24"/>
        </w:rPr>
        <w:t xml:space="preserve">an </w:t>
      </w:r>
      <w:r>
        <w:rPr>
          <w:rFonts w:ascii="Times New Roman;Times;serif" w:hAnsi="Times New Roman;Times;serif"/>
          <w:color w:val="111111"/>
          <w:sz w:val="24"/>
        </w:rPr>
        <w:t>ind</w:t>
      </w:r>
      <w:r>
        <w:rPr>
          <w:rFonts w:ascii="Times New Roman;Times;serif" w:hAnsi="Times New Roman;Times;serif"/>
          <w:color w:val="363636"/>
          <w:sz w:val="24"/>
        </w:rPr>
        <w:t>e</w:t>
      </w:r>
      <w:r>
        <w:rPr>
          <w:rFonts w:ascii="Times New Roman;Times;serif" w:hAnsi="Times New Roman;Times;serif"/>
          <w:color w:val="111111"/>
          <w:sz w:val="24"/>
        </w:rPr>
        <w:t>p</w:t>
      </w:r>
      <w:r>
        <w:rPr>
          <w:rFonts w:ascii="Times New Roman;Times;serif" w:hAnsi="Times New Roman;Times;serif"/>
          <w:color w:val="363636"/>
          <w:sz w:val="24"/>
        </w:rPr>
        <w:t>e</w:t>
      </w:r>
      <w:r>
        <w:rPr>
          <w:rFonts w:ascii="Times New Roman;Times;serif" w:hAnsi="Times New Roman;Times;serif"/>
          <w:color w:val="111111"/>
          <w:sz w:val="24"/>
        </w:rPr>
        <w:t xml:space="preserve">ndent </w:t>
      </w:r>
      <w:r>
        <w:rPr>
          <w:rFonts w:ascii="Times New Roman;Times;serif" w:hAnsi="Times New Roman;Times;serif"/>
          <w:color w:val="242424"/>
          <w:sz w:val="24"/>
        </w:rPr>
        <w:t xml:space="preserve">accountant pursuant </w:t>
      </w:r>
      <w:r>
        <w:rPr>
          <w:rFonts w:ascii="Times New Roman;Times;serif" w:hAnsi="Times New Roman;Times;serif"/>
          <w:color w:val="111111"/>
          <w:sz w:val="24"/>
        </w:rPr>
        <w:t xml:space="preserve">to </w:t>
      </w:r>
      <w:r>
        <w:rPr>
          <w:rFonts w:ascii="Times New Roman;Times;serif" w:hAnsi="Times New Roman;Times;serif"/>
          <w:color w:val="242424"/>
          <w:sz w:val="24"/>
        </w:rPr>
        <w:t>generally accepted accounting principles.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11111"/>
          <w:sz w:val="24"/>
        </w:rPr>
        <w:t>15.</w:t>
      </w:r>
      <w:r>
        <w:rPr>
          <w:rFonts w:ascii="Times New Roman;Times;serif" w:hAnsi="Times New Roman;Times;serif"/>
          <w:color w:val="242424"/>
          <w:sz w:val="24"/>
          <w:u w:val="single"/>
        </w:rPr>
        <w:t>Insurance.</w:t>
      </w:r>
      <w:r>
        <w:rPr>
          <w:rFonts w:ascii="Times New Roman;Times;serif" w:hAnsi="Times New Roman;Times;serif"/>
          <w:color w:val="111111"/>
          <w:sz w:val="20"/>
        </w:rPr>
        <w:t xml:space="preserve"> </w:t>
      </w:r>
      <w:r>
        <w:rPr>
          <w:rFonts w:ascii="Times New Roman;Times;serif" w:hAnsi="Times New Roman;Times;serif"/>
          <w:color w:val="111111"/>
          <w:sz w:val="24"/>
        </w:rPr>
        <w:t xml:space="preserve">Licensee </w:t>
      </w:r>
      <w:r>
        <w:rPr>
          <w:rFonts w:ascii="Times New Roman;Times;serif" w:hAnsi="Times New Roman;Times;serif"/>
          <w:color w:val="242424"/>
          <w:sz w:val="24"/>
        </w:rPr>
        <w:t xml:space="preserve">shall </w:t>
      </w:r>
      <w:r>
        <w:rPr>
          <w:rFonts w:ascii="Times New Roman;Times;serif" w:hAnsi="Times New Roman;Times;serif"/>
          <w:color w:val="111111"/>
          <w:sz w:val="24"/>
        </w:rPr>
        <w:t xml:space="preserve">procure </w:t>
      </w:r>
      <w:r>
        <w:rPr>
          <w:rFonts w:ascii="Times New Roman;Times;serif" w:hAnsi="Times New Roman;Times;serif"/>
          <w:color w:val="242424"/>
          <w:sz w:val="24"/>
        </w:rPr>
        <w:t xml:space="preserve">and </w:t>
      </w:r>
      <w:r>
        <w:rPr>
          <w:rFonts w:ascii="Times New Roman;Times;serif" w:hAnsi="Times New Roman;Times;serif"/>
          <w:color w:val="111111"/>
          <w:sz w:val="24"/>
        </w:rPr>
        <w:t xml:space="preserve">maintain in </w:t>
      </w:r>
      <w:r>
        <w:rPr>
          <w:rFonts w:ascii="Times New Roman;Times;serif" w:hAnsi="Times New Roman;Times;serif"/>
          <w:color w:val="242424"/>
          <w:sz w:val="24"/>
        </w:rPr>
        <w:t xml:space="preserve">full force, at </w:t>
      </w:r>
      <w:r>
        <w:rPr>
          <w:rFonts w:ascii="Times New Roman;Times;serif" w:hAnsi="Times New Roman;Times;serif"/>
          <w:color w:val="111111"/>
          <w:sz w:val="24"/>
        </w:rPr>
        <w:t>it</w:t>
      </w:r>
      <w:r>
        <w:rPr>
          <w:rFonts w:ascii="Times New Roman;Times;serif" w:hAnsi="Times New Roman;Times;serif"/>
          <w:color w:val="363636"/>
          <w:sz w:val="24"/>
        </w:rPr>
        <w:t>s so</w:t>
      </w:r>
      <w:r>
        <w:rPr>
          <w:rFonts w:ascii="Times New Roman;Times;serif" w:hAnsi="Times New Roman;Times;serif"/>
          <w:color w:val="111111"/>
          <w:sz w:val="24"/>
        </w:rPr>
        <w:t xml:space="preserve">le </w:t>
      </w:r>
      <w:r>
        <w:rPr>
          <w:rFonts w:ascii="Times New Roman;Times;serif" w:hAnsi="Times New Roman;Times;serif"/>
          <w:color w:val="242424"/>
          <w:sz w:val="24"/>
        </w:rPr>
        <w:t xml:space="preserve">expense, beginning on </w:t>
      </w:r>
      <w:r>
        <w:rPr>
          <w:rFonts w:ascii="Times New Roman;Times;serif" w:hAnsi="Times New Roman;Times;serif"/>
          <w:color w:val="111111"/>
          <w:sz w:val="24"/>
        </w:rPr>
        <w:t>th</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Execution </w:t>
      </w:r>
      <w:r>
        <w:rPr>
          <w:rFonts w:ascii="Times New Roman;Times;serif" w:hAnsi="Times New Roman;Times;serif"/>
          <w:color w:val="111111"/>
          <w:sz w:val="24"/>
        </w:rPr>
        <w:t>Date</w:t>
      </w:r>
      <w:r>
        <w:rPr>
          <w:rFonts w:ascii="Times New Roman;Times;serif" w:hAnsi="Times New Roman;Times;serif"/>
          <w:color w:val="363636"/>
          <w:sz w:val="24"/>
        </w:rPr>
        <w:t xml:space="preserve">, </w:t>
      </w:r>
      <w:r>
        <w:rPr>
          <w:rFonts w:ascii="Times New Roman;Times;serif" w:hAnsi="Times New Roman;Times;serif"/>
          <w:color w:val="242424"/>
          <w:sz w:val="24"/>
        </w:rPr>
        <w:t xml:space="preserve">during </w:t>
      </w:r>
      <w:r>
        <w:rPr>
          <w:rFonts w:ascii="Times New Roman;Times;serif" w:hAnsi="Times New Roman;Times;serif"/>
          <w:color w:val="111111"/>
          <w:sz w:val="24"/>
        </w:rPr>
        <w:t xml:space="preserve">the </w:t>
      </w:r>
      <w:r>
        <w:rPr>
          <w:rFonts w:ascii="Times New Roman;Times;serif" w:hAnsi="Times New Roman;Times;serif"/>
          <w:color w:val="242424"/>
          <w:sz w:val="24"/>
        </w:rPr>
        <w:t xml:space="preserve">Term of </w:t>
      </w:r>
      <w:r>
        <w:rPr>
          <w:rFonts w:ascii="Times New Roman;Times;serif" w:hAnsi="Times New Roman;Times;serif"/>
          <w:color w:val="111111"/>
          <w:sz w:val="24"/>
        </w:rPr>
        <w:t xml:space="preserve">this </w:t>
      </w:r>
      <w:r>
        <w:rPr>
          <w:rFonts w:ascii="Times New Roman;Times;serif" w:hAnsi="Times New Roman;Times;serif"/>
          <w:color w:val="242424"/>
          <w:sz w:val="24"/>
        </w:rPr>
        <w:t xml:space="preserve">Agreement, for so </w:t>
      </w:r>
      <w:r>
        <w:rPr>
          <w:rFonts w:ascii="Times New Roman;Times;serif" w:hAnsi="Times New Roman;Times;serif"/>
          <w:color w:val="111111"/>
          <w:sz w:val="24"/>
        </w:rPr>
        <w:t>lon</w:t>
      </w:r>
      <w:r>
        <w:rPr>
          <w:rFonts w:ascii="Times New Roman;Times;serif" w:hAnsi="Times New Roman;Times;serif"/>
          <w:color w:val="363636"/>
          <w:sz w:val="24"/>
        </w:rPr>
        <w:t xml:space="preserve">g </w:t>
      </w:r>
      <w:r>
        <w:rPr>
          <w:rFonts w:ascii="Times New Roman;Times;serif" w:hAnsi="Times New Roman;Times;serif"/>
          <w:color w:val="242424"/>
          <w:sz w:val="24"/>
        </w:rPr>
        <w:t xml:space="preserve">as Licensee continues </w:t>
      </w:r>
      <w:r>
        <w:rPr>
          <w:rFonts w:ascii="Times New Roman;Times;serif" w:hAnsi="Times New Roman;Times;serif"/>
          <w:color w:val="111111"/>
          <w:sz w:val="24"/>
        </w:rPr>
        <w:t xml:space="preserve">to </w:t>
      </w:r>
      <w:r>
        <w:rPr>
          <w:rFonts w:ascii="Times New Roman;Times;serif" w:hAnsi="Times New Roman;Times;serif"/>
          <w:color w:val="363636"/>
          <w:sz w:val="24"/>
        </w:rPr>
        <w:t>se</w:t>
      </w:r>
      <w:r>
        <w:rPr>
          <w:rFonts w:ascii="Times New Roman;Times;serif" w:hAnsi="Times New Roman;Times;serif"/>
          <w:color w:val="111111"/>
          <w:sz w:val="24"/>
        </w:rPr>
        <w:t xml:space="preserve">ll </w:t>
      </w:r>
      <w:r>
        <w:rPr>
          <w:rFonts w:ascii="Times New Roman;Times;serif" w:hAnsi="Times New Roman;Times;serif"/>
          <w:color w:val="242424"/>
          <w:sz w:val="24"/>
        </w:rPr>
        <w:t xml:space="preserve">the </w:t>
      </w:r>
      <w:r>
        <w:rPr>
          <w:rFonts w:ascii="Times New Roman;Times;serif" w:hAnsi="Times New Roman;Times;serif"/>
          <w:color w:val="111111"/>
          <w:sz w:val="24"/>
        </w:rPr>
        <w:t xml:space="preserve">Products </w:t>
      </w:r>
      <w:r>
        <w:rPr>
          <w:rFonts w:ascii="Times New Roman;Times;serif" w:hAnsi="Times New Roman;Times;serif"/>
          <w:color w:val="242424"/>
          <w:sz w:val="24"/>
        </w:rPr>
        <w:t xml:space="preserve">after </w:t>
      </w:r>
      <w:r>
        <w:rPr>
          <w:rFonts w:ascii="Times New Roman;Times;serif" w:hAnsi="Times New Roman;Times;serif"/>
          <w:color w:val="111111"/>
          <w:sz w:val="24"/>
        </w:rPr>
        <w:t xml:space="preserve">this </w:t>
      </w:r>
      <w:r>
        <w:rPr>
          <w:rFonts w:ascii="Times New Roman;Times;serif" w:hAnsi="Times New Roman;Times;serif"/>
          <w:color w:val="242424"/>
          <w:sz w:val="24"/>
        </w:rPr>
        <w:t xml:space="preserve">Agreement </w:t>
      </w:r>
      <w:r>
        <w:rPr>
          <w:rFonts w:ascii="Times New Roman;Times;serif" w:hAnsi="Times New Roman;Times;serif"/>
          <w:color w:val="111111"/>
          <w:sz w:val="24"/>
        </w:rPr>
        <w:t>terminat</w:t>
      </w:r>
      <w:r>
        <w:rPr>
          <w:rFonts w:ascii="Times New Roman;Times;serif" w:hAnsi="Times New Roman;Times;serif"/>
          <w:color w:val="363636"/>
          <w:sz w:val="24"/>
        </w:rPr>
        <w:t xml:space="preserve">es, </w:t>
      </w:r>
      <w:r>
        <w:rPr>
          <w:rFonts w:ascii="Times New Roman;Times;serif" w:hAnsi="Times New Roman;Times;serif"/>
          <w:color w:val="242424"/>
          <w:sz w:val="24"/>
        </w:rPr>
        <w:t xml:space="preserve">and for </w:t>
      </w:r>
      <w:r>
        <w:rPr>
          <w:rFonts w:ascii="Times New Roman;Times;serif" w:hAnsi="Times New Roman;Times;serif"/>
          <w:color w:val="111111"/>
          <w:sz w:val="24"/>
        </w:rPr>
        <w:t>12 month</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following </w:t>
      </w:r>
      <w:r>
        <w:rPr>
          <w:rFonts w:ascii="Times New Roman;Times;serif" w:hAnsi="Times New Roman;Times;serif"/>
          <w:color w:val="111111"/>
          <w:sz w:val="24"/>
        </w:rPr>
        <w:t>Licensee</w:t>
      </w:r>
      <w:r>
        <w:rPr>
          <w:rFonts w:ascii="Times New Roman;Times;serif" w:hAnsi="Times New Roman;Times;serif"/>
          <w:color w:val="363636"/>
          <w:sz w:val="20"/>
        </w:rPr>
        <w:t xml:space="preserve">’ </w:t>
      </w:r>
      <w:r>
        <w:rPr>
          <w:rFonts w:ascii="Times New Roman;Times;serif" w:hAnsi="Times New Roman;Times;serif"/>
          <w:color w:val="363636"/>
          <w:sz w:val="24"/>
        </w:rPr>
        <w:t xml:space="preserve">s </w:t>
      </w:r>
      <w:r>
        <w:rPr>
          <w:rFonts w:ascii="Times New Roman;Times;serif" w:hAnsi="Times New Roman;Times;serif"/>
          <w:color w:val="242424"/>
          <w:sz w:val="24"/>
        </w:rPr>
        <w:t xml:space="preserve">final sale of </w:t>
      </w:r>
      <w:r>
        <w:rPr>
          <w:rFonts w:ascii="Times New Roman;Times;serif" w:hAnsi="Times New Roman;Times;serif"/>
          <w:color w:val="111111"/>
          <w:sz w:val="24"/>
        </w:rPr>
        <w:t>th</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Products, commercial general </w:t>
      </w:r>
      <w:r>
        <w:rPr>
          <w:rFonts w:ascii="Times New Roman;Times;serif" w:hAnsi="Times New Roman;Times;serif"/>
          <w:color w:val="111111"/>
          <w:sz w:val="24"/>
        </w:rPr>
        <w:t xml:space="preserve">liability </w:t>
      </w:r>
      <w:r>
        <w:rPr>
          <w:rFonts w:ascii="Times New Roman;Times;serif" w:hAnsi="Times New Roman;Times;serif"/>
          <w:color w:val="242424"/>
          <w:sz w:val="24"/>
        </w:rPr>
        <w:t xml:space="preserve">and </w:t>
      </w:r>
      <w:r>
        <w:rPr>
          <w:rFonts w:ascii="Times New Roman;Times;serif" w:hAnsi="Times New Roman;Times;serif"/>
          <w:color w:val="111111"/>
          <w:sz w:val="24"/>
        </w:rPr>
        <w:t>product liability in</w:t>
      </w:r>
      <w:r>
        <w:rPr>
          <w:rFonts w:ascii="Times New Roman;Times;serif" w:hAnsi="Times New Roman;Times;serif"/>
          <w:color w:val="363636"/>
          <w:sz w:val="24"/>
        </w:rPr>
        <w:t>s</w:t>
      </w:r>
      <w:r>
        <w:rPr>
          <w:rFonts w:ascii="Times New Roman;Times;serif" w:hAnsi="Times New Roman;Times;serif"/>
          <w:color w:val="111111"/>
          <w:sz w:val="24"/>
        </w:rPr>
        <w:t>uranc</w:t>
      </w:r>
      <w:r>
        <w:rPr>
          <w:rFonts w:ascii="Times New Roman;Times;serif" w:hAnsi="Times New Roman;Times;serif"/>
          <w:color w:val="363636"/>
          <w:sz w:val="24"/>
        </w:rPr>
        <w:t>e</w:t>
      </w:r>
      <w:r>
        <w:rPr>
          <w:rFonts w:ascii="Times New Roman;Times;serif" w:hAnsi="Times New Roman;Times;serif"/>
          <w:color w:val="111111"/>
          <w:sz w:val="20"/>
        </w:rPr>
        <w:t xml:space="preserve"> </w:t>
      </w:r>
      <w:r>
        <w:rPr>
          <w:rFonts w:ascii="Times New Roman;Times;serif" w:hAnsi="Times New Roman;Times;serif"/>
          <w:color w:val="111111"/>
          <w:sz w:val="24"/>
        </w:rPr>
        <w:t>includin</w:t>
      </w:r>
      <w:r>
        <w:rPr>
          <w:rFonts w:ascii="Times New Roman;Times;serif" w:hAnsi="Times New Roman;Times;serif"/>
          <w:color w:val="363636"/>
          <w:sz w:val="24"/>
        </w:rPr>
        <w:t xml:space="preserve">g </w:t>
      </w:r>
      <w:r>
        <w:rPr>
          <w:rFonts w:ascii="Times New Roman;Times;serif" w:hAnsi="Times New Roman;Times;serif"/>
          <w:color w:val="242424"/>
          <w:sz w:val="24"/>
        </w:rPr>
        <w:t xml:space="preserve">coverage for </w:t>
      </w:r>
      <w:r>
        <w:rPr>
          <w:rFonts w:ascii="Times New Roman;Times;serif" w:hAnsi="Times New Roman;Times;serif"/>
          <w:color w:val="111111"/>
          <w:sz w:val="24"/>
        </w:rPr>
        <w:t xml:space="preserve">Products </w:t>
      </w:r>
      <w:r>
        <w:rPr>
          <w:rFonts w:ascii="Times New Roman;Times;serif" w:hAnsi="Times New Roman;Times;serif"/>
          <w:color w:val="242424"/>
          <w:sz w:val="24"/>
        </w:rPr>
        <w:t xml:space="preserve">(including </w:t>
      </w:r>
      <w:r>
        <w:rPr>
          <w:rFonts w:ascii="Times New Roman;Times;serif" w:hAnsi="Times New Roman;Times;serif"/>
          <w:color w:val="111111"/>
          <w:sz w:val="24"/>
        </w:rPr>
        <w:t>Per</w:t>
      </w:r>
      <w:r>
        <w:rPr>
          <w:rFonts w:ascii="Times New Roman;Times;serif" w:hAnsi="Times New Roman;Times;serif"/>
          <w:color w:val="363636"/>
          <w:sz w:val="24"/>
        </w:rPr>
        <w:t>sonal/</w:t>
      </w:r>
      <w:r>
        <w:rPr>
          <w:rFonts w:ascii="Times New Roman;Times;serif" w:hAnsi="Times New Roman;Times;serif"/>
          <w:color w:val="242424"/>
          <w:sz w:val="24"/>
        </w:rPr>
        <w:t xml:space="preserve">Advertising and completed operations and contractual </w:t>
      </w:r>
      <w:r>
        <w:rPr>
          <w:rFonts w:ascii="Times New Roman;Times;serif" w:hAnsi="Times New Roman;Times;serif"/>
          <w:color w:val="111111"/>
          <w:sz w:val="24"/>
        </w:rPr>
        <w:t xml:space="preserve">liability </w:t>
      </w:r>
      <w:r>
        <w:rPr>
          <w:rFonts w:ascii="Times New Roman;Times;serif" w:hAnsi="Times New Roman;Times;serif"/>
          <w:color w:val="242424"/>
          <w:sz w:val="24"/>
        </w:rPr>
        <w:t xml:space="preserve">with a </w:t>
      </w:r>
      <w:r>
        <w:rPr>
          <w:rFonts w:ascii="Times New Roman;Times;serif" w:hAnsi="Times New Roman;Times;serif"/>
          <w:color w:val="111111"/>
          <w:sz w:val="24"/>
        </w:rPr>
        <w:t xml:space="preserve">minimum  limit </w:t>
      </w:r>
      <w:r>
        <w:rPr>
          <w:rFonts w:ascii="Times New Roman;Times;serif" w:hAnsi="Times New Roman;Times;serif"/>
          <w:color w:val="242424"/>
          <w:sz w:val="24"/>
        </w:rPr>
        <w:t xml:space="preserve">of </w:t>
      </w:r>
      <w:r>
        <w:rPr>
          <w:rFonts w:ascii="Times New Roman;Times;serif" w:hAnsi="Times New Roman;Times;serif"/>
          <w:color w:val="111111"/>
          <w:sz w:val="24"/>
        </w:rPr>
        <w:t xml:space="preserve">One </w:t>
      </w:r>
      <w:r>
        <w:rPr>
          <w:rFonts w:ascii="Times New Roman;Times;serif" w:hAnsi="Times New Roman;Times;serif"/>
          <w:color w:val="242424"/>
          <w:sz w:val="24"/>
        </w:rPr>
        <w:t xml:space="preserve">Million </w:t>
      </w:r>
      <w:r>
        <w:rPr>
          <w:rFonts w:ascii="Times New Roman;Times;serif" w:hAnsi="Times New Roman;Times;serif"/>
          <w:color w:val="111111"/>
          <w:sz w:val="24"/>
        </w:rPr>
        <w:t>Dollar</w:t>
      </w:r>
      <w:r>
        <w:rPr>
          <w:rFonts w:ascii="Times New Roman;Times;serif" w:hAnsi="Times New Roman;Times;serif"/>
          <w:color w:val="363636"/>
          <w:sz w:val="24"/>
        </w:rPr>
        <w:t xml:space="preserve">s </w:t>
      </w:r>
      <w:r>
        <w:rPr>
          <w:rFonts w:ascii="Times New Roman;Times;serif" w:hAnsi="Times New Roman;Times;serif"/>
          <w:color w:val="242424"/>
          <w:sz w:val="24"/>
        </w:rPr>
        <w:t>($1,000,000)  per occurrence</w:t>
      </w:r>
      <w:r>
        <w:rPr>
          <w:rFonts w:ascii="Times New Roman;Times;serif" w:hAnsi="Times New Roman;Times;serif"/>
          <w:color w:val="111111"/>
          <w:sz w:val="20"/>
        </w:rPr>
        <w:t xml:space="preserve"> </w:t>
      </w:r>
      <w:r>
        <w:rPr>
          <w:rFonts w:ascii="Times New Roman;Times;serif" w:hAnsi="Times New Roman;Times;serif"/>
          <w:color w:val="111111"/>
          <w:sz w:val="24"/>
        </w:rPr>
        <w:t>i</w:t>
      </w:r>
      <w:r>
        <w:rPr>
          <w:rFonts w:ascii="Times New Roman;Times;serif" w:hAnsi="Times New Roman;Times;serif"/>
          <w:color w:val="363636"/>
          <w:sz w:val="24"/>
        </w:rPr>
        <w:t>ss</w:t>
      </w:r>
      <w:r>
        <w:rPr>
          <w:rFonts w:ascii="Times New Roman;Times;serif" w:hAnsi="Times New Roman;Times;serif"/>
          <w:color w:val="111111"/>
          <w:sz w:val="24"/>
        </w:rPr>
        <w:t>u</w:t>
      </w:r>
      <w:r>
        <w:rPr>
          <w:rFonts w:ascii="Times New Roman;Times;serif" w:hAnsi="Times New Roman;Times;serif"/>
          <w:color w:val="363636"/>
          <w:sz w:val="24"/>
        </w:rPr>
        <w:t xml:space="preserve">ed </w:t>
      </w:r>
      <w:r>
        <w:rPr>
          <w:rFonts w:ascii="Times New Roman;Times;serif" w:hAnsi="Times New Roman;Times;serif"/>
          <w:color w:val="242424"/>
          <w:sz w:val="24"/>
        </w:rPr>
        <w:t xml:space="preserve">on a form at </w:t>
      </w:r>
      <w:r>
        <w:rPr>
          <w:rFonts w:ascii="Times New Roman;Times;serif" w:hAnsi="Times New Roman;Times;serif"/>
          <w:color w:val="111111"/>
          <w:sz w:val="24"/>
        </w:rPr>
        <w:t>l</w:t>
      </w:r>
      <w:r>
        <w:rPr>
          <w:rFonts w:ascii="Times New Roman;Times;serif" w:hAnsi="Times New Roman;Times;serif"/>
          <w:color w:val="363636"/>
          <w:sz w:val="24"/>
        </w:rPr>
        <w:t>eas</w:t>
      </w:r>
      <w:r>
        <w:rPr>
          <w:rFonts w:ascii="Times New Roman;Times;serif" w:hAnsi="Times New Roman;Times;serif"/>
          <w:color w:val="111111"/>
          <w:sz w:val="24"/>
        </w:rPr>
        <w:t xml:space="preserve">t </w:t>
      </w:r>
      <w:r>
        <w:rPr>
          <w:rFonts w:ascii="Times New Roman;Times;serif" w:hAnsi="Times New Roman;Times;serif"/>
          <w:color w:val="242424"/>
          <w:sz w:val="24"/>
        </w:rPr>
        <w:t xml:space="preserve">as </w:t>
      </w:r>
      <w:r>
        <w:rPr>
          <w:rFonts w:ascii="Times New Roman;Times;serif" w:hAnsi="Times New Roman;Times;serif"/>
          <w:color w:val="111111"/>
          <w:sz w:val="24"/>
        </w:rPr>
        <w:t xml:space="preserve">broad </w:t>
      </w:r>
      <w:r>
        <w:rPr>
          <w:rFonts w:ascii="Times New Roman;Times;serif" w:hAnsi="Times New Roman;Times;serif"/>
          <w:color w:val="242424"/>
          <w:sz w:val="24"/>
        </w:rPr>
        <w:t xml:space="preserve">as </w:t>
      </w:r>
      <w:r>
        <w:rPr>
          <w:rFonts w:ascii="Times New Roman;Times;serif" w:hAnsi="Times New Roman;Times;serif"/>
          <w:color w:val="111111"/>
          <w:sz w:val="24"/>
        </w:rPr>
        <w:t>Insuranc</w:t>
      </w:r>
      <w:r>
        <w:rPr>
          <w:rFonts w:ascii="Times New Roman;Times;serif" w:hAnsi="Times New Roman;Times;serif"/>
          <w:color w:val="363636"/>
          <w:sz w:val="24"/>
        </w:rPr>
        <w:t xml:space="preserve">e </w:t>
      </w:r>
      <w:r>
        <w:rPr>
          <w:rFonts w:ascii="Times New Roman;Times;serif" w:hAnsi="Times New Roman;Times;serif"/>
          <w:color w:val="242424"/>
          <w:sz w:val="24"/>
        </w:rPr>
        <w:t xml:space="preserve">Services Office </w:t>
      </w:r>
      <w:r>
        <w:rPr>
          <w:rFonts w:ascii="Times New Roman;Times;serif" w:hAnsi="Times New Roman;Times;serif"/>
          <w:b/>
          <w:color w:val="242424"/>
          <w:sz w:val="24"/>
        </w:rPr>
        <w:t xml:space="preserve">(“ISO”) </w:t>
      </w:r>
      <w:r>
        <w:rPr>
          <w:rFonts w:ascii="Times New Roman;Times;serif" w:hAnsi="Times New Roman;Times;serif"/>
          <w:color w:val="242424"/>
          <w:sz w:val="24"/>
        </w:rPr>
        <w:t>Commercial General Liability Coverage “occurrence” form CG 00 01</w:t>
      </w:r>
      <w:r>
        <w:rPr>
          <w:rFonts w:ascii="Times New Roman;Times;serif" w:hAnsi="Times New Roman;Times;serif"/>
          <w:color w:val="111111"/>
          <w:sz w:val="20"/>
        </w:rPr>
        <w:t xml:space="preserve"> </w:t>
      </w:r>
      <w:r>
        <w:rPr>
          <w:rFonts w:ascii="Times New Roman;Times;serif" w:hAnsi="Times New Roman;Times;serif"/>
          <w:color w:val="111111"/>
          <w:sz w:val="24"/>
        </w:rPr>
        <w:t>10</w:t>
      </w:r>
      <w:r>
        <w:rPr>
          <w:rFonts w:ascii="Times New Roman;Times;serif" w:hAnsi="Times New Roman;Times;serif"/>
          <w:color w:val="242424"/>
          <w:sz w:val="20"/>
        </w:rPr>
        <w:t xml:space="preserve"> </w:t>
      </w:r>
      <w:r>
        <w:rPr>
          <w:rFonts w:ascii="Times New Roman;Times;serif" w:hAnsi="Times New Roman;Times;serif"/>
          <w:color w:val="242424"/>
          <w:sz w:val="24"/>
        </w:rPr>
        <w:t>01</w:t>
      </w:r>
      <w:r>
        <w:rPr>
          <w:rFonts w:ascii="Times New Roman;Times;serif" w:hAnsi="Times New Roman;Times;serif"/>
          <w:color w:val="111111"/>
          <w:sz w:val="20"/>
        </w:rPr>
        <w:t xml:space="preserve"> </w:t>
      </w:r>
      <w:r>
        <w:rPr>
          <w:rFonts w:ascii="Times New Roman;Times;serif" w:hAnsi="Times New Roman;Times;serif"/>
          <w:color w:val="242424"/>
          <w:sz w:val="24"/>
        </w:rPr>
        <w:t xml:space="preserve">or another </w:t>
      </w:r>
      <w:r>
        <w:rPr>
          <w:rFonts w:ascii="Times New Roman;Times;serif" w:hAnsi="Times New Roman;Times;serif"/>
          <w:color w:val="111111"/>
          <w:sz w:val="24"/>
        </w:rPr>
        <w:t xml:space="preserve">ISO </w:t>
      </w:r>
      <w:r>
        <w:rPr>
          <w:rFonts w:ascii="Times New Roman;Times;serif" w:hAnsi="Times New Roman;Times;serif"/>
          <w:color w:val="363636"/>
          <w:sz w:val="24"/>
        </w:rPr>
        <w:t>Co</w:t>
      </w:r>
      <w:r>
        <w:rPr>
          <w:rFonts w:ascii="Times New Roman;Times;serif" w:hAnsi="Times New Roman;Times;serif"/>
          <w:color w:val="111111"/>
          <w:sz w:val="24"/>
        </w:rPr>
        <w:t xml:space="preserve">mmercial </w:t>
      </w:r>
      <w:r>
        <w:rPr>
          <w:rFonts w:ascii="Times New Roman;Times;serif" w:hAnsi="Times New Roman;Times;serif"/>
          <w:color w:val="242424"/>
          <w:sz w:val="24"/>
        </w:rPr>
        <w:t xml:space="preserve">General Liability “occurrence” fom1 </w:t>
      </w:r>
      <w:r>
        <w:rPr>
          <w:rFonts w:ascii="Times New Roman;Times;serif" w:hAnsi="Times New Roman;Times;serif"/>
          <w:color w:val="111111"/>
          <w:sz w:val="24"/>
        </w:rPr>
        <w:t>providin</w:t>
      </w:r>
      <w:r>
        <w:rPr>
          <w:rFonts w:ascii="Times New Roman;Times;serif" w:hAnsi="Times New Roman;Times;serif"/>
          <w:color w:val="363636"/>
          <w:sz w:val="24"/>
        </w:rPr>
        <w:t xml:space="preserve">g </w:t>
      </w:r>
      <w:r>
        <w:rPr>
          <w:rFonts w:ascii="Times New Roman;Times;serif" w:hAnsi="Times New Roman;Times;serif"/>
          <w:color w:val="242424"/>
          <w:sz w:val="24"/>
        </w:rPr>
        <w:t>equivalent coverage</w:t>
      </w:r>
      <w:r>
        <w:rPr>
          <w:rFonts w:ascii="Times New Roman;Times;serif" w:hAnsi="Times New Roman;Times;serif"/>
          <w:color w:val="4D4D4D"/>
          <w:sz w:val="24"/>
        </w:rPr>
        <w:t xml:space="preserve">, </w:t>
      </w:r>
      <w:r>
        <w:rPr>
          <w:rFonts w:ascii="Times New Roman;Times;serif" w:hAnsi="Times New Roman;Times;serif"/>
          <w:color w:val="242424"/>
          <w:sz w:val="24"/>
        </w:rPr>
        <w:t xml:space="preserve">and a minimum aggregate amount of Three Million </w:t>
      </w:r>
      <w:r>
        <w:rPr>
          <w:rFonts w:ascii="Times New Roman;Times;serif" w:hAnsi="Times New Roman;Times;serif"/>
          <w:color w:val="111111"/>
          <w:sz w:val="24"/>
        </w:rPr>
        <w:t xml:space="preserve">Dollars </w:t>
      </w:r>
      <w:r>
        <w:rPr>
          <w:rFonts w:ascii="Times New Roman;Times;serif" w:hAnsi="Times New Roman;Times;serif"/>
          <w:color w:val="242424"/>
          <w:sz w:val="24"/>
        </w:rPr>
        <w:t xml:space="preserve">($3,000,000). Such policy or </w:t>
      </w:r>
      <w:r>
        <w:rPr>
          <w:rFonts w:ascii="Times New Roman;Times;serif" w:hAnsi="Times New Roman;Times;serif"/>
          <w:color w:val="111111"/>
          <w:sz w:val="24"/>
        </w:rPr>
        <w:t>polici</w:t>
      </w:r>
      <w:r>
        <w:rPr>
          <w:rFonts w:ascii="Times New Roman;Times;serif" w:hAnsi="Times New Roman;Times;serif"/>
          <w:color w:val="363636"/>
          <w:sz w:val="24"/>
        </w:rPr>
        <w:t>es s</w:t>
      </w:r>
      <w:r>
        <w:rPr>
          <w:rFonts w:ascii="Times New Roman;Times;serif" w:hAnsi="Times New Roman;Times;serif"/>
          <w:color w:val="111111"/>
          <w:sz w:val="24"/>
        </w:rPr>
        <w:t>h</w:t>
      </w:r>
      <w:r>
        <w:rPr>
          <w:rFonts w:ascii="Times New Roman;Times;serif" w:hAnsi="Times New Roman;Times;serif"/>
          <w:color w:val="363636"/>
          <w:sz w:val="24"/>
        </w:rPr>
        <w:t>a</w:t>
      </w:r>
      <w:r>
        <w:rPr>
          <w:rFonts w:ascii="Times New Roman;Times;serif" w:hAnsi="Times New Roman;Times;serif"/>
          <w:color w:val="111111"/>
          <w:sz w:val="24"/>
        </w:rPr>
        <w:t xml:space="preserve">ll </w:t>
      </w:r>
      <w:r>
        <w:rPr>
          <w:rFonts w:ascii="Times New Roman;Times;serif" w:hAnsi="Times New Roman;Times;serif"/>
          <w:color w:val="242424"/>
          <w:sz w:val="24"/>
        </w:rPr>
        <w:t xml:space="preserve">be carried by </w:t>
      </w:r>
      <w:r>
        <w:rPr>
          <w:rFonts w:ascii="Times New Roman;Times;serif" w:hAnsi="Times New Roman;Times;serif"/>
          <w:color w:val="111111"/>
          <w:sz w:val="24"/>
        </w:rPr>
        <w:t>in</w:t>
      </w:r>
      <w:r>
        <w:rPr>
          <w:rFonts w:ascii="Times New Roman;Times;serif" w:hAnsi="Times New Roman;Times;serif"/>
          <w:color w:val="363636"/>
          <w:sz w:val="24"/>
        </w:rPr>
        <w:t>s</w:t>
      </w:r>
      <w:r>
        <w:rPr>
          <w:rFonts w:ascii="Times New Roman;Times;serif" w:hAnsi="Times New Roman;Times;serif"/>
          <w:color w:val="111111"/>
          <w:sz w:val="24"/>
        </w:rPr>
        <w:t xml:space="preserve">urance </w:t>
      </w:r>
      <w:r>
        <w:rPr>
          <w:rFonts w:ascii="Times New Roman;Times;serif" w:hAnsi="Times New Roman;Times;serif"/>
          <w:color w:val="242424"/>
          <w:sz w:val="24"/>
        </w:rPr>
        <w:t xml:space="preserve">companies </w:t>
      </w:r>
      <w:r>
        <w:rPr>
          <w:rFonts w:ascii="Times New Roman;Times;serif" w:hAnsi="Times New Roman;Times;serif"/>
          <w:color w:val="111111"/>
          <w:sz w:val="24"/>
        </w:rPr>
        <w:t xml:space="preserve">that </w:t>
      </w:r>
      <w:r>
        <w:rPr>
          <w:rFonts w:ascii="Times New Roman;Times;serif" w:hAnsi="Times New Roman;Times;serif"/>
          <w:color w:val="242424"/>
          <w:sz w:val="24"/>
        </w:rPr>
        <w:t xml:space="preserve">are allowed to </w:t>
      </w:r>
      <w:r>
        <w:rPr>
          <w:rFonts w:ascii="Times New Roman;Times;serif" w:hAnsi="Times New Roman;Times;serif"/>
          <w:color w:val="111111"/>
          <w:sz w:val="24"/>
        </w:rPr>
        <w:t>do busine</w:t>
      </w:r>
      <w:r>
        <w:rPr>
          <w:rFonts w:ascii="Times New Roman;Times;serif" w:hAnsi="Times New Roman;Times;serif"/>
          <w:color w:val="363636"/>
          <w:sz w:val="24"/>
        </w:rPr>
        <w:t xml:space="preserve">ss </w:t>
      </w:r>
      <w:r>
        <w:rPr>
          <w:rFonts w:ascii="Times New Roman;Times;serif" w:hAnsi="Times New Roman;Times;serif"/>
          <w:color w:val="111111"/>
          <w:sz w:val="24"/>
        </w:rPr>
        <w:t xml:space="preserve">in </w:t>
      </w:r>
      <w:r>
        <w:rPr>
          <w:rFonts w:ascii="Times New Roman;Times;serif" w:hAnsi="Times New Roman;Times;serif"/>
          <w:color w:val="242424"/>
          <w:sz w:val="24"/>
        </w:rPr>
        <w:t xml:space="preserve">the state(s) Licensee </w:t>
      </w:r>
      <w:r>
        <w:rPr>
          <w:rFonts w:ascii="Times New Roman;Times;serif" w:hAnsi="Times New Roman;Times;serif"/>
          <w:color w:val="111111"/>
          <w:sz w:val="24"/>
        </w:rPr>
        <w:t>i</w:t>
      </w:r>
      <w:r>
        <w:rPr>
          <w:rFonts w:ascii="Times New Roman;Times;serif" w:hAnsi="Times New Roman;Times;serif"/>
          <w:color w:val="363636"/>
          <w:sz w:val="24"/>
        </w:rPr>
        <w:t xml:space="preserve">s </w:t>
      </w:r>
      <w:r>
        <w:rPr>
          <w:rFonts w:ascii="Times New Roman;Times;serif" w:hAnsi="Times New Roman;Times;serif"/>
          <w:color w:val="111111"/>
          <w:sz w:val="24"/>
        </w:rPr>
        <w:t>locat</w:t>
      </w:r>
      <w:r>
        <w:rPr>
          <w:rFonts w:ascii="Times New Roman;Times;serif" w:hAnsi="Times New Roman;Times;serif"/>
          <w:color w:val="363636"/>
          <w:sz w:val="24"/>
        </w:rPr>
        <w:t>e</w:t>
      </w:r>
      <w:r>
        <w:rPr>
          <w:rFonts w:ascii="Times New Roman;Times;serif" w:hAnsi="Times New Roman;Times;serif"/>
          <w:color w:val="111111"/>
          <w:sz w:val="24"/>
        </w:rPr>
        <w:t xml:space="preserve">d, </w:t>
      </w:r>
      <w:r>
        <w:rPr>
          <w:rFonts w:ascii="Times New Roman;Times;serif" w:hAnsi="Times New Roman;Times;serif"/>
          <w:color w:val="242424"/>
          <w:sz w:val="24"/>
        </w:rPr>
        <w:t xml:space="preserve">and are </w:t>
      </w:r>
      <w:r>
        <w:rPr>
          <w:rFonts w:ascii="Times New Roman;Times;serif" w:hAnsi="Times New Roman;Times;serif"/>
          <w:color w:val="111111"/>
          <w:sz w:val="24"/>
        </w:rPr>
        <w:t xml:space="preserve">in </w:t>
      </w:r>
      <w:r>
        <w:rPr>
          <w:rFonts w:ascii="Times New Roman;Times;serif" w:hAnsi="Times New Roman;Times;serif"/>
          <w:color w:val="242424"/>
          <w:sz w:val="24"/>
        </w:rPr>
        <w:t>good standing</w:t>
      </w:r>
      <w:r>
        <w:rPr>
          <w:rFonts w:ascii="Times New Roman;Times;serif" w:hAnsi="Times New Roman;Times;serif"/>
          <w:color w:val="4D4D4D"/>
          <w:sz w:val="24"/>
        </w:rPr>
        <w:t xml:space="preserve">, </w:t>
      </w:r>
      <w:r>
        <w:rPr>
          <w:rFonts w:ascii="Times New Roman;Times;serif" w:hAnsi="Times New Roman;Times;serif"/>
          <w:color w:val="111111"/>
          <w:sz w:val="24"/>
        </w:rPr>
        <w:t>in th</w:t>
      </w:r>
      <w:r>
        <w:rPr>
          <w:rFonts w:ascii="Times New Roman;Times;serif" w:hAnsi="Times New Roman;Times;serif"/>
          <w:color w:val="363636"/>
          <w:sz w:val="24"/>
        </w:rPr>
        <w:t xml:space="preserve">e </w:t>
      </w:r>
      <w:r>
        <w:rPr>
          <w:rFonts w:ascii="Times New Roman;Times;serif" w:hAnsi="Times New Roman;Times;serif"/>
          <w:color w:val="111111"/>
          <w:sz w:val="24"/>
        </w:rPr>
        <w:t xml:space="preserve">United </w:t>
      </w:r>
      <w:r>
        <w:rPr>
          <w:rFonts w:ascii="Times New Roman;Times;serif" w:hAnsi="Times New Roman;Times;serif"/>
          <w:color w:val="242424"/>
          <w:sz w:val="24"/>
        </w:rPr>
        <w:t xml:space="preserve">States that </w:t>
      </w:r>
      <w:r>
        <w:rPr>
          <w:rFonts w:ascii="Times New Roman;Times;serif" w:hAnsi="Times New Roman;Times;serif"/>
          <w:color w:val="111111"/>
          <w:sz w:val="24"/>
        </w:rPr>
        <w:t>ha</w:t>
      </w:r>
      <w:r>
        <w:rPr>
          <w:rFonts w:ascii="Times New Roman;Times;serif" w:hAnsi="Times New Roman;Times;serif"/>
          <w:color w:val="363636"/>
          <w:sz w:val="24"/>
        </w:rPr>
        <w:t xml:space="preserve">ve </w:t>
      </w:r>
      <w:r>
        <w:rPr>
          <w:rFonts w:ascii="Times New Roman;Times;serif" w:hAnsi="Times New Roman;Times;serif"/>
          <w:color w:val="242424"/>
          <w:sz w:val="24"/>
        </w:rPr>
        <w:t xml:space="preserve">and </w:t>
      </w:r>
      <w:r>
        <w:rPr>
          <w:rFonts w:ascii="Times New Roman;Times;serif" w:hAnsi="Times New Roman;Times;serif"/>
          <w:color w:val="111111"/>
          <w:sz w:val="24"/>
        </w:rPr>
        <w:t xml:space="preserve">maintain </w:t>
      </w:r>
      <w:r>
        <w:rPr>
          <w:rFonts w:ascii="Times New Roman;Times;serif" w:hAnsi="Times New Roman;Times;serif"/>
          <w:color w:val="242424"/>
          <w:sz w:val="24"/>
        </w:rPr>
        <w:t xml:space="preserve">an A.M. </w:t>
      </w:r>
      <w:r>
        <w:rPr>
          <w:rFonts w:ascii="Times New Roman;Times;serif" w:hAnsi="Times New Roman;Times;serif"/>
          <w:color w:val="111111"/>
          <w:sz w:val="24"/>
        </w:rPr>
        <w:t>Be</w:t>
      </w:r>
      <w:r>
        <w:rPr>
          <w:rFonts w:ascii="Times New Roman;Times;serif" w:hAnsi="Times New Roman;Times;serif"/>
          <w:color w:val="363636"/>
          <w:sz w:val="24"/>
        </w:rPr>
        <w:t>s</w:t>
      </w:r>
      <w:r>
        <w:rPr>
          <w:rFonts w:ascii="Times New Roman;Times;serif" w:hAnsi="Times New Roman;Times;serif"/>
          <w:color w:val="111111"/>
          <w:sz w:val="24"/>
        </w:rPr>
        <w:t>t</w:t>
      </w:r>
      <w:r>
        <w:rPr>
          <w:rFonts w:ascii="Times New Roman;Times;serif" w:hAnsi="Times New Roman;Times;serif"/>
          <w:color w:val="363636"/>
          <w:sz w:val="20"/>
        </w:rPr>
        <w:t>’</w:t>
      </w:r>
      <w:r>
        <w:rPr>
          <w:rFonts w:ascii="Times New Roman;Times;serif" w:hAnsi="Times New Roman;Times;serif"/>
          <w:color w:val="363636"/>
          <w:sz w:val="24"/>
        </w:rPr>
        <w:t xml:space="preserve">s </w:t>
      </w:r>
      <w:r>
        <w:rPr>
          <w:rFonts w:ascii="Times New Roman;Times;serif" w:hAnsi="Times New Roman;Times;serif"/>
          <w:color w:val="242424"/>
          <w:sz w:val="24"/>
        </w:rPr>
        <w:t>rating of A-7 or better</w:t>
      </w:r>
      <w:r>
        <w:rPr>
          <w:rFonts w:ascii="Times New Roman;Times;serif" w:hAnsi="Times New Roman;Times;serif"/>
          <w:color w:val="4D4D4D"/>
          <w:sz w:val="24"/>
        </w:rPr>
        <w:t xml:space="preserve">, </w:t>
      </w:r>
      <w:r>
        <w:rPr>
          <w:rFonts w:ascii="Times New Roman;Times;serif" w:hAnsi="Times New Roman;Times;serif"/>
          <w:color w:val="242424"/>
          <w:sz w:val="24"/>
        </w:rPr>
        <w:t>that</w:t>
      </w:r>
      <w:r>
        <w:rPr>
          <w:rFonts w:ascii="Times New Roman;Times;serif" w:hAnsi="Times New Roman;Times;serif"/>
          <w:color w:val="363636"/>
          <w:sz w:val="20"/>
        </w:rPr>
        <w:t xml:space="preserve"> </w:t>
      </w:r>
      <w:r>
        <w:rPr>
          <w:rFonts w:ascii="Times New Roman;Times;serif" w:hAnsi="Times New Roman;Times;serif"/>
          <w:color w:val="363636"/>
          <w:sz w:val="24"/>
        </w:rPr>
        <w:t>s</w:t>
      </w:r>
      <w:r>
        <w:rPr>
          <w:rFonts w:ascii="Times New Roman;Times;serif" w:hAnsi="Times New Roman;Times;serif"/>
          <w:color w:val="111111"/>
          <w:sz w:val="24"/>
        </w:rPr>
        <w:t>p</w:t>
      </w:r>
      <w:r>
        <w:rPr>
          <w:rFonts w:ascii="Times New Roman;Times;serif" w:hAnsi="Times New Roman;Times;serif"/>
          <w:color w:val="363636"/>
          <w:sz w:val="24"/>
        </w:rPr>
        <w:t>ec</w:t>
      </w:r>
      <w:r>
        <w:rPr>
          <w:rFonts w:ascii="Times New Roman;Times;serif" w:hAnsi="Times New Roman;Times;serif"/>
          <w:color w:val="111111"/>
          <w:sz w:val="24"/>
        </w:rPr>
        <w:t>ifi</w:t>
      </w:r>
      <w:r>
        <w:rPr>
          <w:rFonts w:ascii="Times New Roman;Times;serif" w:hAnsi="Times New Roman;Times;serif"/>
          <w:color w:val="363636"/>
          <w:sz w:val="24"/>
        </w:rPr>
        <w:t>ca</w:t>
      </w:r>
      <w:r>
        <w:rPr>
          <w:rFonts w:ascii="Times New Roman;Times;serif" w:hAnsi="Times New Roman;Times;serif"/>
          <w:color w:val="111111"/>
          <w:sz w:val="24"/>
        </w:rPr>
        <w:t>lly r</w:t>
      </w:r>
      <w:r>
        <w:rPr>
          <w:rFonts w:ascii="Times New Roman;Times;serif" w:hAnsi="Times New Roman;Times;serif"/>
          <w:color w:val="363636"/>
          <w:sz w:val="24"/>
        </w:rPr>
        <w:t>ecogn</w:t>
      </w:r>
      <w:r>
        <w:rPr>
          <w:rFonts w:ascii="Times New Roman;Times;serif" w:hAnsi="Times New Roman;Times;serif"/>
          <w:color w:val="111111"/>
          <w:sz w:val="24"/>
        </w:rPr>
        <w:t>i</w:t>
      </w:r>
      <w:r>
        <w:rPr>
          <w:rFonts w:ascii="Times New Roman;Times;serif" w:hAnsi="Times New Roman;Times;serif"/>
          <w:color w:val="363636"/>
          <w:sz w:val="24"/>
        </w:rPr>
        <w:t xml:space="preserve">ze </w:t>
      </w:r>
      <w:r>
        <w:rPr>
          <w:rFonts w:ascii="Times New Roman;Times;serif" w:hAnsi="Times New Roman;Times;serif"/>
          <w:color w:val="242424"/>
          <w:sz w:val="24"/>
        </w:rPr>
        <w:t xml:space="preserve">and </w:t>
      </w:r>
      <w:r>
        <w:rPr>
          <w:rFonts w:ascii="Times New Roman;Times;serif" w:hAnsi="Times New Roman;Times;serif"/>
          <w:color w:val="111111"/>
          <w:sz w:val="24"/>
        </w:rPr>
        <w:t>in</w:t>
      </w:r>
      <w:r>
        <w:rPr>
          <w:rFonts w:ascii="Times New Roman;Times;serif" w:hAnsi="Times New Roman;Times;serif"/>
          <w:color w:val="363636"/>
          <w:sz w:val="24"/>
        </w:rPr>
        <w:t>s</w:t>
      </w:r>
      <w:r>
        <w:rPr>
          <w:rFonts w:ascii="Times New Roman;Times;serif" w:hAnsi="Times New Roman;Times;serif"/>
          <w:color w:val="111111"/>
          <w:sz w:val="24"/>
        </w:rPr>
        <w:t>ure Licen</w:t>
      </w:r>
      <w:r>
        <w:rPr>
          <w:rFonts w:ascii="Times New Roman;Times;serif" w:hAnsi="Times New Roman;Times;serif"/>
          <w:color w:val="363636"/>
          <w:sz w:val="24"/>
        </w:rPr>
        <w:t xml:space="preserve">see </w:t>
      </w:r>
      <w:r>
        <w:rPr>
          <w:rFonts w:ascii="Times New Roman;Times;serif" w:hAnsi="Times New Roman;Times;serif"/>
          <w:color w:val="242424"/>
          <w:sz w:val="24"/>
        </w:rPr>
        <w:t xml:space="preserve">against </w:t>
      </w:r>
      <w:r>
        <w:rPr>
          <w:rFonts w:ascii="Times New Roman;Times;serif" w:hAnsi="Times New Roman;Times;serif"/>
          <w:color w:val="111111"/>
          <w:sz w:val="24"/>
        </w:rPr>
        <w:t>it</w:t>
      </w:r>
      <w:r>
        <w:rPr>
          <w:rFonts w:ascii="Times New Roman;Times;serif" w:hAnsi="Times New Roman;Times;serif"/>
          <w:color w:val="363636"/>
          <w:sz w:val="24"/>
        </w:rPr>
        <w:t>s co</w:t>
      </w:r>
      <w:r>
        <w:rPr>
          <w:rFonts w:ascii="Times New Roman;Times;serif" w:hAnsi="Times New Roman;Times;serif"/>
          <w:color w:val="111111"/>
          <w:sz w:val="24"/>
        </w:rPr>
        <w:t xml:space="preserve">ntractual liability under this </w:t>
      </w:r>
      <w:r>
        <w:rPr>
          <w:rFonts w:ascii="Times New Roman;Times;serif" w:hAnsi="Times New Roman;Times;serif"/>
          <w:color w:val="242424"/>
          <w:sz w:val="24"/>
        </w:rPr>
        <w:t xml:space="preserve">Agreement. Such insurance </w:t>
      </w:r>
      <w:r>
        <w:rPr>
          <w:rFonts w:ascii="Times New Roman;Times;serif" w:hAnsi="Times New Roman;Times;serif"/>
          <w:color w:val="363636"/>
          <w:sz w:val="24"/>
        </w:rPr>
        <w:t>s</w:t>
      </w:r>
      <w:r>
        <w:rPr>
          <w:rFonts w:ascii="Times New Roman;Times;serif" w:hAnsi="Times New Roman;Times;serif"/>
          <w:color w:val="111111"/>
          <w:sz w:val="24"/>
        </w:rPr>
        <w:t>h</w:t>
      </w:r>
      <w:r>
        <w:rPr>
          <w:rFonts w:ascii="Times New Roman;Times;serif" w:hAnsi="Times New Roman;Times;serif"/>
          <w:color w:val="363636"/>
          <w:sz w:val="24"/>
        </w:rPr>
        <w:t>a</w:t>
      </w:r>
      <w:r>
        <w:rPr>
          <w:rFonts w:ascii="Times New Roman;Times;serif" w:hAnsi="Times New Roman;Times;serif"/>
          <w:color w:val="111111"/>
          <w:sz w:val="24"/>
        </w:rPr>
        <w:t xml:space="preserve">ll include </w:t>
      </w:r>
      <w:r>
        <w:rPr>
          <w:rFonts w:ascii="Times New Roman;Times;serif" w:hAnsi="Times New Roman;Times;serif"/>
          <w:color w:val="242424"/>
          <w:sz w:val="24"/>
        </w:rPr>
        <w:t xml:space="preserve">broad form contractual </w:t>
      </w:r>
      <w:r>
        <w:rPr>
          <w:rFonts w:ascii="Times New Roman;Times;serif" w:hAnsi="Times New Roman;Times;serif"/>
          <w:color w:val="111111"/>
          <w:sz w:val="24"/>
        </w:rPr>
        <w:t xml:space="preserve">liability </w:t>
      </w:r>
      <w:r>
        <w:rPr>
          <w:rFonts w:ascii="Times New Roman;Times;serif" w:hAnsi="Times New Roman;Times;serif"/>
          <w:color w:val="242424"/>
          <w:sz w:val="24"/>
        </w:rPr>
        <w:t xml:space="preserve">coverage and (I) </w:t>
      </w:r>
      <w:r>
        <w:rPr>
          <w:rFonts w:ascii="Times New Roman;Times;serif" w:hAnsi="Times New Roman;Times;serif"/>
          <w:color w:val="111111"/>
          <w:sz w:val="24"/>
        </w:rPr>
        <w:t>b</w:t>
      </w:r>
      <w:r>
        <w:rPr>
          <w:rFonts w:ascii="Times New Roman;Times;serif" w:hAnsi="Times New Roman;Times;serif"/>
          <w:color w:val="363636"/>
          <w:sz w:val="24"/>
        </w:rPr>
        <w:t xml:space="preserve">e </w:t>
      </w:r>
      <w:r>
        <w:rPr>
          <w:rFonts w:ascii="Times New Roman;Times;serif" w:hAnsi="Times New Roman;Times;serif"/>
          <w:color w:val="111111"/>
          <w:sz w:val="24"/>
        </w:rPr>
        <w:t xml:space="preserve">primary </w:t>
      </w:r>
      <w:r>
        <w:rPr>
          <w:rFonts w:ascii="Times New Roman;Times;serif" w:hAnsi="Times New Roman;Times;serif"/>
          <w:color w:val="242424"/>
          <w:sz w:val="24"/>
        </w:rPr>
        <w:t xml:space="preserve">and noncontributory; and (2) </w:t>
      </w:r>
      <w:r>
        <w:rPr>
          <w:rFonts w:ascii="Times New Roman;Times;serif" w:hAnsi="Times New Roman;Times;serif"/>
          <w:color w:val="111111"/>
          <w:sz w:val="24"/>
        </w:rPr>
        <w:t>nam</w:t>
      </w:r>
      <w:r>
        <w:rPr>
          <w:rFonts w:ascii="Times New Roman;Times;serif" w:hAnsi="Times New Roman;Times;serif"/>
          <w:color w:val="363636"/>
          <w:sz w:val="24"/>
        </w:rPr>
        <w:t xml:space="preserve">e </w:t>
      </w:r>
      <w:r>
        <w:rPr>
          <w:rFonts w:ascii="Times New Roman;Times;serif" w:hAnsi="Times New Roman;Times;serif"/>
          <w:color w:val="111111"/>
          <w:sz w:val="24"/>
        </w:rPr>
        <w:t>Licen</w:t>
      </w:r>
      <w:r>
        <w:rPr>
          <w:rFonts w:ascii="Times New Roman;Times;serif" w:hAnsi="Times New Roman;Times;serif"/>
          <w:color w:val="363636"/>
          <w:sz w:val="24"/>
        </w:rPr>
        <w:t>so</w:t>
      </w:r>
      <w:r>
        <w:rPr>
          <w:rFonts w:ascii="Times New Roman;Times;serif" w:hAnsi="Times New Roman;Times;serif"/>
          <w:color w:val="111111"/>
          <w:sz w:val="24"/>
        </w:rPr>
        <w:t xml:space="preserve">r </w:t>
      </w:r>
      <w:r>
        <w:rPr>
          <w:rFonts w:ascii="Times New Roman;Times;serif" w:hAnsi="Times New Roman;Times;serif"/>
          <w:color w:val="242424"/>
          <w:sz w:val="24"/>
        </w:rPr>
        <w:t xml:space="preserve">as an additional </w:t>
      </w:r>
      <w:r>
        <w:rPr>
          <w:rFonts w:ascii="Times New Roman;Times;serif" w:hAnsi="Times New Roman;Times;serif"/>
          <w:color w:val="111111"/>
          <w:sz w:val="24"/>
        </w:rPr>
        <w:t>insured</w:t>
      </w:r>
      <w:r>
        <w:rPr>
          <w:rFonts w:ascii="Times New Roman;Times;serif" w:hAnsi="Times New Roman;Times;serif"/>
          <w:color w:val="363636"/>
          <w:sz w:val="24"/>
        </w:rPr>
        <w:t xml:space="preserve">, </w:t>
      </w:r>
      <w:r>
        <w:rPr>
          <w:rFonts w:ascii="Times New Roman;Times;serif" w:hAnsi="Times New Roman;Times;serif"/>
          <w:color w:val="242424"/>
          <w:sz w:val="24"/>
        </w:rPr>
        <w:t xml:space="preserve">as </w:t>
      </w:r>
      <w:r>
        <w:rPr>
          <w:rFonts w:ascii="Times New Roman;Times;serif" w:hAnsi="Times New Roman;Times;serif"/>
          <w:color w:val="111111"/>
          <w:sz w:val="24"/>
        </w:rPr>
        <w:t>it</w:t>
      </w:r>
      <w:r>
        <w:rPr>
          <w:rFonts w:ascii="Times New Roman;Times;serif" w:hAnsi="Times New Roman;Times;serif"/>
          <w:color w:val="363636"/>
          <w:sz w:val="24"/>
        </w:rPr>
        <w:t xml:space="preserve">s </w:t>
      </w:r>
      <w:r>
        <w:rPr>
          <w:rFonts w:ascii="Times New Roman;Times;serif" w:hAnsi="Times New Roman;Times;serif"/>
          <w:color w:val="111111"/>
          <w:sz w:val="24"/>
        </w:rPr>
        <w:t>intere</w:t>
      </w:r>
      <w:r>
        <w:rPr>
          <w:rFonts w:ascii="Times New Roman;Times;serif" w:hAnsi="Times New Roman;Times;serif"/>
          <w:color w:val="363636"/>
          <w:sz w:val="24"/>
        </w:rPr>
        <w:t>s</w:t>
      </w:r>
      <w:r>
        <w:rPr>
          <w:rFonts w:ascii="Times New Roman;Times;serif" w:hAnsi="Times New Roman;Times;serif"/>
          <w:color w:val="111111"/>
          <w:sz w:val="24"/>
        </w:rPr>
        <w:t xml:space="preserve">t </w:t>
      </w:r>
      <w:r>
        <w:rPr>
          <w:rFonts w:ascii="Times New Roman;Times;serif" w:hAnsi="Times New Roman;Times;serif"/>
          <w:color w:val="242424"/>
          <w:sz w:val="24"/>
        </w:rPr>
        <w:t>appears. Licensee</w:t>
      </w:r>
    </w:p>
    <w:p>
      <w:pPr>
        <w:pStyle w:val="TextBody"/>
        <w:bidi w:val="0"/>
        <w:spacing w:before="0" w:after="0"/>
        <w:ind w:left="0" w:right="0" w:firstLine="731"/>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282828"/>
          <w:sz w:val="24"/>
        </w:rPr>
        <w:t xml:space="preserve">shall also cause such coverage </w:t>
      </w:r>
      <w:r>
        <w:rPr>
          <w:rFonts w:ascii="Times New Roman;Times;serif" w:hAnsi="Times New Roman;Times;serif"/>
          <w:color w:val="131313"/>
          <w:sz w:val="24"/>
        </w:rPr>
        <w:t xml:space="preserve">to </w:t>
      </w:r>
      <w:r>
        <w:rPr>
          <w:rFonts w:ascii="Times New Roman;Times;serif" w:hAnsi="Times New Roman;Times;serif"/>
          <w:color w:val="282828"/>
          <w:sz w:val="24"/>
        </w:rPr>
        <w:t xml:space="preserve">contain an endorsement </w:t>
      </w:r>
      <w:r>
        <w:rPr>
          <w:rFonts w:ascii="Times New Roman;Times;serif" w:hAnsi="Times New Roman;Times;serif"/>
          <w:color w:val="131313"/>
          <w:sz w:val="24"/>
        </w:rPr>
        <w:t xml:space="preserve">prohibiting </w:t>
      </w:r>
      <w:r>
        <w:rPr>
          <w:rFonts w:ascii="Times New Roman;Times;serif" w:hAnsi="Times New Roman;Times;serif"/>
          <w:color w:val="282828"/>
          <w:sz w:val="24"/>
        </w:rPr>
        <w:t xml:space="preserve">cancellation, or failure </w:t>
      </w:r>
      <w:r>
        <w:rPr>
          <w:rFonts w:ascii="Times New Roman;Times;serif" w:hAnsi="Times New Roman;Times;serif"/>
          <w:color w:val="131313"/>
          <w:sz w:val="24"/>
        </w:rPr>
        <w:t xml:space="preserve">to </w:t>
      </w:r>
      <w:r>
        <w:rPr>
          <w:rFonts w:ascii="Times New Roman;Times;serif" w:hAnsi="Times New Roman;Times;serif"/>
          <w:color w:val="282828"/>
          <w:sz w:val="24"/>
        </w:rPr>
        <w:t xml:space="preserve">renew, without the </w:t>
      </w:r>
      <w:r>
        <w:rPr>
          <w:rFonts w:ascii="Times New Roman;Times;serif" w:hAnsi="Times New Roman;Times;serif"/>
          <w:color w:val="131313"/>
          <w:sz w:val="24"/>
        </w:rPr>
        <w:t xml:space="preserve">insurer first </w:t>
      </w:r>
      <w:r>
        <w:rPr>
          <w:rFonts w:ascii="Times New Roman;Times;serif" w:hAnsi="Times New Roman;Times;serif"/>
          <w:color w:val="282828"/>
          <w:sz w:val="24"/>
        </w:rPr>
        <w:t xml:space="preserve">giving Licensor </w:t>
      </w:r>
      <w:r>
        <w:rPr>
          <w:rFonts w:ascii="Times New Roman;Times;serif" w:hAnsi="Times New Roman;Times;serif"/>
          <w:color w:val="131313"/>
          <w:sz w:val="24"/>
        </w:rPr>
        <w:t xml:space="preserve">thirty </w:t>
      </w:r>
      <w:r>
        <w:rPr>
          <w:rFonts w:ascii="Times New Roman;Times;serif" w:hAnsi="Times New Roman;Times;serif"/>
          <w:color w:val="282828"/>
          <w:sz w:val="24"/>
        </w:rPr>
        <w:t xml:space="preserve">(30) days’ prior written </w:t>
      </w:r>
      <w:r>
        <w:rPr>
          <w:rFonts w:ascii="Times New Roman;Times;serif" w:hAnsi="Times New Roman;Times;serif"/>
          <w:color w:val="131313"/>
          <w:sz w:val="24"/>
        </w:rPr>
        <w:t xml:space="preserve">notice </w:t>
      </w:r>
      <w:r>
        <w:rPr>
          <w:rFonts w:ascii="Times New Roman;Times;serif" w:hAnsi="Times New Roman;Times;serif"/>
          <w:color w:val="282828"/>
          <w:sz w:val="24"/>
        </w:rPr>
        <w:t xml:space="preserve">(by certified or registered </w:t>
      </w:r>
      <w:r>
        <w:rPr>
          <w:rFonts w:ascii="Times New Roman;Times;serif" w:hAnsi="Times New Roman;Times;serif"/>
          <w:color w:val="131313"/>
          <w:sz w:val="24"/>
        </w:rPr>
        <w:t>mail</w:t>
      </w:r>
      <w:r>
        <w:rPr>
          <w:rFonts w:ascii="Times New Roman;Times;serif" w:hAnsi="Times New Roman;Times;serif"/>
          <w:color w:val="3F3F3F"/>
          <w:sz w:val="24"/>
        </w:rPr>
        <w:t xml:space="preserve">, </w:t>
      </w:r>
      <w:r>
        <w:rPr>
          <w:rFonts w:ascii="Times New Roman;Times;serif" w:hAnsi="Times New Roman;Times;serif"/>
          <w:color w:val="131313"/>
          <w:sz w:val="24"/>
        </w:rPr>
        <w:t xml:space="preserve">return </w:t>
      </w:r>
      <w:r>
        <w:rPr>
          <w:rFonts w:ascii="Times New Roman;Times;serif" w:hAnsi="Times New Roman;Times;serif"/>
          <w:color w:val="282828"/>
          <w:sz w:val="24"/>
        </w:rPr>
        <w:t xml:space="preserve">receipt </w:t>
      </w:r>
      <w:r>
        <w:rPr>
          <w:rFonts w:ascii="Times New Roman;Times;serif" w:hAnsi="Times New Roman;Times;serif"/>
          <w:color w:val="131313"/>
          <w:sz w:val="24"/>
        </w:rPr>
        <w:t>requested</w:t>
      </w:r>
      <w:r>
        <w:rPr>
          <w:rFonts w:ascii="Times New Roman;Times;serif" w:hAnsi="Times New Roman;Times;serif"/>
          <w:color w:val="3F3F3F"/>
          <w:sz w:val="24"/>
        </w:rPr>
        <w:t xml:space="preserve">, </w:t>
      </w:r>
      <w:r>
        <w:rPr>
          <w:rFonts w:ascii="Times New Roman;Times;serif" w:hAnsi="Times New Roman;Times;serif"/>
          <w:color w:val="282828"/>
          <w:sz w:val="24"/>
        </w:rPr>
        <w:t xml:space="preserve">or email) of such </w:t>
      </w:r>
      <w:r>
        <w:rPr>
          <w:rFonts w:ascii="Times New Roman;Times;serif" w:hAnsi="Times New Roman;Times;serif"/>
          <w:color w:val="131313"/>
          <w:sz w:val="24"/>
        </w:rPr>
        <w:t xml:space="preserve">proposed </w:t>
      </w:r>
      <w:r>
        <w:rPr>
          <w:rFonts w:ascii="Times New Roman;Times;serif" w:hAnsi="Times New Roman;Times;serif"/>
          <w:color w:val="282828"/>
          <w:sz w:val="24"/>
        </w:rPr>
        <w:t xml:space="preserve">action. </w:t>
      </w:r>
      <w:r>
        <w:rPr>
          <w:rFonts w:ascii="Times New Roman;Times;serif" w:hAnsi="Times New Roman;Times;serif"/>
          <w:color w:val="131313"/>
          <w:sz w:val="24"/>
        </w:rPr>
        <w:t xml:space="preserve">Deductibles </w:t>
      </w:r>
      <w:r>
        <w:rPr>
          <w:rFonts w:ascii="Times New Roman;Times;serif" w:hAnsi="Times New Roman;Times;serif"/>
          <w:color w:val="282828"/>
          <w:sz w:val="24"/>
        </w:rPr>
        <w:t>and self-insured retentions sha</w:t>
      </w:r>
      <w:r>
        <w:rPr>
          <w:rFonts w:ascii="Times New Roman;Times;serif" w:hAnsi="Times New Roman;Times;serif"/>
          <w:color w:val="010101"/>
          <w:sz w:val="24"/>
        </w:rPr>
        <w:t xml:space="preserve">ll </w:t>
      </w:r>
      <w:r>
        <w:rPr>
          <w:rFonts w:ascii="Times New Roman;Times;serif" w:hAnsi="Times New Roman;Times;serif"/>
          <w:color w:val="282828"/>
          <w:sz w:val="24"/>
        </w:rPr>
        <w:t xml:space="preserve">be </w:t>
      </w:r>
      <w:r>
        <w:rPr>
          <w:rFonts w:ascii="Times New Roman;Times;serif" w:hAnsi="Times New Roman;Times;serif"/>
          <w:color w:val="131313"/>
          <w:sz w:val="24"/>
        </w:rPr>
        <w:t>deem</w:t>
      </w:r>
      <w:r>
        <w:rPr>
          <w:rFonts w:ascii="Times New Roman;Times;serif" w:hAnsi="Times New Roman;Times;serif"/>
          <w:color w:val="3F3F3F"/>
          <w:sz w:val="24"/>
        </w:rPr>
        <w:t>e</w:t>
      </w:r>
      <w:r>
        <w:rPr>
          <w:rFonts w:ascii="Times New Roman;Times;serif" w:hAnsi="Times New Roman;Times;serif"/>
          <w:color w:val="131313"/>
          <w:sz w:val="24"/>
        </w:rPr>
        <w:t xml:space="preserve">d to </w:t>
      </w:r>
      <w:r>
        <w:rPr>
          <w:rFonts w:ascii="Times New Roman;Times;serif" w:hAnsi="Times New Roman;Times;serif"/>
          <w:color w:val="282828"/>
          <w:sz w:val="24"/>
        </w:rPr>
        <w:t xml:space="preserve">be “insurance” </w:t>
      </w:r>
      <w:r>
        <w:rPr>
          <w:rFonts w:ascii="Times New Roman;Times;serif" w:hAnsi="Times New Roman;Times;serif"/>
          <w:color w:val="131313"/>
          <w:sz w:val="24"/>
        </w:rPr>
        <w:t xml:space="preserve">for purposes </w:t>
      </w:r>
      <w:r>
        <w:rPr>
          <w:rFonts w:ascii="Times New Roman;Times;serif" w:hAnsi="Times New Roman;Times;serif"/>
          <w:color w:val="282828"/>
          <w:sz w:val="24"/>
        </w:rPr>
        <w:t xml:space="preserve">of </w:t>
      </w:r>
      <w:r>
        <w:rPr>
          <w:rFonts w:ascii="Times New Roman;Times;serif" w:hAnsi="Times New Roman;Times;serif"/>
          <w:color w:val="131313"/>
          <w:sz w:val="24"/>
        </w:rPr>
        <w:t xml:space="preserve">the </w:t>
      </w:r>
      <w:r>
        <w:rPr>
          <w:rFonts w:ascii="Times New Roman;Times;serif" w:hAnsi="Times New Roman;Times;serif"/>
          <w:color w:val="282828"/>
          <w:sz w:val="24"/>
        </w:rPr>
        <w:t xml:space="preserve">waiver </w:t>
      </w:r>
      <w:r>
        <w:rPr>
          <w:rFonts w:ascii="Times New Roman;Times;serif" w:hAnsi="Times New Roman;Times;serif"/>
          <w:color w:val="131313"/>
          <w:sz w:val="24"/>
        </w:rPr>
        <w:t xml:space="preserve">of </w:t>
      </w:r>
      <w:r>
        <w:rPr>
          <w:rFonts w:ascii="Times New Roman;Times;serif" w:hAnsi="Times New Roman;Times;serif"/>
          <w:color w:val="282828"/>
          <w:sz w:val="24"/>
        </w:rPr>
        <w:t xml:space="preserve">subrogation described </w:t>
      </w:r>
      <w:r>
        <w:rPr>
          <w:rFonts w:ascii="Times New Roman;Times;serif" w:hAnsi="Times New Roman;Times;serif"/>
          <w:color w:val="131313"/>
          <w:sz w:val="24"/>
        </w:rPr>
        <w:t xml:space="preserve">in </w:t>
      </w:r>
      <w:r>
        <w:rPr>
          <w:rFonts w:ascii="Times New Roman;Times;serif" w:hAnsi="Times New Roman;Times;serif"/>
          <w:color w:val="282828"/>
          <w:sz w:val="24"/>
        </w:rPr>
        <w:t xml:space="preserve">this Agreement </w:t>
      </w:r>
      <w:r>
        <w:rPr>
          <w:rFonts w:ascii="Times New Roman;Times;serif" w:hAnsi="Times New Roman;Times;serif"/>
          <w:color w:val="131313"/>
          <w:sz w:val="24"/>
        </w:rPr>
        <w:t xml:space="preserve">below. Licensee </w:t>
      </w:r>
      <w:r>
        <w:rPr>
          <w:rFonts w:ascii="Times New Roman;Times;serif" w:hAnsi="Times New Roman;Times;serif"/>
          <w:color w:val="282828"/>
          <w:sz w:val="24"/>
        </w:rPr>
        <w:t xml:space="preserve">shall also </w:t>
      </w:r>
      <w:r>
        <w:rPr>
          <w:rFonts w:ascii="Times New Roman;Times;serif" w:hAnsi="Times New Roman;Times;serif"/>
          <w:color w:val="131313"/>
          <w:sz w:val="24"/>
        </w:rPr>
        <w:t xml:space="preserve">maintain </w:t>
      </w:r>
      <w:r>
        <w:rPr>
          <w:rFonts w:ascii="Times New Roman;Times;serif" w:hAnsi="Times New Roman;Times;serif"/>
          <w:color w:val="282828"/>
          <w:sz w:val="24"/>
        </w:rPr>
        <w:t xml:space="preserve">adequate comprehensive general </w:t>
      </w:r>
      <w:r>
        <w:rPr>
          <w:rFonts w:ascii="Times New Roman;Times;serif" w:hAnsi="Times New Roman;Times;serif"/>
          <w:color w:val="131313"/>
          <w:sz w:val="24"/>
        </w:rPr>
        <w:t xml:space="preserve">liability insurance </w:t>
      </w:r>
      <w:r>
        <w:rPr>
          <w:rFonts w:ascii="Times New Roman;Times;serif" w:hAnsi="Times New Roman;Times;serif"/>
          <w:color w:val="282828"/>
          <w:sz w:val="24"/>
        </w:rPr>
        <w:t xml:space="preserve">with waivers </w:t>
      </w:r>
      <w:r>
        <w:rPr>
          <w:rFonts w:ascii="Times New Roman;Times;serif" w:hAnsi="Times New Roman;Times;serif"/>
          <w:color w:val="131313"/>
          <w:sz w:val="24"/>
        </w:rPr>
        <w:t xml:space="preserve">of </w:t>
      </w:r>
      <w:r>
        <w:rPr>
          <w:rFonts w:ascii="Times New Roman;Times;serif" w:hAnsi="Times New Roman;Times;serif"/>
          <w:color w:val="282828"/>
          <w:sz w:val="24"/>
        </w:rPr>
        <w:t xml:space="preserve">subrogation, covering employees and </w:t>
      </w:r>
      <w:r>
        <w:rPr>
          <w:rFonts w:ascii="Times New Roman;Times;serif" w:hAnsi="Times New Roman;Times;serif"/>
          <w:color w:val="131313"/>
          <w:sz w:val="24"/>
        </w:rPr>
        <w:t xml:space="preserve">representatives </w:t>
      </w:r>
      <w:r>
        <w:rPr>
          <w:rFonts w:ascii="Times New Roman;Times;serif" w:hAnsi="Times New Roman;Times;serif"/>
          <w:color w:val="282828"/>
          <w:sz w:val="24"/>
        </w:rPr>
        <w:t xml:space="preserve">of Licensor visiting Licensee’s facilities when </w:t>
      </w:r>
      <w:r>
        <w:rPr>
          <w:rFonts w:ascii="Times New Roman;Times;serif" w:hAnsi="Times New Roman;Times;serif"/>
          <w:color w:val="131313"/>
          <w:sz w:val="24"/>
        </w:rPr>
        <w:t xml:space="preserve">providing </w:t>
      </w:r>
      <w:r>
        <w:rPr>
          <w:rFonts w:ascii="Times New Roman;Times;serif" w:hAnsi="Times New Roman;Times;serif"/>
          <w:color w:val="282828"/>
          <w:sz w:val="24"/>
        </w:rPr>
        <w:t xml:space="preserve">any </w:t>
      </w:r>
      <w:r>
        <w:rPr>
          <w:rFonts w:ascii="Times New Roman;Times;serif" w:hAnsi="Times New Roman;Times;serif"/>
          <w:color w:val="131313"/>
          <w:sz w:val="24"/>
        </w:rPr>
        <w:t xml:space="preserve">Training </w:t>
      </w:r>
      <w:r>
        <w:rPr>
          <w:rFonts w:ascii="Times New Roman;Times;serif" w:hAnsi="Times New Roman;Times;serif"/>
          <w:color w:val="282828"/>
          <w:sz w:val="24"/>
        </w:rPr>
        <w:t xml:space="preserve">and Support. </w:t>
      </w:r>
      <w:r>
        <w:rPr>
          <w:rFonts w:ascii="Times New Roman;Times;serif" w:hAnsi="Times New Roman;Times;serif"/>
          <w:color w:val="131313"/>
          <w:sz w:val="24"/>
        </w:rPr>
        <w:t xml:space="preserve">Licensee </w:t>
      </w:r>
      <w:r>
        <w:rPr>
          <w:rFonts w:ascii="Times New Roman;Times;serif" w:hAnsi="Times New Roman;Times;serif"/>
          <w:color w:val="3F3F3F"/>
          <w:sz w:val="24"/>
        </w:rPr>
        <w:t>s</w:t>
      </w:r>
      <w:r>
        <w:rPr>
          <w:rFonts w:ascii="Times New Roman;Times;serif" w:hAnsi="Times New Roman;Times;serif"/>
          <w:color w:val="131313"/>
          <w:sz w:val="24"/>
        </w:rPr>
        <w:t xml:space="preserve">hall </w:t>
      </w:r>
      <w:r>
        <w:rPr>
          <w:rFonts w:ascii="Times New Roman;Times;serif" w:hAnsi="Times New Roman;Times;serif"/>
          <w:color w:val="282828"/>
          <w:sz w:val="24"/>
        </w:rPr>
        <w:t xml:space="preserve">hold Worker’s Compensation </w:t>
      </w:r>
      <w:r>
        <w:rPr>
          <w:rFonts w:ascii="Times New Roman;Times;serif" w:hAnsi="Times New Roman;Times;serif"/>
          <w:color w:val="131313"/>
          <w:sz w:val="24"/>
        </w:rPr>
        <w:t xml:space="preserve">insurance that </w:t>
      </w:r>
      <w:r>
        <w:rPr>
          <w:rFonts w:ascii="Times New Roman;Times;serif" w:hAnsi="Times New Roman;Times;serif"/>
          <w:color w:val="282828"/>
          <w:sz w:val="24"/>
        </w:rPr>
        <w:t xml:space="preserve">shall cover </w:t>
      </w:r>
      <w:r>
        <w:rPr>
          <w:rFonts w:ascii="Times New Roman;Times;serif" w:hAnsi="Times New Roman;Times;serif"/>
          <w:color w:val="131313"/>
          <w:sz w:val="24"/>
        </w:rPr>
        <w:t>Licensee</w:t>
      </w:r>
      <w:r>
        <w:rPr>
          <w:rFonts w:ascii="Times New Roman;Times;serif" w:hAnsi="Times New Roman;Times;serif"/>
          <w:color w:val="3F3F3F"/>
          <w:sz w:val="20"/>
        </w:rPr>
        <w:t>’</w:t>
      </w:r>
      <w:r>
        <w:rPr>
          <w:rFonts w:ascii="Times New Roman;Times;serif" w:hAnsi="Times New Roman;Times;serif"/>
          <w:color w:val="3F3F3F"/>
          <w:sz w:val="24"/>
        </w:rPr>
        <w:t xml:space="preserve">s </w:t>
      </w:r>
      <w:r>
        <w:rPr>
          <w:rFonts w:ascii="Times New Roman;Times;serif" w:hAnsi="Times New Roman;Times;serif"/>
          <w:color w:val="282828"/>
          <w:sz w:val="24"/>
        </w:rPr>
        <w:t>employees whi</w:t>
      </w:r>
      <w:r>
        <w:rPr>
          <w:rFonts w:ascii="Times New Roman;Times;serif" w:hAnsi="Times New Roman;Times;serif"/>
          <w:color w:val="010101"/>
          <w:sz w:val="24"/>
        </w:rPr>
        <w:t>l</w:t>
      </w:r>
      <w:r>
        <w:rPr>
          <w:rFonts w:ascii="Times New Roman;Times;serif" w:hAnsi="Times New Roman;Times;serif"/>
          <w:color w:val="282828"/>
          <w:sz w:val="24"/>
        </w:rPr>
        <w:t xml:space="preserve">e training </w:t>
      </w:r>
      <w:r>
        <w:rPr>
          <w:rFonts w:ascii="Times New Roman;Times;serif" w:hAnsi="Times New Roman;Times;serif"/>
          <w:color w:val="131313"/>
          <w:sz w:val="24"/>
        </w:rPr>
        <w:t xml:space="preserve">in </w:t>
      </w:r>
      <w:r>
        <w:rPr>
          <w:rFonts w:ascii="Times New Roman;Times;serif" w:hAnsi="Times New Roman;Times;serif"/>
          <w:color w:val="282828"/>
          <w:sz w:val="24"/>
        </w:rPr>
        <w:t>Colorado.</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olor w:val="282828"/>
          <w:sz w:val="24"/>
        </w:rPr>
        <w:t xml:space="preserve">Licensor shall </w:t>
      </w:r>
      <w:r>
        <w:rPr>
          <w:rFonts w:ascii="Times New Roman;Times;serif" w:hAnsi="Times New Roman;Times;serif"/>
          <w:color w:val="131313"/>
          <w:sz w:val="24"/>
        </w:rPr>
        <w:t xml:space="preserve">procure </w:t>
      </w:r>
      <w:r>
        <w:rPr>
          <w:rFonts w:ascii="Times New Roman;Times;serif" w:hAnsi="Times New Roman;Times;serif"/>
          <w:color w:val="282828"/>
          <w:sz w:val="24"/>
        </w:rPr>
        <w:t xml:space="preserve">and </w:t>
      </w:r>
      <w:r>
        <w:rPr>
          <w:rFonts w:ascii="Times New Roman;Times;serif" w:hAnsi="Times New Roman;Times;serif"/>
          <w:color w:val="131313"/>
          <w:sz w:val="24"/>
        </w:rPr>
        <w:t xml:space="preserve">maintain in </w:t>
      </w:r>
      <w:r>
        <w:rPr>
          <w:rFonts w:ascii="Times New Roman;Times;serif" w:hAnsi="Times New Roman;Times;serif"/>
          <w:color w:val="282828"/>
          <w:sz w:val="24"/>
        </w:rPr>
        <w:t>fu</w:t>
      </w:r>
      <w:r>
        <w:rPr>
          <w:rFonts w:ascii="Times New Roman;Times;serif" w:hAnsi="Times New Roman;Times;serif"/>
          <w:color w:val="010101"/>
          <w:sz w:val="24"/>
        </w:rPr>
        <w:t xml:space="preserve">ll </w:t>
      </w:r>
      <w:r>
        <w:rPr>
          <w:rFonts w:ascii="Times New Roman;Times;serif" w:hAnsi="Times New Roman;Times;serif"/>
          <w:color w:val="131313"/>
          <w:sz w:val="24"/>
        </w:rPr>
        <w:t xml:space="preserve">force </w:t>
      </w:r>
      <w:r>
        <w:rPr>
          <w:rFonts w:ascii="Times New Roman;Times;serif" w:hAnsi="Times New Roman;Times;serif"/>
          <w:color w:val="3F3F3F"/>
          <w:sz w:val="24"/>
        </w:rPr>
        <w:t xml:space="preserve">, </w:t>
      </w:r>
      <w:r>
        <w:rPr>
          <w:rFonts w:ascii="Times New Roman;Times;serif" w:hAnsi="Times New Roman;Times;serif"/>
          <w:color w:val="282828"/>
          <w:sz w:val="24"/>
        </w:rPr>
        <w:t xml:space="preserve">at </w:t>
      </w:r>
      <w:r>
        <w:rPr>
          <w:rFonts w:ascii="Times New Roman;Times;serif" w:hAnsi="Times New Roman;Times;serif"/>
          <w:color w:val="131313"/>
          <w:sz w:val="24"/>
        </w:rPr>
        <w:t xml:space="preserve">its </w:t>
      </w:r>
      <w:r>
        <w:rPr>
          <w:rFonts w:ascii="Times New Roman;Times;serif" w:hAnsi="Times New Roman;Times;serif"/>
          <w:color w:val="282828"/>
          <w:sz w:val="24"/>
        </w:rPr>
        <w:t xml:space="preserve">sole expense, </w:t>
      </w:r>
      <w:r>
        <w:rPr>
          <w:rFonts w:ascii="Times New Roman;Times;serif" w:hAnsi="Times New Roman;Times;serif"/>
          <w:color w:val="131313"/>
          <w:sz w:val="24"/>
        </w:rPr>
        <w:t xml:space="preserve">beginning </w:t>
      </w:r>
      <w:r>
        <w:rPr>
          <w:rFonts w:ascii="Times New Roman;Times;serif" w:hAnsi="Times New Roman;Times;serif"/>
          <w:color w:val="282828"/>
          <w:sz w:val="24"/>
        </w:rPr>
        <w:t xml:space="preserve">on the Execution </w:t>
      </w:r>
      <w:r>
        <w:rPr>
          <w:rFonts w:ascii="Times New Roman;Times;serif" w:hAnsi="Times New Roman;Times;serif"/>
          <w:color w:val="131313"/>
          <w:sz w:val="24"/>
        </w:rPr>
        <w:t>Date</w:t>
      </w:r>
      <w:r>
        <w:rPr>
          <w:rFonts w:ascii="Times New Roman;Times;serif" w:hAnsi="Times New Roman;Times;serif"/>
          <w:color w:val="3F3F3F"/>
          <w:sz w:val="24"/>
        </w:rPr>
        <w:t xml:space="preserve">, </w:t>
      </w:r>
      <w:r>
        <w:rPr>
          <w:rFonts w:ascii="Times New Roman;Times;serif" w:hAnsi="Times New Roman;Times;serif"/>
          <w:color w:val="131313"/>
          <w:sz w:val="24"/>
        </w:rPr>
        <w:t>during th</w:t>
      </w:r>
      <w:r>
        <w:rPr>
          <w:rFonts w:ascii="Times New Roman;Times;serif" w:hAnsi="Times New Roman;Times;serif"/>
          <w:color w:val="3F3F3F"/>
          <w:sz w:val="24"/>
        </w:rPr>
        <w:t xml:space="preserve">e </w:t>
      </w:r>
      <w:r>
        <w:rPr>
          <w:rFonts w:ascii="Times New Roman;Times;serif" w:hAnsi="Times New Roman;Times;serif"/>
          <w:color w:val="282828"/>
          <w:sz w:val="24"/>
        </w:rPr>
        <w:t xml:space="preserve">Term of </w:t>
      </w:r>
      <w:r>
        <w:rPr>
          <w:rFonts w:ascii="Times New Roman;Times;serif" w:hAnsi="Times New Roman;Times;serif"/>
          <w:color w:val="131313"/>
          <w:sz w:val="24"/>
        </w:rPr>
        <w:t xml:space="preserve">this </w:t>
      </w:r>
      <w:r>
        <w:rPr>
          <w:rFonts w:ascii="Times New Roman;Times;serif" w:hAnsi="Times New Roman;Times;serif"/>
          <w:color w:val="282828"/>
          <w:sz w:val="24"/>
        </w:rPr>
        <w:t xml:space="preserve">Agreement, for so </w:t>
      </w:r>
      <w:r>
        <w:rPr>
          <w:rFonts w:ascii="Times New Roman;Times;serif" w:hAnsi="Times New Roman;Times;serif"/>
          <w:color w:val="010101"/>
          <w:sz w:val="24"/>
        </w:rPr>
        <w:t>l</w:t>
      </w:r>
      <w:r>
        <w:rPr>
          <w:rFonts w:ascii="Times New Roman;Times;serif" w:hAnsi="Times New Roman;Times;serif"/>
          <w:color w:val="282828"/>
          <w:sz w:val="24"/>
        </w:rPr>
        <w:t xml:space="preserve">ong as Licensee </w:t>
      </w:r>
      <w:r>
        <w:rPr>
          <w:rFonts w:ascii="Times New Roman;Times;serif" w:hAnsi="Times New Roman;Times;serif"/>
          <w:color w:val="131313"/>
          <w:sz w:val="24"/>
        </w:rPr>
        <w:t xml:space="preserve">continues to </w:t>
      </w:r>
      <w:r>
        <w:rPr>
          <w:rFonts w:ascii="Times New Roman;Times;serif" w:hAnsi="Times New Roman;Times;serif"/>
          <w:color w:val="282828"/>
          <w:sz w:val="24"/>
        </w:rPr>
        <w:t xml:space="preserve">sell Licensor’s </w:t>
      </w:r>
      <w:r>
        <w:rPr>
          <w:rFonts w:ascii="Times New Roman;Times;serif" w:hAnsi="Times New Roman;Times;serif"/>
          <w:color w:val="131313"/>
          <w:sz w:val="24"/>
        </w:rPr>
        <w:t xml:space="preserve">Products </w:t>
      </w:r>
      <w:r>
        <w:rPr>
          <w:rFonts w:ascii="Times New Roman;Times;serif" w:hAnsi="Times New Roman;Times;serif"/>
          <w:color w:val="282828"/>
          <w:sz w:val="24"/>
        </w:rPr>
        <w:t xml:space="preserve">after </w:t>
      </w:r>
      <w:r>
        <w:rPr>
          <w:rFonts w:ascii="Times New Roman;Times;serif" w:hAnsi="Times New Roman;Times;serif"/>
          <w:color w:val="131313"/>
          <w:sz w:val="24"/>
        </w:rPr>
        <w:t xml:space="preserve">this </w:t>
      </w:r>
      <w:r>
        <w:rPr>
          <w:rFonts w:ascii="Times New Roman;Times;serif" w:hAnsi="Times New Roman;Times;serif"/>
          <w:color w:val="282828"/>
          <w:sz w:val="24"/>
        </w:rPr>
        <w:t xml:space="preserve">Agreement </w:t>
      </w:r>
      <w:r>
        <w:rPr>
          <w:rFonts w:ascii="Times New Roman;Times;serif" w:hAnsi="Times New Roman;Times;serif"/>
          <w:color w:val="131313"/>
          <w:sz w:val="24"/>
        </w:rPr>
        <w:t>terminates</w:t>
      </w:r>
      <w:r>
        <w:rPr>
          <w:rFonts w:ascii="Times New Roman;Times;serif" w:hAnsi="Times New Roman;Times;serif"/>
          <w:color w:val="3F3F3F"/>
          <w:sz w:val="24"/>
        </w:rPr>
        <w:t xml:space="preserve">, </w:t>
      </w:r>
      <w:r>
        <w:rPr>
          <w:rFonts w:ascii="Times New Roman;Times;serif" w:hAnsi="Times New Roman;Times;serif"/>
          <w:color w:val="282828"/>
          <w:sz w:val="24"/>
        </w:rPr>
        <w:t xml:space="preserve">and </w:t>
      </w:r>
      <w:r>
        <w:rPr>
          <w:rFonts w:ascii="Times New Roman;Times;serif" w:hAnsi="Times New Roman;Times;serif"/>
          <w:color w:val="131313"/>
          <w:sz w:val="24"/>
        </w:rPr>
        <w:t>for 12 months following Licensee</w:t>
      </w:r>
      <w:r>
        <w:rPr>
          <w:rFonts w:ascii="Times New Roman;Times;serif" w:hAnsi="Times New Roman;Times;serif"/>
          <w:color w:val="3F3F3F"/>
          <w:sz w:val="20"/>
        </w:rPr>
        <w:t>’</w:t>
      </w:r>
      <w:r>
        <w:rPr>
          <w:rFonts w:ascii="Times New Roman;Times;serif" w:hAnsi="Times New Roman;Times;serif"/>
          <w:color w:val="3F3F3F"/>
          <w:sz w:val="24"/>
        </w:rPr>
        <w:t xml:space="preserve">s </w:t>
      </w:r>
      <w:r>
        <w:rPr>
          <w:rFonts w:ascii="Times New Roman;Times;serif" w:hAnsi="Times New Roman;Times;serif"/>
          <w:color w:val="131313"/>
          <w:sz w:val="24"/>
        </w:rPr>
        <w:t xml:space="preserve">final </w:t>
      </w:r>
      <w:r>
        <w:rPr>
          <w:rFonts w:ascii="Times New Roman;Times;serif" w:hAnsi="Times New Roman;Times;serif"/>
          <w:color w:val="282828"/>
          <w:sz w:val="24"/>
        </w:rPr>
        <w:t>sa</w:t>
      </w:r>
      <w:r>
        <w:rPr>
          <w:rFonts w:ascii="Times New Roman;Times;serif" w:hAnsi="Times New Roman;Times;serif"/>
          <w:color w:val="010101"/>
          <w:sz w:val="24"/>
        </w:rPr>
        <w:t>l</w:t>
      </w:r>
      <w:r>
        <w:rPr>
          <w:rFonts w:ascii="Times New Roman;Times;serif" w:hAnsi="Times New Roman;Times;serif"/>
          <w:color w:val="282828"/>
          <w:sz w:val="24"/>
        </w:rPr>
        <w:t xml:space="preserve">e of </w:t>
      </w:r>
      <w:r>
        <w:rPr>
          <w:rFonts w:ascii="Times New Roman;Times;serif" w:hAnsi="Times New Roman;Times;serif"/>
          <w:color w:val="131313"/>
          <w:sz w:val="24"/>
        </w:rPr>
        <w:t>Licensor’s Products</w:t>
      </w:r>
      <w:r>
        <w:rPr>
          <w:rFonts w:ascii="Times New Roman;Times;serif" w:hAnsi="Times New Roman;Times;serif"/>
          <w:color w:val="3F3F3F"/>
          <w:sz w:val="24"/>
        </w:rPr>
        <w:t xml:space="preserve">, </w:t>
      </w:r>
      <w:r>
        <w:rPr>
          <w:rFonts w:ascii="Times New Roman;Times;serif" w:hAnsi="Times New Roman;Times;serif"/>
          <w:color w:val="282828"/>
          <w:sz w:val="24"/>
        </w:rPr>
        <w:t xml:space="preserve">commercial general </w:t>
      </w:r>
      <w:r>
        <w:rPr>
          <w:rFonts w:ascii="Times New Roman;Times;serif" w:hAnsi="Times New Roman;Times;serif"/>
          <w:color w:val="131313"/>
          <w:sz w:val="24"/>
        </w:rPr>
        <w:t xml:space="preserve">liability </w:t>
      </w:r>
      <w:r>
        <w:rPr>
          <w:rFonts w:ascii="Times New Roman;Times;serif" w:hAnsi="Times New Roman;Times;serif"/>
          <w:color w:val="282828"/>
          <w:sz w:val="24"/>
        </w:rPr>
        <w:t xml:space="preserve">and product </w:t>
      </w:r>
      <w:r>
        <w:rPr>
          <w:rFonts w:ascii="Times New Roman;Times;serif" w:hAnsi="Times New Roman;Times;serif"/>
          <w:color w:val="131313"/>
          <w:sz w:val="24"/>
        </w:rPr>
        <w:t xml:space="preserve">liability insurance including </w:t>
      </w:r>
      <w:r>
        <w:rPr>
          <w:rFonts w:ascii="Times New Roman;Times;serif" w:hAnsi="Times New Roman;Times;serif"/>
          <w:color w:val="282828"/>
          <w:sz w:val="24"/>
        </w:rPr>
        <w:t xml:space="preserve">coverage for </w:t>
      </w:r>
      <w:r>
        <w:rPr>
          <w:rFonts w:ascii="Times New Roman;Times;serif" w:hAnsi="Times New Roman;Times;serif"/>
          <w:color w:val="131313"/>
          <w:sz w:val="24"/>
        </w:rPr>
        <w:t>Product</w:t>
      </w:r>
      <w:r>
        <w:rPr>
          <w:rFonts w:ascii="Times New Roman;Times;serif" w:hAnsi="Times New Roman;Times;serif"/>
          <w:color w:val="3F3F3F"/>
          <w:sz w:val="24"/>
        </w:rPr>
        <w:t xml:space="preserve">s </w:t>
      </w:r>
      <w:r>
        <w:rPr>
          <w:rFonts w:ascii="Times New Roman;Times;serif" w:hAnsi="Times New Roman;Times;serif"/>
          <w:color w:val="282828"/>
          <w:sz w:val="24"/>
        </w:rPr>
        <w:t xml:space="preserve">(including </w:t>
      </w:r>
      <w:r>
        <w:rPr>
          <w:rFonts w:ascii="Times New Roman;Times;serif" w:hAnsi="Times New Roman;Times;serif"/>
          <w:color w:val="131313"/>
          <w:sz w:val="24"/>
        </w:rPr>
        <w:t>Personal</w:t>
      </w:r>
      <w:r>
        <w:rPr>
          <w:rFonts w:ascii="Times New Roman;Times;serif" w:hAnsi="Times New Roman;Times;serif"/>
          <w:color w:val="3F3F3F"/>
          <w:sz w:val="24"/>
        </w:rPr>
        <w:t>/A</w:t>
      </w:r>
      <w:r>
        <w:rPr>
          <w:rFonts w:ascii="Times New Roman;Times;serif" w:hAnsi="Times New Roman;Times;serif"/>
          <w:color w:val="131313"/>
          <w:sz w:val="24"/>
        </w:rPr>
        <w:t>dverti</w:t>
      </w:r>
      <w:r>
        <w:rPr>
          <w:rFonts w:ascii="Times New Roman;Times;serif" w:hAnsi="Times New Roman;Times;serif"/>
          <w:color w:val="3F3F3F"/>
          <w:sz w:val="24"/>
        </w:rPr>
        <w:t>s</w:t>
      </w:r>
      <w:r>
        <w:rPr>
          <w:rFonts w:ascii="Times New Roman;Times;serif" w:hAnsi="Times New Roman;Times;serif"/>
          <w:color w:val="131313"/>
          <w:sz w:val="24"/>
        </w:rPr>
        <w:t xml:space="preserve">ing </w:t>
      </w:r>
      <w:r>
        <w:rPr>
          <w:rFonts w:ascii="Times New Roman;Times;serif" w:hAnsi="Times New Roman;Times;serif"/>
          <w:color w:val="282828"/>
          <w:sz w:val="24"/>
        </w:rPr>
        <w:t xml:space="preserve">and completed operations and contractual </w:t>
      </w:r>
      <w:r>
        <w:rPr>
          <w:rFonts w:ascii="Times New Roman;Times;serif" w:hAnsi="Times New Roman;Times;serif"/>
          <w:color w:val="131313"/>
          <w:sz w:val="24"/>
        </w:rPr>
        <w:t xml:space="preserve">liability </w:t>
      </w:r>
      <w:r>
        <w:rPr>
          <w:rFonts w:ascii="Times New Roman;Times;serif" w:hAnsi="Times New Roman;Times;serif"/>
          <w:color w:val="282828"/>
          <w:sz w:val="24"/>
        </w:rPr>
        <w:t xml:space="preserve">with </w:t>
      </w:r>
      <w:r>
        <w:rPr>
          <w:rFonts w:ascii="Times New Roman;Times;serif" w:hAnsi="Times New Roman;Times;serif"/>
          <w:color w:val="131313"/>
          <w:sz w:val="24"/>
        </w:rPr>
        <w:t xml:space="preserve">a minimum limit </w:t>
      </w:r>
      <w:r>
        <w:rPr>
          <w:rFonts w:ascii="Times New Roman;Times;serif" w:hAnsi="Times New Roman;Times;serif"/>
          <w:color w:val="282828"/>
          <w:sz w:val="24"/>
        </w:rPr>
        <w:t>of One Mi</w:t>
      </w:r>
      <w:r>
        <w:rPr>
          <w:rFonts w:ascii="Times New Roman;Times;serif" w:hAnsi="Times New Roman;Times;serif"/>
          <w:color w:val="010101"/>
          <w:sz w:val="24"/>
        </w:rPr>
        <w:t>lli</w:t>
      </w:r>
      <w:r>
        <w:rPr>
          <w:rFonts w:ascii="Times New Roman;Times;serif" w:hAnsi="Times New Roman;Times;serif"/>
          <w:color w:val="282828"/>
          <w:sz w:val="24"/>
        </w:rPr>
        <w:t xml:space="preserve">on </w:t>
      </w:r>
      <w:r>
        <w:rPr>
          <w:rFonts w:ascii="Times New Roman;Times;serif" w:hAnsi="Times New Roman;Times;serif"/>
          <w:color w:val="131313"/>
          <w:sz w:val="24"/>
        </w:rPr>
        <w:t>Dollar</w:t>
      </w:r>
      <w:r>
        <w:rPr>
          <w:rFonts w:ascii="Times New Roman;Times;serif" w:hAnsi="Times New Roman;Times;serif"/>
          <w:color w:val="3F3F3F"/>
          <w:sz w:val="24"/>
        </w:rPr>
        <w:t xml:space="preserve">s </w:t>
      </w:r>
      <w:r>
        <w:rPr>
          <w:rFonts w:ascii="Times New Roman;Times;serif" w:hAnsi="Times New Roman;Times;serif"/>
          <w:color w:val="282828"/>
          <w:sz w:val="24"/>
        </w:rPr>
        <w:t xml:space="preserve">($1,000,000) per occurrence </w:t>
      </w:r>
      <w:r>
        <w:rPr>
          <w:rFonts w:ascii="Times New Roman;Times;serif" w:hAnsi="Times New Roman;Times;serif"/>
          <w:color w:val="131313"/>
          <w:sz w:val="24"/>
        </w:rPr>
        <w:t>i</w:t>
      </w:r>
      <w:r>
        <w:rPr>
          <w:rFonts w:ascii="Times New Roman;Times;serif" w:hAnsi="Times New Roman;Times;serif"/>
          <w:color w:val="3F3F3F"/>
          <w:sz w:val="24"/>
        </w:rPr>
        <w:t>ss</w:t>
      </w:r>
      <w:r>
        <w:rPr>
          <w:rFonts w:ascii="Times New Roman;Times;serif" w:hAnsi="Times New Roman;Times;serif"/>
          <w:color w:val="131313"/>
          <w:sz w:val="24"/>
        </w:rPr>
        <w:t xml:space="preserve">ued </w:t>
      </w:r>
      <w:r>
        <w:rPr>
          <w:rFonts w:ascii="Times New Roman;Times;serif" w:hAnsi="Times New Roman;Times;serif"/>
          <w:color w:val="282828"/>
          <w:sz w:val="24"/>
        </w:rPr>
        <w:t xml:space="preserve">on a form at </w:t>
      </w:r>
      <w:r>
        <w:rPr>
          <w:rFonts w:ascii="Times New Roman;Times;serif" w:hAnsi="Times New Roman;Times;serif"/>
          <w:color w:val="131313"/>
          <w:sz w:val="24"/>
        </w:rPr>
        <w:t xml:space="preserve">least </w:t>
      </w:r>
      <w:r>
        <w:rPr>
          <w:rFonts w:ascii="Times New Roman;Times;serif" w:hAnsi="Times New Roman;Times;serif"/>
          <w:color w:val="282828"/>
          <w:sz w:val="24"/>
        </w:rPr>
        <w:t xml:space="preserve">as </w:t>
      </w:r>
      <w:r>
        <w:rPr>
          <w:rFonts w:ascii="Times New Roman;Times;serif" w:hAnsi="Times New Roman;Times;serif"/>
          <w:color w:val="131313"/>
          <w:sz w:val="24"/>
        </w:rPr>
        <w:t xml:space="preserve">broad </w:t>
      </w:r>
      <w:r>
        <w:rPr>
          <w:rFonts w:ascii="Times New Roman;Times;serif" w:hAnsi="Times New Roman;Times;serif"/>
          <w:color w:val="282828"/>
          <w:sz w:val="24"/>
        </w:rPr>
        <w:t xml:space="preserve">as </w:t>
      </w:r>
      <w:r>
        <w:rPr>
          <w:rFonts w:ascii="Times New Roman;Times;serif" w:hAnsi="Times New Roman;Times;serif"/>
          <w:color w:val="131313"/>
          <w:sz w:val="24"/>
        </w:rPr>
        <w:t xml:space="preserve">Insurance </w:t>
      </w:r>
      <w:r>
        <w:rPr>
          <w:rFonts w:ascii="Times New Roman;Times;serif" w:hAnsi="Times New Roman;Times;serif"/>
          <w:color w:val="282828"/>
          <w:sz w:val="24"/>
        </w:rPr>
        <w:t xml:space="preserve">Services </w:t>
      </w:r>
      <w:r>
        <w:rPr>
          <w:rFonts w:ascii="Times New Roman;Times;serif" w:hAnsi="Times New Roman;Times;serif"/>
          <w:color w:val="131313"/>
          <w:sz w:val="24"/>
        </w:rPr>
        <w:t xml:space="preserve">Office </w:t>
      </w:r>
      <w:r>
        <w:rPr>
          <w:rFonts w:ascii="Times New Roman;Times;serif" w:hAnsi="Times New Roman;Times;serif"/>
          <w:b/>
          <w:color w:val="282828"/>
          <w:sz w:val="24"/>
        </w:rPr>
        <w:t>(</w:t>
      </w:r>
      <w:r>
        <w:rPr>
          <w:rFonts w:ascii="Times New Roman;Times;serif" w:hAnsi="Times New Roman;Times;serif"/>
          <w:color w:val="282828"/>
          <w:sz w:val="20"/>
        </w:rPr>
        <w:t>“</w:t>
      </w:r>
      <w:r>
        <w:rPr>
          <w:rFonts w:ascii="Times New Roman;Times;serif" w:hAnsi="Times New Roman;Times;serif"/>
          <w:b/>
          <w:color w:val="282828"/>
          <w:sz w:val="24"/>
        </w:rPr>
        <w:t>ISO</w:t>
      </w:r>
      <w:r>
        <w:rPr>
          <w:rFonts w:ascii="Times New Roman;Times;serif" w:hAnsi="Times New Roman;Times;serif"/>
          <w:color w:val="282828"/>
          <w:sz w:val="20"/>
        </w:rPr>
        <w:t>”</w:t>
      </w:r>
      <w:r>
        <w:rPr>
          <w:rFonts w:ascii="Times New Roman;Times;serif" w:hAnsi="Times New Roman;Times;serif"/>
          <w:b/>
          <w:color w:val="282828"/>
          <w:sz w:val="24"/>
        </w:rPr>
        <w:t xml:space="preserve">) </w:t>
      </w:r>
      <w:r>
        <w:rPr>
          <w:rFonts w:ascii="Times New Roman;Times;serif" w:hAnsi="Times New Roman;Times;serif"/>
          <w:color w:val="282828"/>
          <w:sz w:val="24"/>
        </w:rPr>
        <w:t>Commercial  General  </w:t>
      </w:r>
      <w:r>
        <w:rPr>
          <w:rFonts w:ascii="Times New Roman;Times;serif" w:hAnsi="Times New Roman;Times;serif"/>
          <w:color w:val="131313"/>
          <w:sz w:val="24"/>
        </w:rPr>
        <w:t xml:space="preserve">Liability </w:t>
      </w:r>
      <w:r>
        <w:rPr>
          <w:rFonts w:ascii="Times New Roman;Times;serif" w:hAnsi="Times New Roman;Times;serif"/>
          <w:color w:val="282828"/>
          <w:sz w:val="24"/>
        </w:rPr>
        <w:t xml:space="preserve">Coverage “occurrence” form CG </w:t>
      </w:r>
      <w:r>
        <w:rPr>
          <w:rFonts w:ascii="Times New Roman;Times;serif" w:hAnsi="Times New Roman;Times;serif"/>
          <w:color w:val="131313"/>
          <w:sz w:val="24"/>
        </w:rPr>
        <w:t xml:space="preserve">00 0l 10 01 </w:t>
      </w:r>
      <w:r>
        <w:rPr>
          <w:rFonts w:ascii="Times New Roman;Times;serif" w:hAnsi="Times New Roman;Times;serif"/>
          <w:color w:val="282828"/>
          <w:sz w:val="24"/>
        </w:rPr>
        <w:t xml:space="preserve">or another </w:t>
      </w:r>
      <w:r>
        <w:rPr>
          <w:rFonts w:ascii="Times New Roman;Times;serif" w:hAnsi="Times New Roman;Times;serif"/>
          <w:color w:val="131313"/>
          <w:sz w:val="24"/>
        </w:rPr>
        <w:t xml:space="preserve">ISO </w:t>
      </w:r>
      <w:r>
        <w:rPr>
          <w:rFonts w:ascii="Times New Roman;Times;serif" w:hAnsi="Times New Roman;Times;serif"/>
          <w:color w:val="282828"/>
          <w:sz w:val="24"/>
        </w:rPr>
        <w:t xml:space="preserve">Commercial General </w:t>
      </w:r>
      <w:r>
        <w:rPr>
          <w:rFonts w:ascii="Times New Roman;Times;serif" w:hAnsi="Times New Roman;Times;serif"/>
          <w:color w:val="131313"/>
          <w:sz w:val="24"/>
        </w:rPr>
        <w:t xml:space="preserve">Liability </w:t>
      </w:r>
      <w:r>
        <w:rPr>
          <w:rFonts w:ascii="Times New Roman;Times;serif" w:hAnsi="Times New Roman;Times;serif"/>
          <w:color w:val="282828"/>
          <w:sz w:val="20"/>
        </w:rPr>
        <w:t>“</w:t>
      </w:r>
      <w:r>
        <w:rPr>
          <w:rFonts w:ascii="Times New Roman;Times;serif" w:hAnsi="Times New Roman;Times;serif"/>
          <w:color w:val="282828"/>
          <w:sz w:val="24"/>
        </w:rPr>
        <w:t xml:space="preserve">occurrence” form </w:t>
      </w:r>
      <w:r>
        <w:rPr>
          <w:rFonts w:ascii="Times New Roman;Times;serif" w:hAnsi="Times New Roman;Times;serif"/>
          <w:color w:val="131313"/>
          <w:sz w:val="24"/>
        </w:rPr>
        <w:t xml:space="preserve">providing </w:t>
      </w:r>
      <w:r>
        <w:rPr>
          <w:rFonts w:ascii="Times New Roman;Times;serif" w:hAnsi="Times New Roman;Times;serif"/>
          <w:color w:val="282828"/>
          <w:sz w:val="24"/>
        </w:rPr>
        <w:t xml:space="preserve">equivalent coverage, and a </w:t>
      </w:r>
      <w:r>
        <w:rPr>
          <w:rFonts w:ascii="Times New Roman;Times;serif" w:hAnsi="Times New Roman;Times;serif"/>
          <w:color w:val="131313"/>
          <w:sz w:val="24"/>
        </w:rPr>
        <w:t xml:space="preserve">minimum </w:t>
      </w:r>
      <w:r>
        <w:rPr>
          <w:rFonts w:ascii="Times New Roman;Times;serif" w:hAnsi="Times New Roman;Times;serif"/>
          <w:color w:val="282828"/>
          <w:sz w:val="24"/>
        </w:rPr>
        <w:t xml:space="preserve">aggregate amount </w:t>
      </w:r>
      <w:r>
        <w:rPr>
          <w:rFonts w:ascii="Times New Roman;Times;serif" w:hAnsi="Times New Roman;Times;serif"/>
          <w:color w:val="131313"/>
          <w:sz w:val="24"/>
        </w:rPr>
        <w:t xml:space="preserve">of Three </w:t>
      </w:r>
      <w:r>
        <w:rPr>
          <w:rFonts w:ascii="Times New Roman;Times;serif" w:hAnsi="Times New Roman;Times;serif"/>
          <w:color w:val="282828"/>
          <w:sz w:val="24"/>
        </w:rPr>
        <w:t xml:space="preserve">Million </w:t>
      </w:r>
      <w:r>
        <w:rPr>
          <w:rFonts w:ascii="Times New Roman;Times;serif" w:hAnsi="Times New Roman;Times;serif"/>
          <w:color w:val="131313"/>
          <w:sz w:val="24"/>
        </w:rPr>
        <w:t xml:space="preserve">Dollars </w:t>
      </w:r>
      <w:r>
        <w:rPr>
          <w:rFonts w:ascii="Times New Roman;Times;serif" w:hAnsi="Times New Roman;Times;serif"/>
          <w:color w:val="282828"/>
          <w:sz w:val="24"/>
        </w:rPr>
        <w:t xml:space="preserve">($3,000,000). Such </w:t>
      </w:r>
      <w:r>
        <w:rPr>
          <w:rFonts w:ascii="Times New Roman;Times;serif" w:hAnsi="Times New Roman;Times;serif"/>
          <w:color w:val="131313"/>
          <w:sz w:val="24"/>
        </w:rPr>
        <w:t xml:space="preserve">policy or policies </w:t>
      </w:r>
      <w:r>
        <w:rPr>
          <w:rFonts w:ascii="Times New Roman;Times;serif" w:hAnsi="Times New Roman;Times;serif"/>
          <w:color w:val="282828"/>
          <w:sz w:val="24"/>
        </w:rPr>
        <w:t>sha</w:t>
      </w:r>
      <w:r>
        <w:rPr>
          <w:rFonts w:ascii="Times New Roman;Times;serif" w:hAnsi="Times New Roman;Times;serif"/>
          <w:color w:val="010101"/>
          <w:sz w:val="24"/>
        </w:rPr>
        <w:t xml:space="preserve">ll </w:t>
      </w:r>
      <w:r>
        <w:rPr>
          <w:rFonts w:ascii="Times New Roman;Times;serif" w:hAnsi="Times New Roman;Times;serif"/>
          <w:color w:val="131313"/>
          <w:sz w:val="24"/>
        </w:rPr>
        <w:t xml:space="preserve">be </w:t>
      </w:r>
      <w:r>
        <w:rPr>
          <w:rFonts w:ascii="Times New Roman;Times;serif" w:hAnsi="Times New Roman;Times;serif"/>
          <w:color w:val="282828"/>
          <w:sz w:val="24"/>
        </w:rPr>
        <w:t xml:space="preserve">carried </w:t>
      </w:r>
      <w:r>
        <w:rPr>
          <w:rFonts w:ascii="Times New Roman;Times;serif" w:hAnsi="Times New Roman;Times;serif"/>
          <w:color w:val="131313"/>
          <w:sz w:val="24"/>
        </w:rPr>
        <w:t xml:space="preserve">by insurance </w:t>
      </w:r>
      <w:r>
        <w:rPr>
          <w:rFonts w:ascii="Times New Roman;Times;serif" w:hAnsi="Times New Roman;Times;serif"/>
          <w:color w:val="282828"/>
          <w:sz w:val="24"/>
        </w:rPr>
        <w:t xml:space="preserve">companies that are allowed to </w:t>
      </w:r>
      <w:r>
        <w:rPr>
          <w:rFonts w:ascii="Times New Roman;Times;serif" w:hAnsi="Times New Roman;Times;serif"/>
          <w:color w:val="131313"/>
          <w:sz w:val="24"/>
        </w:rPr>
        <w:t xml:space="preserve">do </w:t>
      </w:r>
      <w:r>
        <w:rPr>
          <w:rFonts w:ascii="Times New Roman;Times;serif" w:hAnsi="Times New Roman;Times;serif"/>
          <w:color w:val="282828"/>
          <w:sz w:val="24"/>
        </w:rPr>
        <w:t xml:space="preserve">business </w:t>
      </w:r>
      <w:r>
        <w:rPr>
          <w:rFonts w:ascii="Times New Roman;Times;serif" w:hAnsi="Times New Roman;Times;serif"/>
          <w:color w:val="131313"/>
          <w:sz w:val="24"/>
        </w:rPr>
        <w:t xml:space="preserve">in </w:t>
      </w:r>
      <w:r>
        <w:rPr>
          <w:rFonts w:ascii="Times New Roman;Times;serif" w:hAnsi="Times New Roman;Times;serif"/>
          <w:color w:val="282828"/>
          <w:sz w:val="24"/>
        </w:rPr>
        <w:t xml:space="preserve">the state(s) </w:t>
      </w:r>
      <w:r>
        <w:rPr>
          <w:rFonts w:ascii="Times New Roman;Times;serif" w:hAnsi="Times New Roman;Times;serif"/>
          <w:color w:val="131313"/>
          <w:sz w:val="24"/>
        </w:rPr>
        <w:t>Licensor is located</w:t>
      </w:r>
      <w:r>
        <w:rPr>
          <w:rFonts w:ascii="Times New Roman;Times;serif" w:hAnsi="Times New Roman;Times;serif"/>
          <w:color w:val="3F3F3F"/>
          <w:sz w:val="24"/>
        </w:rPr>
        <w:t xml:space="preserve">, </w:t>
      </w:r>
      <w:r>
        <w:rPr>
          <w:rFonts w:ascii="Times New Roman;Times;serif" w:hAnsi="Times New Roman;Times;serif"/>
          <w:color w:val="282828"/>
          <w:sz w:val="24"/>
        </w:rPr>
        <w:t xml:space="preserve">and are </w:t>
      </w:r>
      <w:r>
        <w:rPr>
          <w:rFonts w:ascii="Times New Roman;Times;serif" w:hAnsi="Times New Roman;Times;serif"/>
          <w:color w:val="131313"/>
          <w:sz w:val="24"/>
        </w:rPr>
        <w:t xml:space="preserve">in </w:t>
      </w:r>
      <w:r>
        <w:rPr>
          <w:rFonts w:ascii="Times New Roman;Times;serif" w:hAnsi="Times New Roman;Times;serif"/>
          <w:color w:val="282828"/>
          <w:sz w:val="24"/>
        </w:rPr>
        <w:t xml:space="preserve">good standing, </w:t>
      </w:r>
      <w:r>
        <w:rPr>
          <w:rFonts w:ascii="Times New Roman;Times;serif" w:hAnsi="Times New Roman;Times;serif"/>
          <w:color w:val="131313"/>
          <w:sz w:val="24"/>
        </w:rPr>
        <w:t xml:space="preserve">in the United </w:t>
      </w:r>
      <w:r>
        <w:rPr>
          <w:rFonts w:ascii="Times New Roman;Times;serif" w:hAnsi="Times New Roman;Times;serif"/>
          <w:color w:val="282828"/>
          <w:sz w:val="24"/>
        </w:rPr>
        <w:t xml:space="preserve">States </w:t>
      </w:r>
      <w:r>
        <w:rPr>
          <w:rFonts w:ascii="Times New Roman;Times;serif" w:hAnsi="Times New Roman;Times;serif"/>
          <w:color w:val="131313"/>
          <w:sz w:val="24"/>
        </w:rPr>
        <w:t>that hav</w:t>
      </w:r>
      <w:r>
        <w:rPr>
          <w:rFonts w:ascii="Times New Roman;Times;serif" w:hAnsi="Times New Roman;Times;serif"/>
          <w:color w:val="3F3F3F"/>
          <w:sz w:val="24"/>
        </w:rPr>
        <w:t xml:space="preserve">e </w:t>
      </w:r>
      <w:r>
        <w:rPr>
          <w:rFonts w:ascii="Times New Roman;Times;serif" w:hAnsi="Times New Roman;Times;serif"/>
          <w:color w:val="282828"/>
          <w:sz w:val="24"/>
        </w:rPr>
        <w:t xml:space="preserve">and </w:t>
      </w:r>
      <w:r>
        <w:rPr>
          <w:rFonts w:ascii="Times New Roman;Times;serif" w:hAnsi="Times New Roman;Times;serif"/>
          <w:color w:val="131313"/>
          <w:sz w:val="24"/>
        </w:rPr>
        <w:t xml:space="preserve">maintain </w:t>
      </w:r>
      <w:r>
        <w:rPr>
          <w:rFonts w:ascii="Times New Roman;Times;serif" w:hAnsi="Times New Roman;Times;serif"/>
          <w:color w:val="282828"/>
          <w:sz w:val="24"/>
        </w:rPr>
        <w:t xml:space="preserve">an A.M. Best’s </w:t>
      </w:r>
      <w:r>
        <w:rPr>
          <w:rFonts w:ascii="Times New Roman;Times;serif" w:hAnsi="Times New Roman;Times;serif"/>
          <w:color w:val="131313"/>
          <w:sz w:val="24"/>
        </w:rPr>
        <w:t xml:space="preserve">rating of </w:t>
      </w:r>
      <w:r>
        <w:rPr>
          <w:rFonts w:ascii="Times New Roman;Times;serif" w:hAnsi="Times New Roman;Times;serif"/>
          <w:color w:val="282828"/>
          <w:sz w:val="24"/>
        </w:rPr>
        <w:t xml:space="preserve">A-7 or </w:t>
      </w:r>
      <w:r>
        <w:rPr>
          <w:rFonts w:ascii="Times New Roman;Times;serif" w:hAnsi="Times New Roman;Times;serif"/>
          <w:color w:val="131313"/>
          <w:sz w:val="24"/>
        </w:rPr>
        <w:t xml:space="preserve">better, that </w:t>
      </w:r>
      <w:r>
        <w:rPr>
          <w:rFonts w:ascii="Times New Roman;Times;serif" w:hAnsi="Times New Roman;Times;serif"/>
          <w:color w:val="282828"/>
          <w:sz w:val="24"/>
        </w:rPr>
        <w:t xml:space="preserve">specifically </w:t>
      </w:r>
      <w:r>
        <w:rPr>
          <w:rFonts w:ascii="Times New Roman;Times;serif" w:hAnsi="Times New Roman;Times;serif"/>
          <w:color w:val="131313"/>
          <w:sz w:val="24"/>
        </w:rPr>
        <w:t xml:space="preserve">recognize </w:t>
      </w:r>
      <w:r>
        <w:rPr>
          <w:rFonts w:ascii="Times New Roman;Times;serif" w:hAnsi="Times New Roman;Times;serif"/>
          <w:color w:val="282828"/>
          <w:sz w:val="24"/>
        </w:rPr>
        <w:t xml:space="preserve">and </w:t>
      </w:r>
      <w:r>
        <w:rPr>
          <w:rFonts w:ascii="Times New Roman;Times;serif" w:hAnsi="Times New Roman;Times;serif"/>
          <w:color w:val="131313"/>
          <w:sz w:val="24"/>
        </w:rPr>
        <w:t xml:space="preserve">insure Licensor against its </w:t>
      </w:r>
      <w:r>
        <w:rPr>
          <w:rFonts w:ascii="Times New Roman;Times;serif" w:hAnsi="Times New Roman;Times;serif"/>
          <w:color w:val="282828"/>
          <w:sz w:val="24"/>
        </w:rPr>
        <w:t xml:space="preserve">contractual </w:t>
      </w:r>
      <w:r>
        <w:rPr>
          <w:rFonts w:ascii="Times New Roman;Times;serif" w:hAnsi="Times New Roman;Times;serif"/>
          <w:color w:val="010101"/>
          <w:sz w:val="24"/>
        </w:rPr>
        <w:t>lia</w:t>
      </w:r>
      <w:r>
        <w:rPr>
          <w:rFonts w:ascii="Times New Roman;Times;serif" w:hAnsi="Times New Roman;Times;serif"/>
          <w:color w:val="282828"/>
          <w:sz w:val="24"/>
        </w:rPr>
        <w:t xml:space="preserve">bility </w:t>
      </w:r>
      <w:r>
        <w:rPr>
          <w:rFonts w:ascii="Times New Roman;Times;serif" w:hAnsi="Times New Roman;Times;serif"/>
          <w:color w:val="131313"/>
          <w:sz w:val="24"/>
        </w:rPr>
        <w:t xml:space="preserve">under this </w:t>
      </w:r>
      <w:r>
        <w:rPr>
          <w:rFonts w:ascii="Times New Roman;Times;serif" w:hAnsi="Times New Roman;Times;serif"/>
          <w:color w:val="282828"/>
          <w:sz w:val="24"/>
        </w:rPr>
        <w:t xml:space="preserve">Agreement. </w:t>
      </w:r>
      <w:r>
        <w:rPr>
          <w:rFonts w:ascii="Times New Roman;Times;serif" w:hAnsi="Times New Roman;Times;serif"/>
          <w:color w:val="131313"/>
          <w:sz w:val="24"/>
        </w:rPr>
        <w:t xml:space="preserve">Licensor </w:t>
      </w:r>
      <w:r>
        <w:rPr>
          <w:rFonts w:ascii="Times New Roman;Times;serif" w:hAnsi="Times New Roman;Times;serif"/>
          <w:color w:val="282828"/>
          <w:sz w:val="24"/>
        </w:rPr>
        <w:t xml:space="preserve">shall also cause such coverage </w:t>
      </w:r>
      <w:r>
        <w:rPr>
          <w:rFonts w:ascii="Times New Roman;Times;serif" w:hAnsi="Times New Roman;Times;serif"/>
          <w:color w:val="131313"/>
          <w:sz w:val="24"/>
        </w:rPr>
        <w:t xml:space="preserve">to </w:t>
      </w:r>
      <w:r>
        <w:rPr>
          <w:rFonts w:ascii="Times New Roman;Times;serif" w:hAnsi="Times New Roman;Times;serif"/>
          <w:color w:val="282828"/>
          <w:sz w:val="24"/>
        </w:rPr>
        <w:t xml:space="preserve">contain an endorsement </w:t>
      </w:r>
      <w:r>
        <w:rPr>
          <w:rFonts w:ascii="Times New Roman;Times;serif" w:hAnsi="Times New Roman;Times;serif"/>
          <w:color w:val="131313"/>
          <w:sz w:val="24"/>
        </w:rPr>
        <w:t xml:space="preserve">prohibiting </w:t>
      </w:r>
      <w:r>
        <w:rPr>
          <w:rFonts w:ascii="Times New Roman;Times;serif" w:hAnsi="Times New Roman;Times;serif"/>
          <w:color w:val="282828"/>
          <w:sz w:val="24"/>
        </w:rPr>
        <w:t xml:space="preserve">cancellation, </w:t>
      </w:r>
      <w:r>
        <w:rPr>
          <w:rFonts w:ascii="Times New Roman;Times;serif" w:hAnsi="Times New Roman;Times;serif"/>
          <w:color w:val="131313"/>
          <w:sz w:val="24"/>
        </w:rPr>
        <w:t xml:space="preserve">or </w:t>
      </w:r>
      <w:r>
        <w:rPr>
          <w:rFonts w:ascii="Times New Roman;Times;serif" w:hAnsi="Times New Roman;Times;serif"/>
          <w:color w:val="282828"/>
          <w:sz w:val="24"/>
        </w:rPr>
        <w:t xml:space="preserve">failure </w:t>
      </w:r>
      <w:r>
        <w:rPr>
          <w:rFonts w:ascii="Times New Roman;Times;serif" w:hAnsi="Times New Roman;Times;serif"/>
          <w:color w:val="131313"/>
          <w:sz w:val="24"/>
        </w:rPr>
        <w:t>to renew</w:t>
      </w:r>
      <w:r>
        <w:rPr>
          <w:rFonts w:ascii="Times New Roman;Times;serif" w:hAnsi="Times New Roman;Times;serif"/>
          <w:color w:val="5B5B5B"/>
          <w:sz w:val="24"/>
        </w:rPr>
        <w:t xml:space="preserve">, </w:t>
      </w:r>
      <w:r>
        <w:rPr>
          <w:rFonts w:ascii="Times New Roman;Times;serif" w:hAnsi="Times New Roman;Times;serif"/>
          <w:color w:val="282828"/>
          <w:sz w:val="24"/>
        </w:rPr>
        <w:t xml:space="preserve">without </w:t>
      </w:r>
      <w:r>
        <w:rPr>
          <w:rFonts w:ascii="Times New Roman;Times;serif" w:hAnsi="Times New Roman;Times;serif"/>
          <w:color w:val="131313"/>
          <w:sz w:val="24"/>
        </w:rPr>
        <w:t>the in</w:t>
      </w:r>
      <w:r>
        <w:rPr>
          <w:rFonts w:ascii="Times New Roman;Times;serif" w:hAnsi="Times New Roman;Times;serif"/>
          <w:color w:val="3F3F3F"/>
          <w:sz w:val="24"/>
        </w:rPr>
        <w:t>s</w:t>
      </w:r>
      <w:r>
        <w:rPr>
          <w:rFonts w:ascii="Times New Roman;Times;serif" w:hAnsi="Times New Roman;Times;serif"/>
          <w:color w:val="131313"/>
          <w:sz w:val="24"/>
        </w:rPr>
        <w:t>ur</w:t>
      </w:r>
      <w:r>
        <w:rPr>
          <w:rFonts w:ascii="Times New Roman;Times;serif" w:hAnsi="Times New Roman;Times;serif"/>
          <w:color w:val="3F3F3F"/>
          <w:sz w:val="24"/>
        </w:rPr>
        <w:t xml:space="preserve">er </w:t>
      </w:r>
      <w:r>
        <w:rPr>
          <w:rFonts w:ascii="Times New Roman;Times;serif" w:hAnsi="Times New Roman;Times;serif"/>
          <w:color w:val="131313"/>
          <w:sz w:val="24"/>
        </w:rPr>
        <w:t xml:space="preserve">first </w:t>
      </w:r>
      <w:r>
        <w:rPr>
          <w:rFonts w:ascii="Times New Roman;Times;serif" w:hAnsi="Times New Roman;Times;serif"/>
          <w:color w:val="282828"/>
          <w:sz w:val="24"/>
        </w:rPr>
        <w:t xml:space="preserve">giving </w:t>
      </w:r>
      <w:r>
        <w:rPr>
          <w:rFonts w:ascii="Times New Roman;Times;serif" w:hAnsi="Times New Roman;Times;serif"/>
          <w:color w:val="131313"/>
          <w:sz w:val="24"/>
        </w:rPr>
        <w:t>Licen</w:t>
      </w:r>
      <w:r>
        <w:rPr>
          <w:rFonts w:ascii="Times New Roman;Times;serif" w:hAnsi="Times New Roman;Times;serif"/>
          <w:color w:val="3F3F3F"/>
          <w:sz w:val="24"/>
        </w:rPr>
        <w:t xml:space="preserve">see </w:t>
      </w:r>
      <w:r>
        <w:rPr>
          <w:rFonts w:ascii="Times New Roman;Times;serif" w:hAnsi="Times New Roman;Times;serif"/>
          <w:color w:val="131313"/>
          <w:sz w:val="24"/>
        </w:rPr>
        <w:t xml:space="preserve">thirty </w:t>
      </w:r>
      <w:r>
        <w:rPr>
          <w:rFonts w:ascii="Times New Roman;Times;serif" w:hAnsi="Times New Roman;Times;serif"/>
          <w:color w:val="282828"/>
          <w:sz w:val="24"/>
        </w:rPr>
        <w:t xml:space="preserve">(30) </w:t>
      </w:r>
      <w:r>
        <w:rPr>
          <w:rFonts w:ascii="Times New Roman;Times;serif" w:hAnsi="Times New Roman;Times;serif"/>
          <w:color w:val="131313"/>
          <w:sz w:val="24"/>
        </w:rPr>
        <w:t>day</w:t>
      </w:r>
      <w:r>
        <w:rPr>
          <w:rFonts w:ascii="Times New Roman;Times;serif" w:hAnsi="Times New Roman;Times;serif"/>
          <w:color w:val="3F3F3F"/>
          <w:sz w:val="24"/>
        </w:rPr>
        <w:t>s</w:t>
      </w:r>
      <w:r>
        <w:rPr>
          <w:rFonts w:ascii="Times New Roman;Times;serif" w:hAnsi="Times New Roman;Times;serif"/>
          <w:color w:val="131313"/>
          <w:sz w:val="20"/>
        </w:rPr>
        <w:t xml:space="preserve">’ </w:t>
      </w:r>
      <w:r>
        <w:rPr>
          <w:rFonts w:ascii="Times New Roman;Times;serif" w:hAnsi="Times New Roman;Times;serif"/>
          <w:color w:val="282828"/>
          <w:sz w:val="24"/>
        </w:rPr>
        <w:t xml:space="preserve">prior written </w:t>
      </w:r>
      <w:r>
        <w:rPr>
          <w:rFonts w:ascii="Times New Roman;Times;serif" w:hAnsi="Times New Roman;Times;serif"/>
          <w:color w:val="131313"/>
          <w:sz w:val="24"/>
        </w:rPr>
        <w:t xml:space="preserve">notice (by </w:t>
      </w:r>
      <w:r>
        <w:rPr>
          <w:rFonts w:ascii="Times New Roman;Times;serif" w:hAnsi="Times New Roman;Times;serif"/>
          <w:color w:val="3F3F3F"/>
          <w:sz w:val="24"/>
        </w:rPr>
        <w:t>ce</w:t>
      </w:r>
      <w:r>
        <w:rPr>
          <w:rFonts w:ascii="Times New Roman;Times;serif" w:hAnsi="Times New Roman;Times;serif"/>
          <w:color w:val="131313"/>
          <w:sz w:val="24"/>
        </w:rPr>
        <w:t>rtifi</w:t>
      </w:r>
      <w:r>
        <w:rPr>
          <w:rFonts w:ascii="Times New Roman;Times;serif" w:hAnsi="Times New Roman;Times;serif"/>
          <w:color w:val="3F3F3F"/>
          <w:sz w:val="24"/>
        </w:rPr>
        <w:t>e</w:t>
      </w:r>
      <w:r>
        <w:rPr>
          <w:rFonts w:ascii="Times New Roman;Times;serif" w:hAnsi="Times New Roman;Times;serif"/>
          <w:color w:val="131313"/>
          <w:sz w:val="24"/>
        </w:rPr>
        <w:t xml:space="preserve">d </w:t>
      </w:r>
      <w:r>
        <w:rPr>
          <w:rFonts w:ascii="Times New Roman;Times;serif" w:hAnsi="Times New Roman;Times;serif"/>
          <w:color w:val="282828"/>
          <w:sz w:val="24"/>
        </w:rPr>
        <w:t xml:space="preserve">or </w:t>
      </w:r>
      <w:r>
        <w:rPr>
          <w:rFonts w:ascii="Times New Roman;Times;serif" w:hAnsi="Times New Roman;Times;serif"/>
          <w:color w:val="131313"/>
          <w:sz w:val="24"/>
        </w:rPr>
        <w:t>regi</w:t>
      </w:r>
      <w:r>
        <w:rPr>
          <w:rFonts w:ascii="Times New Roman;Times;serif" w:hAnsi="Times New Roman;Times;serif"/>
          <w:color w:val="3F3F3F"/>
          <w:sz w:val="24"/>
        </w:rPr>
        <w:t>ste</w:t>
      </w:r>
      <w:r>
        <w:rPr>
          <w:rFonts w:ascii="Times New Roman;Times;serif" w:hAnsi="Times New Roman;Times;serif"/>
          <w:color w:val="131313"/>
          <w:sz w:val="24"/>
        </w:rPr>
        <w:t>red mail</w:t>
      </w:r>
      <w:r>
        <w:rPr>
          <w:rFonts w:ascii="Times New Roman;Times;serif" w:hAnsi="Times New Roman;Times;serif"/>
          <w:color w:val="3F3F3F"/>
          <w:sz w:val="24"/>
        </w:rPr>
        <w:t xml:space="preserve">, </w:t>
      </w:r>
      <w:r>
        <w:rPr>
          <w:rFonts w:ascii="Times New Roman;Times;serif" w:hAnsi="Times New Roman;Times;serif"/>
          <w:color w:val="131313"/>
          <w:sz w:val="24"/>
        </w:rPr>
        <w:t>return receipt reque</w:t>
      </w:r>
      <w:r>
        <w:rPr>
          <w:rFonts w:ascii="Times New Roman;Times;serif" w:hAnsi="Times New Roman;Times;serif"/>
          <w:color w:val="3F3F3F"/>
          <w:sz w:val="24"/>
        </w:rPr>
        <w:t xml:space="preserve">sted, </w:t>
      </w:r>
      <w:r>
        <w:rPr>
          <w:rFonts w:ascii="Times New Roman;Times;serif" w:hAnsi="Times New Roman;Times;serif"/>
          <w:color w:val="282828"/>
          <w:sz w:val="24"/>
        </w:rPr>
        <w:t xml:space="preserve">or email) of </w:t>
      </w:r>
      <w:r>
        <w:rPr>
          <w:rFonts w:ascii="Times New Roman;Times;serif" w:hAnsi="Times New Roman;Times;serif"/>
          <w:color w:val="3F3F3F"/>
          <w:sz w:val="24"/>
        </w:rPr>
        <w:t>s</w:t>
      </w:r>
      <w:r>
        <w:rPr>
          <w:rFonts w:ascii="Times New Roman;Times;serif" w:hAnsi="Times New Roman;Times;serif"/>
          <w:color w:val="131313"/>
          <w:sz w:val="24"/>
        </w:rPr>
        <w:t xml:space="preserve">uch </w:t>
      </w:r>
      <w:r>
        <w:rPr>
          <w:rFonts w:ascii="Times New Roman;Times;serif" w:hAnsi="Times New Roman;Times;serif"/>
          <w:color w:val="282828"/>
          <w:sz w:val="24"/>
        </w:rPr>
        <w:t xml:space="preserve">proposed action. </w:t>
      </w:r>
      <w:r>
        <w:rPr>
          <w:rFonts w:ascii="Times New Roman;Times;serif" w:hAnsi="Times New Roman;Times;serif"/>
          <w:color w:val="131313"/>
          <w:sz w:val="24"/>
        </w:rPr>
        <w:t xml:space="preserve">Deductibles </w:t>
      </w:r>
      <w:r>
        <w:rPr>
          <w:rFonts w:ascii="Times New Roman;Times;serif" w:hAnsi="Times New Roman;Times;serif"/>
          <w:color w:val="282828"/>
          <w:sz w:val="24"/>
        </w:rPr>
        <w:t>and self</w:t>
        <w:softHyphen/>
        <w:t xml:space="preserve"> </w:t>
      </w:r>
      <w:r>
        <w:rPr>
          <w:rFonts w:ascii="Times New Roman;Times;serif" w:hAnsi="Times New Roman;Times;serif"/>
          <w:color w:val="131313"/>
          <w:sz w:val="24"/>
        </w:rPr>
        <w:t xml:space="preserve">insured retentions </w:t>
      </w:r>
      <w:r>
        <w:rPr>
          <w:rFonts w:ascii="Times New Roman;Times;serif" w:hAnsi="Times New Roman;Times;serif"/>
          <w:color w:val="282828"/>
          <w:sz w:val="24"/>
        </w:rPr>
        <w:t xml:space="preserve">shall </w:t>
      </w:r>
      <w:r>
        <w:rPr>
          <w:rFonts w:ascii="Times New Roman;Times;serif" w:hAnsi="Times New Roman;Times;serif"/>
          <w:color w:val="131313"/>
          <w:sz w:val="24"/>
        </w:rPr>
        <w:t xml:space="preserve">be </w:t>
      </w:r>
      <w:r>
        <w:rPr>
          <w:rFonts w:ascii="Times New Roman;Times;serif" w:hAnsi="Times New Roman;Times;serif"/>
          <w:color w:val="282828"/>
          <w:sz w:val="24"/>
        </w:rPr>
        <w:t xml:space="preserve">deemed to be “insurance” for </w:t>
      </w:r>
      <w:r>
        <w:rPr>
          <w:rFonts w:ascii="Times New Roman;Times;serif" w:hAnsi="Times New Roman;Times;serif"/>
          <w:color w:val="131313"/>
          <w:sz w:val="24"/>
        </w:rPr>
        <w:t xml:space="preserve">purposes </w:t>
      </w:r>
      <w:r>
        <w:rPr>
          <w:rFonts w:ascii="Times New Roman;Times;serif" w:hAnsi="Times New Roman;Times;serif"/>
          <w:color w:val="282828"/>
          <w:sz w:val="24"/>
        </w:rPr>
        <w:t xml:space="preserve">of the waiver of subrogation </w:t>
      </w:r>
      <w:r>
        <w:rPr>
          <w:rFonts w:ascii="Times New Roman;Times;serif" w:hAnsi="Times New Roman;Times;serif"/>
          <w:color w:val="131313"/>
          <w:sz w:val="24"/>
        </w:rPr>
        <w:t>d</w:t>
      </w:r>
      <w:r>
        <w:rPr>
          <w:rFonts w:ascii="Times New Roman;Times;serif" w:hAnsi="Times New Roman;Times;serif"/>
          <w:color w:val="3F3F3F"/>
          <w:sz w:val="24"/>
        </w:rPr>
        <w:t>esc</w:t>
      </w:r>
      <w:r>
        <w:rPr>
          <w:rFonts w:ascii="Times New Roman;Times;serif" w:hAnsi="Times New Roman;Times;serif"/>
          <w:color w:val="131313"/>
          <w:sz w:val="24"/>
        </w:rPr>
        <w:t xml:space="preserve">ribed in this </w:t>
      </w:r>
      <w:r>
        <w:rPr>
          <w:rFonts w:ascii="Times New Roman;Times;serif" w:hAnsi="Times New Roman;Times;serif"/>
          <w:color w:val="282828"/>
          <w:sz w:val="24"/>
        </w:rPr>
        <w:t>Agreement be</w:t>
      </w:r>
      <w:r>
        <w:rPr>
          <w:rFonts w:ascii="Times New Roman;Times;serif" w:hAnsi="Times New Roman;Times;serif"/>
          <w:color w:val="010101"/>
          <w:sz w:val="24"/>
        </w:rPr>
        <w:t>l</w:t>
      </w:r>
      <w:r>
        <w:rPr>
          <w:rFonts w:ascii="Times New Roman;Times;serif" w:hAnsi="Times New Roman;Times;serif"/>
          <w:color w:val="282828"/>
          <w:sz w:val="24"/>
        </w:rPr>
        <w:t xml:space="preserve">ow. </w:t>
      </w:r>
      <w:r>
        <w:rPr>
          <w:rFonts w:ascii="Times New Roman;Times;serif" w:hAnsi="Times New Roman;Times;serif"/>
          <w:color w:val="131313"/>
          <w:sz w:val="24"/>
        </w:rPr>
        <w:t xml:space="preserve">Licensor </w:t>
      </w:r>
      <w:r>
        <w:rPr>
          <w:rFonts w:ascii="Times New Roman;Times;serif" w:hAnsi="Times New Roman;Times;serif"/>
          <w:color w:val="282828"/>
          <w:sz w:val="24"/>
        </w:rPr>
        <w:t xml:space="preserve">shall also </w:t>
      </w:r>
      <w:r>
        <w:rPr>
          <w:rFonts w:ascii="Times New Roman;Times;serif" w:hAnsi="Times New Roman;Times;serif"/>
          <w:color w:val="131313"/>
          <w:sz w:val="24"/>
        </w:rPr>
        <w:t xml:space="preserve">maintain </w:t>
      </w:r>
      <w:r>
        <w:rPr>
          <w:rFonts w:ascii="Times New Roman;Times;serif" w:hAnsi="Times New Roman;Times;serif"/>
          <w:color w:val="282828"/>
          <w:sz w:val="24"/>
        </w:rPr>
        <w:t xml:space="preserve">adequate comprehensive general </w:t>
      </w:r>
      <w:r>
        <w:rPr>
          <w:rFonts w:ascii="Times New Roman;Times;serif" w:hAnsi="Times New Roman;Times;serif"/>
          <w:color w:val="131313"/>
          <w:sz w:val="24"/>
        </w:rPr>
        <w:t xml:space="preserve">liability insurance </w:t>
      </w:r>
      <w:r>
        <w:rPr>
          <w:rFonts w:ascii="Times New Roman;Times;serif" w:hAnsi="Times New Roman;Times;serif"/>
          <w:color w:val="282828"/>
          <w:sz w:val="24"/>
        </w:rPr>
        <w:t xml:space="preserve">with waivers of subrogation, covering employees and </w:t>
      </w:r>
      <w:r>
        <w:rPr>
          <w:rFonts w:ascii="Times New Roman;Times;serif" w:hAnsi="Times New Roman;Times;serif"/>
          <w:color w:val="131313"/>
          <w:sz w:val="24"/>
        </w:rPr>
        <w:t xml:space="preserve">representatives </w:t>
      </w:r>
      <w:r>
        <w:rPr>
          <w:rFonts w:ascii="Times New Roman;Times;serif" w:hAnsi="Times New Roman;Times;serif"/>
          <w:color w:val="282828"/>
          <w:sz w:val="24"/>
        </w:rPr>
        <w:t xml:space="preserve">of </w:t>
      </w:r>
      <w:r>
        <w:rPr>
          <w:rFonts w:ascii="Times New Roman;Times;serif" w:hAnsi="Times New Roman;Times;serif"/>
          <w:color w:val="131313"/>
          <w:sz w:val="24"/>
        </w:rPr>
        <w:t xml:space="preserve">Licensee </w:t>
      </w:r>
      <w:r>
        <w:rPr>
          <w:rFonts w:ascii="Times New Roman;Times;serif" w:hAnsi="Times New Roman;Times;serif"/>
          <w:color w:val="282828"/>
          <w:sz w:val="24"/>
        </w:rPr>
        <w:t xml:space="preserve">visiting </w:t>
      </w:r>
      <w:r>
        <w:rPr>
          <w:rFonts w:ascii="Times New Roman;Times;serif" w:hAnsi="Times New Roman;Times;serif"/>
          <w:color w:val="131313"/>
          <w:sz w:val="24"/>
        </w:rPr>
        <w:t>Licensor</w:t>
      </w:r>
      <w:r>
        <w:rPr>
          <w:rFonts w:ascii="Times New Roman;Times;serif" w:hAnsi="Times New Roman;Times;serif"/>
          <w:color w:val="3F3F3F"/>
          <w:sz w:val="20"/>
        </w:rPr>
        <w:t>’</w:t>
      </w:r>
      <w:r>
        <w:rPr>
          <w:rFonts w:ascii="Times New Roman;Times;serif" w:hAnsi="Times New Roman;Times;serif"/>
          <w:color w:val="3F3F3F"/>
          <w:sz w:val="24"/>
        </w:rPr>
        <w:t xml:space="preserve">s </w:t>
      </w:r>
      <w:r>
        <w:rPr>
          <w:rFonts w:ascii="Times New Roman;Times;serif" w:hAnsi="Times New Roman;Times;serif"/>
          <w:color w:val="282828"/>
          <w:sz w:val="24"/>
        </w:rPr>
        <w:t xml:space="preserve">facilities when </w:t>
      </w:r>
      <w:r>
        <w:rPr>
          <w:rFonts w:ascii="Times New Roman;Times;serif" w:hAnsi="Times New Roman;Times;serif"/>
          <w:color w:val="131313"/>
          <w:sz w:val="24"/>
        </w:rPr>
        <w:t xml:space="preserve">providing </w:t>
      </w:r>
      <w:r>
        <w:rPr>
          <w:rFonts w:ascii="Times New Roman;Times;serif" w:hAnsi="Times New Roman;Times;serif"/>
          <w:color w:val="282828"/>
          <w:sz w:val="24"/>
        </w:rPr>
        <w:t xml:space="preserve">any Training and Support. Licensor shall </w:t>
      </w:r>
      <w:r>
        <w:rPr>
          <w:rFonts w:ascii="Times New Roman;Times;serif" w:hAnsi="Times New Roman;Times;serif"/>
          <w:color w:val="131313"/>
          <w:sz w:val="24"/>
        </w:rPr>
        <w:t xml:space="preserve">hold </w:t>
      </w:r>
      <w:r>
        <w:rPr>
          <w:rFonts w:ascii="Times New Roman;Times;serif" w:hAnsi="Times New Roman;Times;serif"/>
          <w:color w:val="282828"/>
          <w:sz w:val="24"/>
        </w:rPr>
        <w:t xml:space="preserve">Worker’s Compensation </w:t>
      </w:r>
      <w:r>
        <w:rPr>
          <w:rFonts w:ascii="Times New Roman;Times;serif" w:hAnsi="Times New Roman;Times;serif"/>
          <w:color w:val="131313"/>
          <w:sz w:val="24"/>
        </w:rPr>
        <w:t xml:space="preserve">insurance that </w:t>
      </w:r>
      <w:r>
        <w:rPr>
          <w:rFonts w:ascii="Times New Roman;Times;serif" w:hAnsi="Times New Roman;Times;serif"/>
          <w:color w:val="282828"/>
          <w:sz w:val="24"/>
        </w:rPr>
        <w:t xml:space="preserve">shall cover </w:t>
      </w:r>
      <w:r>
        <w:rPr>
          <w:rFonts w:ascii="Times New Roman;Times;serif" w:hAnsi="Times New Roman;Times;serif"/>
          <w:color w:val="131313"/>
          <w:sz w:val="24"/>
        </w:rPr>
        <w:t>Licensor</w:t>
      </w:r>
      <w:r>
        <w:rPr>
          <w:rFonts w:ascii="Times New Roman;Times;serif" w:hAnsi="Times New Roman;Times;serif"/>
          <w:color w:val="3F3F3F"/>
          <w:sz w:val="20"/>
        </w:rPr>
        <w:t>’</w:t>
      </w:r>
      <w:r>
        <w:rPr>
          <w:rFonts w:ascii="Times New Roman;Times;serif" w:hAnsi="Times New Roman;Times;serif"/>
          <w:color w:val="3F3F3F"/>
          <w:sz w:val="24"/>
        </w:rPr>
        <w:t xml:space="preserve">s </w:t>
      </w:r>
      <w:r>
        <w:rPr>
          <w:rFonts w:ascii="Times New Roman;Times;serif" w:hAnsi="Times New Roman;Times;serif"/>
          <w:color w:val="282828"/>
          <w:sz w:val="24"/>
        </w:rPr>
        <w:t>employees whi</w:t>
      </w:r>
      <w:r>
        <w:rPr>
          <w:rFonts w:ascii="Times New Roman;Times;serif" w:hAnsi="Times New Roman;Times;serif"/>
          <w:color w:val="010101"/>
          <w:sz w:val="24"/>
        </w:rPr>
        <w:t>l</w:t>
      </w:r>
      <w:r>
        <w:rPr>
          <w:rFonts w:ascii="Times New Roman;Times;serif" w:hAnsi="Times New Roman;Times;serif"/>
          <w:color w:val="282828"/>
          <w:sz w:val="24"/>
        </w:rPr>
        <w:t xml:space="preserve">e </w:t>
      </w:r>
      <w:r>
        <w:rPr>
          <w:rFonts w:ascii="Times New Roman;Times;serif" w:hAnsi="Times New Roman;Times;serif"/>
          <w:color w:val="131313"/>
          <w:sz w:val="24"/>
        </w:rPr>
        <w:t xml:space="preserve">training in </w:t>
      </w:r>
      <w:r>
        <w:rPr>
          <w:rFonts w:ascii="Times New Roman;Times;serif" w:hAnsi="Times New Roman;Times;serif"/>
          <w:color w:val="282828"/>
          <w:sz w:val="24"/>
        </w:rPr>
        <w:t>New Mexico.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31313"/>
          <w:sz w:val="24"/>
        </w:rPr>
        <w:t>16.</w:t>
      </w:r>
      <w:r>
        <w:rPr>
          <w:rFonts w:ascii="Times New Roman;Times;serif" w:hAnsi="Times New Roman;Times;serif"/>
          <w:color w:val="131313"/>
          <w:sz w:val="24"/>
          <w:u w:val="single"/>
        </w:rPr>
        <w:t>Product R</w:t>
      </w:r>
      <w:r>
        <w:rPr>
          <w:rFonts w:ascii="Times New Roman;Times;serif" w:hAnsi="Times New Roman;Times;serif"/>
          <w:color w:val="3F3F3F"/>
          <w:sz w:val="24"/>
          <w:u w:val="single"/>
        </w:rPr>
        <w:t>eca</w:t>
      </w:r>
      <w:r>
        <w:rPr>
          <w:rFonts w:ascii="Times New Roman;Times;serif" w:hAnsi="Times New Roman;Times;serif"/>
          <w:color w:val="010101"/>
          <w:sz w:val="24"/>
          <w:u w:val="single"/>
        </w:rPr>
        <w:t>ll</w:t>
      </w:r>
      <w:r>
        <w:rPr>
          <w:rFonts w:ascii="Times New Roman;Times;serif" w:hAnsi="Times New Roman;Times;serif"/>
          <w:color w:val="282828"/>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82828"/>
          <w:sz w:val="24"/>
        </w:rPr>
        <w:t>(a)</w:t>
      </w:r>
      <w:r>
        <w:rPr>
          <w:rFonts w:ascii="Times New Roman;Times;serif" w:hAnsi="Times New Roman;Times;serif"/>
          <w:color w:val="131313"/>
          <w:sz w:val="24"/>
        </w:rPr>
        <w:t xml:space="preserve">If </w:t>
      </w:r>
      <w:r>
        <w:rPr>
          <w:rFonts w:ascii="Times New Roman;Times;serif" w:hAnsi="Times New Roman;Times;serif"/>
          <w:color w:val="282828"/>
          <w:sz w:val="24"/>
        </w:rPr>
        <w:t xml:space="preserve">a </w:t>
      </w:r>
      <w:r>
        <w:rPr>
          <w:rFonts w:ascii="Times New Roman;Times;serif" w:hAnsi="Times New Roman;Times;serif"/>
          <w:color w:val="131313"/>
          <w:sz w:val="24"/>
        </w:rPr>
        <w:t xml:space="preserve">recall is based upon the </w:t>
      </w:r>
      <w:r>
        <w:rPr>
          <w:rFonts w:ascii="Times New Roman;Times;serif" w:hAnsi="Times New Roman;Times;serif"/>
          <w:color w:val="282828"/>
          <w:sz w:val="24"/>
        </w:rPr>
        <w:t xml:space="preserve">Licensed </w:t>
      </w:r>
      <w:r>
        <w:rPr>
          <w:rFonts w:ascii="Times New Roman;Times;serif" w:hAnsi="Times New Roman;Times;serif"/>
          <w:color w:val="131313"/>
          <w:sz w:val="24"/>
        </w:rPr>
        <w:t>Products mad</w:t>
      </w:r>
      <w:r>
        <w:rPr>
          <w:rFonts w:ascii="Times New Roman;Times;serif" w:hAnsi="Times New Roman;Times;serif"/>
          <w:color w:val="3F3F3F"/>
          <w:sz w:val="24"/>
        </w:rPr>
        <w:t xml:space="preserve">e </w:t>
      </w:r>
      <w:r>
        <w:rPr>
          <w:rFonts w:ascii="Times New Roman;Times;serif" w:hAnsi="Times New Roman;Times;serif"/>
          <w:color w:val="131313"/>
          <w:sz w:val="24"/>
        </w:rPr>
        <w:t xml:space="preserve">by </w:t>
      </w:r>
      <w:r>
        <w:rPr>
          <w:rFonts w:ascii="Times New Roman;Times;serif" w:hAnsi="Times New Roman;Times;serif"/>
          <w:color w:val="282828"/>
          <w:sz w:val="24"/>
        </w:rPr>
        <w:t xml:space="preserve">Licensee and </w:t>
      </w:r>
      <w:r>
        <w:rPr>
          <w:rFonts w:ascii="Times New Roman;Times;serif" w:hAnsi="Times New Roman;Times;serif"/>
          <w:color w:val="131313"/>
          <w:sz w:val="24"/>
        </w:rPr>
        <w:t xml:space="preserve">it is </w:t>
      </w:r>
      <w:r>
        <w:rPr>
          <w:rFonts w:ascii="Times New Roman;Times;serif" w:hAnsi="Times New Roman;Times;serif"/>
          <w:color w:val="282828"/>
          <w:sz w:val="24"/>
        </w:rPr>
        <w:t xml:space="preserve">determined </w:t>
      </w:r>
      <w:r>
        <w:rPr>
          <w:rFonts w:ascii="Times New Roman;Times;serif" w:hAnsi="Times New Roman;Times;serif"/>
          <w:color w:val="131313"/>
          <w:sz w:val="24"/>
        </w:rPr>
        <w:t>that th</w:t>
      </w:r>
      <w:r>
        <w:rPr>
          <w:rFonts w:ascii="Times New Roman;Times;serif" w:hAnsi="Times New Roman;Times;serif"/>
          <w:color w:val="3F3F3F"/>
          <w:sz w:val="24"/>
        </w:rPr>
        <w:t xml:space="preserve">e </w:t>
      </w:r>
      <w:r>
        <w:rPr>
          <w:rFonts w:ascii="Times New Roman;Times;serif" w:hAnsi="Times New Roman;Times;serif"/>
          <w:color w:val="131313"/>
          <w:sz w:val="24"/>
        </w:rPr>
        <w:t>Lic</w:t>
      </w:r>
      <w:r>
        <w:rPr>
          <w:rFonts w:ascii="Times New Roman;Times;serif" w:hAnsi="Times New Roman;Times;serif"/>
          <w:color w:val="3F3F3F"/>
          <w:sz w:val="24"/>
        </w:rPr>
        <w:t>e</w:t>
      </w:r>
      <w:r>
        <w:rPr>
          <w:rFonts w:ascii="Times New Roman;Times;serif" w:hAnsi="Times New Roman;Times;serif"/>
          <w:color w:val="131313"/>
          <w:sz w:val="24"/>
        </w:rPr>
        <w:t>n</w:t>
      </w:r>
      <w:r>
        <w:rPr>
          <w:rFonts w:ascii="Times New Roman;Times;serif" w:hAnsi="Times New Roman;Times;serif"/>
          <w:color w:val="3F3F3F"/>
          <w:sz w:val="24"/>
        </w:rPr>
        <w:t xml:space="preserve">see </w:t>
      </w:r>
      <w:r>
        <w:rPr>
          <w:rFonts w:ascii="Times New Roman;Times;serif" w:hAnsi="Times New Roman;Times;serif"/>
          <w:color w:val="131313"/>
          <w:sz w:val="24"/>
        </w:rPr>
        <w:t>i</w:t>
      </w:r>
      <w:r>
        <w:rPr>
          <w:rFonts w:ascii="Times New Roman;Times;serif" w:hAnsi="Times New Roman;Times;serif"/>
          <w:color w:val="3F3F3F"/>
          <w:sz w:val="24"/>
        </w:rPr>
        <w:t xml:space="preserve">s </w:t>
      </w:r>
      <w:r>
        <w:rPr>
          <w:rFonts w:ascii="Times New Roman;Times;serif" w:hAnsi="Times New Roman;Times;serif"/>
          <w:color w:val="282828"/>
          <w:sz w:val="24"/>
        </w:rPr>
        <w:t xml:space="preserve">solely </w:t>
      </w:r>
      <w:r>
        <w:rPr>
          <w:rFonts w:ascii="Times New Roman;Times;serif" w:hAnsi="Times New Roman;Times;serif"/>
          <w:color w:val="131313"/>
          <w:sz w:val="24"/>
        </w:rPr>
        <w:t>re</w:t>
      </w:r>
      <w:r>
        <w:rPr>
          <w:rFonts w:ascii="Times New Roman;Times;serif" w:hAnsi="Times New Roman;Times;serif"/>
          <w:color w:val="3F3F3F"/>
          <w:sz w:val="24"/>
        </w:rPr>
        <w:t>s</w:t>
      </w:r>
      <w:r>
        <w:rPr>
          <w:rFonts w:ascii="Times New Roman;Times;serif" w:hAnsi="Times New Roman;Times;serif"/>
          <w:color w:val="131313"/>
          <w:sz w:val="24"/>
        </w:rPr>
        <w:t>pon</w:t>
      </w:r>
      <w:r>
        <w:rPr>
          <w:rFonts w:ascii="Times New Roman;Times;serif" w:hAnsi="Times New Roman;Times;serif"/>
          <w:color w:val="3F3F3F"/>
          <w:sz w:val="24"/>
        </w:rPr>
        <w:t>s</w:t>
      </w:r>
      <w:r>
        <w:rPr>
          <w:rFonts w:ascii="Times New Roman;Times;serif" w:hAnsi="Times New Roman;Times;serif"/>
          <w:color w:val="131313"/>
          <w:sz w:val="24"/>
        </w:rPr>
        <w:t xml:space="preserve">ible </w:t>
      </w:r>
      <w:r>
        <w:rPr>
          <w:rFonts w:ascii="Times New Roman;Times;serif" w:hAnsi="Times New Roman;Times;serif"/>
          <w:color w:val="282828"/>
          <w:sz w:val="24"/>
        </w:rPr>
        <w:t xml:space="preserve">for such </w:t>
      </w:r>
      <w:r>
        <w:rPr>
          <w:rFonts w:ascii="Times New Roman;Times;serif" w:hAnsi="Times New Roman;Times;serif"/>
          <w:color w:val="131313"/>
          <w:sz w:val="24"/>
        </w:rPr>
        <w:t>recall</w:t>
      </w:r>
      <w:r>
        <w:rPr>
          <w:rFonts w:ascii="Times New Roman;Times;serif" w:hAnsi="Times New Roman;Times;serif"/>
          <w:color w:val="3F3F3F"/>
          <w:sz w:val="24"/>
        </w:rPr>
        <w:t xml:space="preserve">, </w:t>
      </w:r>
      <w:r>
        <w:rPr>
          <w:rFonts w:ascii="Times New Roman;Times;serif" w:hAnsi="Times New Roman;Times;serif"/>
          <w:color w:val="131313"/>
          <w:sz w:val="24"/>
        </w:rPr>
        <w:t xml:space="preserve">Licensee </w:t>
      </w:r>
      <w:r>
        <w:rPr>
          <w:rFonts w:ascii="Times New Roman;Times;serif" w:hAnsi="Times New Roman;Times;serif"/>
          <w:color w:val="282828"/>
          <w:sz w:val="24"/>
        </w:rPr>
        <w:t xml:space="preserve">shall </w:t>
      </w:r>
      <w:r>
        <w:rPr>
          <w:rFonts w:ascii="Times New Roman;Times;serif" w:hAnsi="Times New Roman;Times;serif"/>
          <w:color w:val="131313"/>
          <w:sz w:val="24"/>
        </w:rPr>
        <w:t>be responsible</w:t>
      </w:r>
      <w:r>
        <w:rPr>
          <w:rFonts w:ascii="Times New Roman;Times;serif" w:hAnsi="Times New Roman;Times;serif"/>
          <w:color w:val="3F3F3F"/>
          <w:sz w:val="24"/>
        </w:rPr>
        <w:t xml:space="preserve">, </w:t>
      </w:r>
      <w:r>
        <w:rPr>
          <w:rFonts w:ascii="Times New Roman;Times;serif" w:hAnsi="Times New Roman;Times;serif"/>
          <w:color w:val="282828"/>
          <w:sz w:val="24"/>
        </w:rPr>
        <w:t xml:space="preserve">at </w:t>
      </w:r>
      <w:r>
        <w:rPr>
          <w:rFonts w:ascii="Times New Roman;Times;serif" w:hAnsi="Times New Roman;Times;serif"/>
          <w:color w:val="131313"/>
          <w:sz w:val="24"/>
        </w:rPr>
        <w:t xml:space="preserve">its </w:t>
      </w:r>
      <w:r>
        <w:rPr>
          <w:rFonts w:ascii="Times New Roman;Times;serif" w:hAnsi="Times New Roman;Times;serif"/>
          <w:color w:val="282828"/>
          <w:sz w:val="24"/>
        </w:rPr>
        <w:t xml:space="preserve">cost and expense, </w:t>
      </w:r>
      <w:r>
        <w:rPr>
          <w:rFonts w:ascii="Times New Roman;Times;serif" w:hAnsi="Times New Roman;Times;serif"/>
          <w:color w:val="131313"/>
          <w:sz w:val="24"/>
        </w:rPr>
        <w:t xml:space="preserve">to take </w:t>
      </w:r>
      <w:r>
        <w:rPr>
          <w:rFonts w:ascii="Times New Roman;Times;serif" w:hAnsi="Times New Roman;Times;serif"/>
          <w:color w:val="282828"/>
          <w:sz w:val="24"/>
        </w:rPr>
        <w:t xml:space="preserve">any and all </w:t>
      </w:r>
      <w:r>
        <w:rPr>
          <w:rFonts w:ascii="Times New Roman;Times;serif" w:hAnsi="Times New Roman;Times;serif"/>
          <w:color w:val="131313"/>
          <w:sz w:val="24"/>
        </w:rPr>
        <w:t xml:space="preserve">necessary </w:t>
      </w:r>
      <w:r>
        <w:rPr>
          <w:rFonts w:ascii="Times New Roman;Times;serif" w:hAnsi="Times New Roman;Times;serif"/>
          <w:color w:val="282828"/>
          <w:sz w:val="24"/>
        </w:rPr>
        <w:t xml:space="preserve">actions </w:t>
      </w:r>
      <w:r>
        <w:rPr>
          <w:rFonts w:ascii="Times New Roman;Times;serif" w:hAnsi="Times New Roman;Times;serif"/>
          <w:color w:val="131313"/>
          <w:sz w:val="24"/>
        </w:rPr>
        <w:t xml:space="preserve">related </w:t>
      </w:r>
      <w:r>
        <w:rPr>
          <w:rFonts w:ascii="Times New Roman;Times;serif" w:hAnsi="Times New Roman;Times;serif"/>
          <w:color w:val="282828"/>
          <w:sz w:val="24"/>
        </w:rPr>
        <w:t xml:space="preserve">to </w:t>
      </w:r>
      <w:r>
        <w:rPr>
          <w:rFonts w:ascii="Times New Roman;Times;serif" w:hAnsi="Times New Roman;Times;serif"/>
          <w:color w:val="131313"/>
          <w:sz w:val="24"/>
        </w:rPr>
        <w:t xml:space="preserve">Licensed Product </w:t>
      </w:r>
      <w:r>
        <w:rPr>
          <w:rFonts w:ascii="Times New Roman;Times;serif" w:hAnsi="Times New Roman;Times;serif"/>
          <w:color w:val="282828"/>
          <w:sz w:val="24"/>
        </w:rPr>
        <w:t xml:space="preserve">recall, </w:t>
      </w:r>
      <w:r>
        <w:rPr>
          <w:rFonts w:ascii="Times New Roman;Times;serif" w:hAnsi="Times New Roman;Times;serif"/>
          <w:color w:val="131313"/>
          <w:sz w:val="24"/>
        </w:rPr>
        <w:t xml:space="preserve">including </w:t>
      </w:r>
      <w:r>
        <w:rPr>
          <w:rFonts w:ascii="Times New Roman;Times;serif" w:hAnsi="Times New Roman;Times;serif"/>
          <w:color w:val="3F3F3F"/>
          <w:sz w:val="24"/>
        </w:rPr>
        <w:t xml:space="preserve">, </w:t>
      </w:r>
      <w:r>
        <w:rPr>
          <w:rFonts w:ascii="Times New Roman;Times;serif" w:hAnsi="Times New Roman;Times;serif"/>
          <w:color w:val="131313"/>
          <w:sz w:val="24"/>
        </w:rPr>
        <w:t xml:space="preserve">but not limited to: </w:t>
      </w:r>
      <w:r>
        <w:rPr>
          <w:rFonts w:ascii="Times New Roman;Times;serif" w:hAnsi="Times New Roman;Times;serif"/>
          <w:color w:val="282828"/>
          <w:sz w:val="24"/>
        </w:rPr>
        <w:t xml:space="preserve">a) adhering </w:t>
      </w:r>
      <w:r>
        <w:rPr>
          <w:rFonts w:ascii="Times New Roman;Times;serif" w:hAnsi="Times New Roman;Times;serif"/>
          <w:color w:val="131313"/>
          <w:sz w:val="24"/>
        </w:rPr>
        <w:t xml:space="preserve">to </w:t>
      </w:r>
      <w:r>
        <w:rPr>
          <w:rFonts w:ascii="Times New Roman;Times;serif" w:hAnsi="Times New Roman;Times;serif"/>
          <w:color w:val="282828"/>
          <w:sz w:val="24"/>
        </w:rPr>
        <w:t>Applicable Law or applicab</w:t>
      </w:r>
      <w:r>
        <w:rPr>
          <w:rFonts w:ascii="Times New Roman;Times;serif" w:hAnsi="Times New Roman;Times;serif"/>
          <w:color w:val="010101"/>
          <w:sz w:val="24"/>
        </w:rPr>
        <w:t>l</w:t>
      </w:r>
      <w:r>
        <w:rPr>
          <w:rFonts w:ascii="Times New Roman;Times;serif" w:hAnsi="Times New Roman;Times;serif"/>
          <w:color w:val="282828"/>
          <w:sz w:val="24"/>
        </w:rPr>
        <w:t xml:space="preserve">e guidelines and/or </w:t>
      </w:r>
      <w:r>
        <w:rPr>
          <w:rFonts w:ascii="Times New Roman;Times;serif" w:hAnsi="Times New Roman;Times;serif"/>
          <w:color w:val="131313"/>
          <w:sz w:val="24"/>
        </w:rPr>
        <w:t>r</w:t>
      </w:r>
      <w:r>
        <w:rPr>
          <w:rFonts w:ascii="Times New Roman;Times;serif" w:hAnsi="Times New Roman;Times;serif"/>
          <w:color w:val="3F3F3F"/>
          <w:sz w:val="24"/>
        </w:rPr>
        <w:t>e</w:t>
      </w:r>
      <w:r>
        <w:rPr>
          <w:rFonts w:ascii="Times New Roman;Times;serif" w:hAnsi="Times New Roman;Times;serif"/>
          <w:color w:val="131313"/>
          <w:sz w:val="24"/>
        </w:rPr>
        <w:t>quir</w:t>
      </w:r>
      <w:r>
        <w:rPr>
          <w:rFonts w:ascii="Times New Roman;Times;serif" w:hAnsi="Times New Roman;Times;serif"/>
          <w:color w:val="3F3F3F"/>
          <w:sz w:val="24"/>
        </w:rPr>
        <w:t>e</w:t>
      </w:r>
      <w:r>
        <w:rPr>
          <w:rFonts w:ascii="Times New Roman;Times;serif" w:hAnsi="Times New Roman;Times;serif"/>
          <w:color w:val="131313"/>
          <w:sz w:val="24"/>
        </w:rPr>
        <w:t>ment</w:t>
      </w:r>
      <w:r>
        <w:rPr>
          <w:rFonts w:ascii="Times New Roman;Times;serif" w:hAnsi="Times New Roman;Times;serif"/>
          <w:color w:val="3F3F3F"/>
          <w:sz w:val="24"/>
        </w:rPr>
        <w:t xml:space="preserve">s; </w:t>
      </w:r>
      <w:r>
        <w:rPr>
          <w:rFonts w:ascii="Times New Roman;Times;serif" w:hAnsi="Times New Roman;Times;serif"/>
          <w:color w:val="282828"/>
          <w:sz w:val="24"/>
        </w:rPr>
        <w:t>b)</w:t>
      </w:r>
      <w:r>
        <w:rPr>
          <w:rFonts w:ascii="Times New Roman;Times;serif" w:hAnsi="Times New Roman;Times;serif"/>
          <w:color w:val="131313"/>
          <w:sz w:val="20"/>
        </w:rPr>
        <w:t xml:space="preserve"> </w:t>
      </w:r>
      <w:r>
        <w:rPr>
          <w:rFonts w:ascii="Times New Roman;Times;serif" w:hAnsi="Times New Roman;Times;serif"/>
          <w:color w:val="131313"/>
          <w:sz w:val="24"/>
        </w:rPr>
        <w:t xml:space="preserve">payment </w:t>
      </w:r>
      <w:r>
        <w:rPr>
          <w:rFonts w:ascii="Times New Roman;Times;serif" w:hAnsi="Times New Roman;Times;serif"/>
          <w:color w:val="282828"/>
          <w:sz w:val="24"/>
        </w:rPr>
        <w:t xml:space="preserve">of any and all costs and/or fees related </w:t>
      </w:r>
      <w:r>
        <w:rPr>
          <w:rFonts w:ascii="Times New Roman;Times;serif" w:hAnsi="Times New Roman;Times;serif"/>
          <w:color w:val="131313"/>
          <w:sz w:val="24"/>
        </w:rPr>
        <w:t xml:space="preserve">to </w:t>
      </w:r>
      <w:r>
        <w:rPr>
          <w:rFonts w:ascii="Times New Roman;Times;serif" w:hAnsi="Times New Roman;Times;serif"/>
          <w:color w:val="282828"/>
          <w:sz w:val="24"/>
        </w:rPr>
        <w:t xml:space="preserve">the </w:t>
      </w:r>
      <w:r>
        <w:rPr>
          <w:rFonts w:ascii="Times New Roman;Times;serif" w:hAnsi="Times New Roman;Times;serif"/>
          <w:color w:val="131313"/>
          <w:sz w:val="24"/>
        </w:rPr>
        <w:t>Licens</w:t>
      </w:r>
      <w:r>
        <w:rPr>
          <w:rFonts w:ascii="Times New Roman;Times;serif" w:hAnsi="Times New Roman;Times;serif"/>
          <w:color w:val="3F3F3F"/>
          <w:sz w:val="24"/>
        </w:rPr>
        <w:t>e</w:t>
      </w:r>
      <w:r>
        <w:rPr>
          <w:rFonts w:ascii="Times New Roman;Times;serif" w:hAnsi="Times New Roman;Times;serif"/>
          <w:color w:val="131313"/>
          <w:sz w:val="24"/>
        </w:rPr>
        <w:t xml:space="preserve">d Product </w:t>
      </w:r>
      <w:r>
        <w:rPr>
          <w:rFonts w:ascii="Times New Roman;Times;serif" w:hAnsi="Times New Roman;Times;serif"/>
          <w:color w:val="282828"/>
          <w:sz w:val="24"/>
        </w:rPr>
        <w:t xml:space="preserve">recall; c) informing the dispensaries of </w:t>
      </w:r>
      <w:r>
        <w:rPr>
          <w:rFonts w:ascii="Times New Roman;Times;serif" w:hAnsi="Times New Roman;Times;serif"/>
          <w:color w:val="3F3F3F"/>
          <w:sz w:val="24"/>
        </w:rPr>
        <w:t>s</w:t>
      </w:r>
      <w:r>
        <w:rPr>
          <w:rFonts w:ascii="Times New Roman;Times;serif" w:hAnsi="Times New Roman;Times;serif"/>
          <w:color w:val="131313"/>
          <w:sz w:val="24"/>
        </w:rPr>
        <w:t xml:space="preserve">uch </w:t>
      </w:r>
      <w:r>
        <w:rPr>
          <w:rFonts w:ascii="Times New Roman;Times;serif" w:hAnsi="Times New Roman;Times;serif"/>
          <w:color w:val="282828"/>
          <w:sz w:val="24"/>
        </w:rPr>
        <w:t xml:space="preserve">Licensed </w:t>
      </w:r>
      <w:r>
        <w:rPr>
          <w:rFonts w:ascii="Times New Roman;Times;serif" w:hAnsi="Times New Roman;Times;serif"/>
          <w:color w:val="131313"/>
          <w:sz w:val="24"/>
        </w:rPr>
        <w:t xml:space="preserve">Product recall; </w:t>
      </w:r>
      <w:r>
        <w:rPr>
          <w:rFonts w:ascii="Times New Roman;Times;serif" w:hAnsi="Times New Roman;Times;serif"/>
          <w:color w:val="282828"/>
          <w:sz w:val="24"/>
        </w:rPr>
        <w:t xml:space="preserve">d) </w:t>
      </w:r>
      <w:r>
        <w:rPr>
          <w:rFonts w:ascii="Times New Roman;Times;serif" w:hAnsi="Times New Roman;Times;serif"/>
          <w:color w:val="131313"/>
          <w:sz w:val="24"/>
        </w:rPr>
        <w:t xml:space="preserve">removing from </w:t>
      </w:r>
      <w:r>
        <w:rPr>
          <w:rFonts w:ascii="Times New Roman;Times;serif" w:hAnsi="Times New Roman;Times;serif"/>
          <w:color w:val="282828"/>
          <w:sz w:val="24"/>
        </w:rPr>
        <w:t xml:space="preserve">the </w:t>
      </w:r>
      <w:r>
        <w:rPr>
          <w:rFonts w:ascii="Times New Roman;Times;serif" w:hAnsi="Times New Roman;Times;serif"/>
          <w:color w:val="131313"/>
          <w:sz w:val="24"/>
        </w:rPr>
        <w:t xml:space="preserve">marketplace </w:t>
      </w:r>
      <w:r>
        <w:rPr>
          <w:rFonts w:ascii="Times New Roman;Times;serif" w:hAnsi="Times New Roman;Times;serif"/>
          <w:color w:val="282828"/>
          <w:sz w:val="24"/>
        </w:rPr>
        <w:t>and</w:t>
      </w:r>
      <w:r>
        <w:rPr>
          <w:rFonts w:ascii="Times New Roman;Times;serif" w:hAnsi="Times New Roman;Times;serif"/>
          <w:color w:val="5B5B5B"/>
          <w:sz w:val="24"/>
        </w:rPr>
        <w:t>/</w:t>
      </w:r>
      <w:r>
        <w:rPr>
          <w:rFonts w:ascii="Times New Roman;Times;serif" w:hAnsi="Times New Roman;Times;serif"/>
          <w:color w:val="282828"/>
          <w:sz w:val="24"/>
        </w:rPr>
        <w:t xml:space="preserve">or storing the recalled Licensed </w:t>
      </w:r>
      <w:r>
        <w:rPr>
          <w:rFonts w:ascii="Times New Roman;Times;serif" w:hAnsi="Times New Roman;Times;serif"/>
          <w:color w:val="131313"/>
          <w:sz w:val="24"/>
        </w:rPr>
        <w:t xml:space="preserve">Product in </w:t>
      </w:r>
      <w:r>
        <w:rPr>
          <w:rFonts w:ascii="Times New Roman;Times;serif" w:hAnsi="Times New Roman;Times;serif"/>
          <w:color w:val="282828"/>
          <w:sz w:val="24"/>
        </w:rPr>
        <w:t>a t</w:t>
      </w:r>
      <w:r>
        <w:rPr>
          <w:rFonts w:ascii="Times New Roman;Times;serif" w:hAnsi="Times New Roman;Times;serif"/>
          <w:color w:val="010101"/>
          <w:sz w:val="24"/>
        </w:rPr>
        <w:t>im</w:t>
      </w:r>
      <w:r>
        <w:rPr>
          <w:rFonts w:ascii="Times New Roman;Times;serif" w:hAnsi="Times New Roman;Times;serif"/>
          <w:color w:val="282828"/>
          <w:sz w:val="24"/>
        </w:rPr>
        <w:t>e</w:t>
      </w:r>
      <w:r>
        <w:rPr>
          <w:rFonts w:ascii="Times New Roman;Times;serif" w:hAnsi="Times New Roman;Times;serif"/>
          <w:color w:val="010101"/>
          <w:sz w:val="24"/>
        </w:rPr>
        <w:t>l</w:t>
      </w:r>
      <w:r>
        <w:rPr>
          <w:rFonts w:ascii="Times New Roman;Times;serif" w:hAnsi="Times New Roman;Times;serif"/>
          <w:color w:val="282828"/>
          <w:sz w:val="24"/>
        </w:rPr>
        <w:t xml:space="preserve">y </w:t>
      </w:r>
      <w:r>
        <w:rPr>
          <w:rFonts w:ascii="Times New Roman;Times;serif" w:hAnsi="Times New Roman;Times;serif"/>
          <w:color w:val="131313"/>
          <w:sz w:val="24"/>
        </w:rPr>
        <w:t xml:space="preserve">manner. </w:t>
      </w:r>
      <w:r>
        <w:rPr>
          <w:rFonts w:ascii="Times New Roman;Times;serif" w:hAnsi="Times New Roman;Times;serif"/>
          <w:color w:val="282828"/>
          <w:sz w:val="24"/>
        </w:rPr>
        <w:t>Further, Licensee sha</w:t>
      </w:r>
      <w:r>
        <w:rPr>
          <w:rFonts w:ascii="Times New Roman;Times;serif" w:hAnsi="Times New Roman;Times;serif"/>
          <w:color w:val="010101"/>
          <w:sz w:val="24"/>
        </w:rPr>
        <w:t xml:space="preserve">ll </w:t>
      </w:r>
      <w:r>
        <w:rPr>
          <w:rFonts w:ascii="Times New Roman;Times;serif" w:hAnsi="Times New Roman;Times;serif"/>
          <w:color w:val="131313"/>
          <w:sz w:val="24"/>
        </w:rPr>
        <w:t xml:space="preserve">promptly notify </w:t>
      </w:r>
      <w:r>
        <w:rPr>
          <w:rFonts w:ascii="Times New Roman;Times;serif" w:hAnsi="Times New Roman;Times;serif"/>
          <w:color w:val="282828"/>
          <w:sz w:val="24"/>
        </w:rPr>
        <w:t xml:space="preserve">Licensor of any </w:t>
      </w:r>
      <w:r>
        <w:rPr>
          <w:rFonts w:ascii="Times New Roman;Times;serif" w:hAnsi="Times New Roman;Times;serif"/>
          <w:color w:val="131313"/>
          <w:sz w:val="24"/>
        </w:rPr>
        <w:t>Lic</w:t>
      </w:r>
      <w:r>
        <w:rPr>
          <w:rFonts w:ascii="Times New Roman;Times;serif" w:hAnsi="Times New Roman;Times;serif"/>
          <w:color w:val="3F3F3F"/>
          <w:sz w:val="24"/>
        </w:rPr>
        <w:t>e</w:t>
      </w:r>
      <w:r>
        <w:rPr>
          <w:rFonts w:ascii="Times New Roman;Times;serif" w:hAnsi="Times New Roman;Times;serif"/>
          <w:color w:val="131313"/>
          <w:sz w:val="24"/>
        </w:rPr>
        <w:t xml:space="preserve">nsed Product recall </w:t>
      </w:r>
      <w:r>
        <w:rPr>
          <w:rFonts w:ascii="Times New Roman;Times;serif" w:hAnsi="Times New Roman;Times;serif"/>
          <w:color w:val="282828"/>
          <w:sz w:val="24"/>
        </w:rPr>
        <w:t xml:space="preserve">and </w:t>
      </w:r>
      <w:r>
        <w:rPr>
          <w:rFonts w:ascii="Times New Roman;Times;serif" w:hAnsi="Times New Roman;Times;serif"/>
          <w:color w:val="131313"/>
          <w:sz w:val="24"/>
        </w:rPr>
        <w:t xml:space="preserve">the </w:t>
      </w:r>
      <w:r>
        <w:rPr>
          <w:rFonts w:ascii="Times New Roman;Times;serif" w:hAnsi="Times New Roman;Times;serif"/>
          <w:color w:val="282828"/>
          <w:sz w:val="24"/>
        </w:rPr>
        <w:t xml:space="preserve">actions </w:t>
      </w:r>
      <w:r>
        <w:rPr>
          <w:rFonts w:ascii="Times New Roman;Times;serif" w:hAnsi="Times New Roman;Times;serif"/>
          <w:color w:val="131313"/>
          <w:sz w:val="24"/>
        </w:rPr>
        <w:t xml:space="preserve">to </w:t>
      </w:r>
      <w:r>
        <w:rPr>
          <w:rFonts w:ascii="Times New Roman;Times;serif" w:hAnsi="Times New Roman;Times;serif"/>
          <w:color w:val="282828"/>
          <w:sz w:val="24"/>
        </w:rPr>
        <w:t xml:space="preserve">be </w:t>
      </w:r>
      <w:r>
        <w:rPr>
          <w:rFonts w:ascii="Times New Roman;Times;serif" w:hAnsi="Times New Roman;Times;serif"/>
          <w:color w:val="131313"/>
          <w:sz w:val="24"/>
        </w:rPr>
        <w:t xml:space="preserve">taken to </w:t>
      </w:r>
      <w:r>
        <w:rPr>
          <w:rFonts w:ascii="Times New Roman;Times;serif" w:hAnsi="Times New Roman;Times;serif"/>
          <w:color w:val="282828"/>
          <w:sz w:val="24"/>
        </w:rPr>
        <w:t>comply with App</w:t>
      </w:r>
      <w:r>
        <w:rPr>
          <w:rFonts w:ascii="Times New Roman;Times;serif" w:hAnsi="Times New Roman;Times;serif"/>
          <w:color w:val="010101"/>
          <w:sz w:val="24"/>
        </w:rPr>
        <w:t>l</w:t>
      </w:r>
      <w:r>
        <w:rPr>
          <w:rFonts w:ascii="Times New Roman;Times;serif" w:hAnsi="Times New Roman;Times;serif"/>
          <w:color w:val="282828"/>
          <w:sz w:val="24"/>
        </w:rPr>
        <w:t>icab</w:t>
      </w:r>
      <w:r>
        <w:rPr>
          <w:rFonts w:ascii="Times New Roman;Times;serif" w:hAnsi="Times New Roman;Times;serif"/>
          <w:color w:val="010101"/>
          <w:sz w:val="24"/>
        </w:rPr>
        <w:t>l</w:t>
      </w:r>
      <w:r>
        <w:rPr>
          <w:rFonts w:ascii="Times New Roman;Times;serif" w:hAnsi="Times New Roman;Times;serif"/>
          <w:color w:val="282828"/>
          <w:sz w:val="24"/>
        </w:rPr>
        <w:t>e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82828"/>
          <w:sz w:val="24"/>
        </w:rPr>
        <w:t>(b)</w:t>
      </w:r>
      <w:r>
        <w:rPr>
          <w:rFonts w:ascii="Times New Roman;Times;serif" w:hAnsi="Times New Roman;Times;serif"/>
          <w:color w:val="131313"/>
          <w:sz w:val="24"/>
        </w:rPr>
        <w:t xml:space="preserve">If </w:t>
      </w:r>
      <w:r>
        <w:rPr>
          <w:rFonts w:ascii="Times New Roman;Times;serif" w:hAnsi="Times New Roman;Times;serif"/>
          <w:color w:val="282828"/>
          <w:sz w:val="24"/>
        </w:rPr>
        <w:t>a reca</w:t>
      </w:r>
      <w:r>
        <w:rPr>
          <w:rFonts w:ascii="Times New Roman;Times;serif" w:hAnsi="Times New Roman;Times;serif"/>
          <w:color w:val="010101"/>
          <w:sz w:val="24"/>
        </w:rPr>
        <w:t xml:space="preserve">ll </w:t>
      </w:r>
      <w:r>
        <w:rPr>
          <w:rFonts w:ascii="Times New Roman;Times;serif" w:hAnsi="Times New Roman;Times;serif"/>
          <w:color w:val="131313"/>
          <w:sz w:val="24"/>
        </w:rPr>
        <w:t>i</w:t>
      </w:r>
      <w:r>
        <w:rPr>
          <w:rFonts w:ascii="Times New Roman;Times;serif" w:hAnsi="Times New Roman;Times;serif"/>
          <w:color w:val="3F3F3F"/>
          <w:sz w:val="24"/>
        </w:rPr>
        <w:t xml:space="preserve">s </w:t>
      </w:r>
      <w:r>
        <w:rPr>
          <w:rFonts w:ascii="Times New Roman;Times;serif" w:hAnsi="Times New Roman;Times;serif"/>
          <w:color w:val="282828"/>
          <w:sz w:val="24"/>
        </w:rPr>
        <w:t xml:space="preserve">based </w:t>
      </w:r>
      <w:r>
        <w:rPr>
          <w:rFonts w:ascii="Times New Roman;Times;serif" w:hAnsi="Times New Roman;Times;serif"/>
          <w:color w:val="131313"/>
          <w:sz w:val="24"/>
        </w:rPr>
        <w:t xml:space="preserve">upon </w:t>
      </w:r>
      <w:r>
        <w:rPr>
          <w:rFonts w:ascii="Times New Roman;Times;serif" w:hAnsi="Times New Roman;Times;serif"/>
          <w:color w:val="282828"/>
          <w:sz w:val="24"/>
        </w:rPr>
        <w:t xml:space="preserve">the Licensed </w:t>
      </w:r>
      <w:r>
        <w:rPr>
          <w:rFonts w:ascii="Times New Roman;Times;serif" w:hAnsi="Times New Roman;Times;serif"/>
          <w:b/>
          <w:color w:val="131313"/>
          <w:sz w:val="24"/>
        </w:rPr>
        <w:t xml:space="preserve">IP </w:t>
      </w:r>
      <w:r>
        <w:rPr>
          <w:rFonts w:ascii="Times New Roman;Times;serif" w:hAnsi="Times New Roman;Times;serif"/>
          <w:color w:val="282828"/>
          <w:sz w:val="24"/>
        </w:rPr>
        <w:t xml:space="preserve">or materials provided </w:t>
      </w:r>
      <w:r>
        <w:rPr>
          <w:rFonts w:ascii="Times New Roman;Times;serif" w:hAnsi="Times New Roman;Times;serif"/>
          <w:color w:val="131313"/>
          <w:sz w:val="24"/>
        </w:rPr>
        <w:t xml:space="preserve">by </w:t>
      </w:r>
      <w:r>
        <w:rPr>
          <w:rFonts w:ascii="Times New Roman;Times;serif" w:hAnsi="Times New Roman;Times;serif"/>
          <w:color w:val="282828"/>
          <w:sz w:val="24"/>
        </w:rPr>
        <w:t xml:space="preserve">Licensor, then </w:t>
      </w:r>
      <w:r>
        <w:rPr>
          <w:rFonts w:ascii="Times New Roman;Times;serif" w:hAnsi="Times New Roman;Times;serif"/>
          <w:color w:val="131313"/>
          <w:sz w:val="24"/>
        </w:rPr>
        <w:t>Licensor</w:t>
      </w:r>
    </w:p>
    <w:p>
      <w:pPr>
        <w:pStyle w:val="TextBody"/>
        <w:bidi w:val="0"/>
        <w:spacing w:before="0" w:after="0"/>
        <w:ind w:left="0" w:right="0" w:hanging="727"/>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4"/>
        <w:jc w:val="both"/>
        <w:rPr>
          <w:rFonts w:ascii="Times New Roman;Times;serif" w:hAnsi="Times New Roman;Times;serif"/>
          <w:sz w:val="20"/>
        </w:rPr>
      </w:pPr>
      <w:r>
        <w:rPr>
          <w:rFonts w:ascii="Times New Roman;Times;serif" w:hAnsi="Times New Roman;Times;serif"/>
          <w:color w:val="262626"/>
          <w:sz w:val="24"/>
        </w:rPr>
        <w:t xml:space="preserve">shall be </w:t>
      </w:r>
      <w:r>
        <w:rPr>
          <w:rFonts w:ascii="Times New Roman;Times;serif" w:hAnsi="Times New Roman;Times;serif"/>
          <w:color w:val="3A3A3A"/>
          <w:sz w:val="24"/>
        </w:rPr>
        <w:t>so</w:t>
      </w:r>
      <w:r>
        <w:rPr>
          <w:rFonts w:ascii="Times New Roman;Times;serif" w:hAnsi="Times New Roman;Times;serif"/>
          <w:color w:val="111111"/>
          <w:sz w:val="24"/>
        </w:rPr>
        <w:t xml:space="preserve">lely </w:t>
      </w:r>
      <w:r>
        <w:rPr>
          <w:rFonts w:ascii="Times New Roman;Times;serif" w:hAnsi="Times New Roman;Times;serif"/>
          <w:color w:val="262626"/>
          <w:sz w:val="24"/>
        </w:rPr>
        <w:t xml:space="preserve">responsible, at </w:t>
      </w:r>
      <w:r>
        <w:rPr>
          <w:rFonts w:ascii="Times New Roman;Times;serif" w:hAnsi="Times New Roman;Times;serif"/>
          <w:color w:val="111111"/>
          <w:sz w:val="24"/>
        </w:rPr>
        <w:t xml:space="preserve">its </w:t>
      </w:r>
      <w:r>
        <w:rPr>
          <w:rFonts w:ascii="Times New Roman;Times;serif" w:hAnsi="Times New Roman;Times;serif"/>
          <w:color w:val="262626"/>
          <w:sz w:val="24"/>
        </w:rPr>
        <w:t xml:space="preserve">sole cost and expense, </w:t>
      </w:r>
      <w:r>
        <w:rPr>
          <w:rFonts w:ascii="Times New Roman;Times;serif" w:hAnsi="Times New Roman;Times;serif"/>
          <w:color w:val="111111"/>
          <w:sz w:val="24"/>
        </w:rPr>
        <w:t xml:space="preserve">to take </w:t>
      </w:r>
      <w:r>
        <w:rPr>
          <w:rFonts w:ascii="Times New Roman;Times;serif" w:hAnsi="Times New Roman;Times;serif"/>
          <w:color w:val="262626"/>
          <w:sz w:val="24"/>
        </w:rPr>
        <w:t xml:space="preserve">any and all </w:t>
      </w:r>
      <w:r>
        <w:rPr>
          <w:rFonts w:ascii="Times New Roman;Times;serif" w:hAnsi="Times New Roman;Times;serif"/>
          <w:color w:val="111111"/>
          <w:sz w:val="24"/>
        </w:rPr>
        <w:t xml:space="preserve">necessary </w:t>
      </w:r>
      <w:r>
        <w:rPr>
          <w:rFonts w:ascii="Times New Roman;Times;serif" w:hAnsi="Times New Roman;Times;serif"/>
          <w:color w:val="262626"/>
          <w:sz w:val="24"/>
        </w:rPr>
        <w:t xml:space="preserve">actions </w:t>
      </w:r>
      <w:r>
        <w:rPr>
          <w:rFonts w:ascii="Times New Roman;Times;serif" w:hAnsi="Times New Roman;Times;serif"/>
          <w:color w:val="111111"/>
          <w:sz w:val="24"/>
        </w:rPr>
        <w:t xml:space="preserve">related to </w:t>
      </w:r>
      <w:r>
        <w:rPr>
          <w:rFonts w:ascii="Times New Roman;Times;serif" w:hAnsi="Times New Roman;Times;serif"/>
          <w:color w:val="3A3A3A"/>
          <w:sz w:val="24"/>
        </w:rPr>
        <w:t>s</w:t>
      </w:r>
      <w:r>
        <w:rPr>
          <w:rFonts w:ascii="Times New Roman;Times;serif" w:hAnsi="Times New Roman;Times;serif"/>
          <w:color w:val="111111"/>
          <w:sz w:val="24"/>
        </w:rPr>
        <w:t xml:space="preserve">uch </w:t>
      </w:r>
      <w:r>
        <w:rPr>
          <w:rFonts w:ascii="Times New Roman;Times;serif" w:hAnsi="Times New Roman;Times;serif"/>
          <w:color w:val="262626"/>
          <w:sz w:val="24"/>
        </w:rPr>
        <w:t xml:space="preserve">Licensed Product </w:t>
      </w:r>
      <w:r>
        <w:rPr>
          <w:rFonts w:ascii="Times New Roman;Times;serif" w:hAnsi="Times New Roman;Times;serif"/>
          <w:color w:val="111111"/>
          <w:sz w:val="24"/>
        </w:rPr>
        <w:t>recall</w:t>
      </w:r>
      <w:r>
        <w:rPr>
          <w:rFonts w:ascii="Times New Roman;Times;serif" w:hAnsi="Times New Roman;Times;serif"/>
          <w:color w:val="4B4B4B"/>
          <w:sz w:val="24"/>
        </w:rPr>
        <w:t xml:space="preserve">, </w:t>
      </w:r>
      <w:r>
        <w:rPr>
          <w:rFonts w:ascii="Times New Roman;Times;serif" w:hAnsi="Times New Roman;Times;serif"/>
          <w:color w:val="111111"/>
          <w:sz w:val="24"/>
        </w:rPr>
        <w:t xml:space="preserve">including, </w:t>
      </w:r>
      <w:r>
        <w:rPr>
          <w:rFonts w:ascii="Times New Roman;Times;serif" w:hAnsi="Times New Roman;Times;serif"/>
          <w:color w:val="262626"/>
          <w:sz w:val="24"/>
        </w:rPr>
        <w:t xml:space="preserve">but </w:t>
      </w:r>
      <w:r>
        <w:rPr>
          <w:rFonts w:ascii="Times New Roman;Times;serif" w:hAnsi="Times New Roman;Times;serif"/>
          <w:color w:val="111111"/>
          <w:sz w:val="24"/>
        </w:rPr>
        <w:t xml:space="preserve">not limited </w:t>
      </w:r>
      <w:r>
        <w:rPr>
          <w:rFonts w:ascii="Times New Roman;Times;serif" w:hAnsi="Times New Roman;Times;serif"/>
          <w:color w:val="262626"/>
          <w:sz w:val="24"/>
        </w:rPr>
        <w:t xml:space="preserve">to: a) adhering </w:t>
      </w:r>
      <w:r>
        <w:rPr>
          <w:rFonts w:ascii="Times New Roman;Times;serif" w:hAnsi="Times New Roman;Times;serif"/>
          <w:color w:val="111111"/>
          <w:sz w:val="24"/>
        </w:rPr>
        <w:t xml:space="preserve">to </w:t>
      </w:r>
      <w:r>
        <w:rPr>
          <w:rFonts w:ascii="Times New Roman;Times;serif" w:hAnsi="Times New Roman;Times;serif"/>
          <w:color w:val="262626"/>
          <w:sz w:val="24"/>
        </w:rPr>
        <w:t xml:space="preserve">Applicable </w:t>
      </w:r>
      <w:r>
        <w:rPr>
          <w:rFonts w:ascii="Times New Roman;Times;serif" w:hAnsi="Times New Roman;Times;serif"/>
          <w:color w:val="111111"/>
          <w:sz w:val="24"/>
        </w:rPr>
        <w:t xml:space="preserve">Law </w:t>
      </w:r>
      <w:r>
        <w:rPr>
          <w:rFonts w:ascii="Times New Roman;Times;serif" w:hAnsi="Times New Roman;Times;serif"/>
          <w:color w:val="262626"/>
          <w:sz w:val="24"/>
        </w:rPr>
        <w:t>or appropriate guidel</w:t>
      </w:r>
      <w:r>
        <w:rPr>
          <w:rFonts w:ascii="Times New Roman;Times;serif" w:hAnsi="Times New Roman;Times;serif"/>
          <w:color w:val="111111"/>
          <w:sz w:val="24"/>
        </w:rPr>
        <w:t>in</w:t>
      </w:r>
      <w:r>
        <w:rPr>
          <w:rFonts w:ascii="Times New Roman;Times;serif" w:hAnsi="Times New Roman;Times;serif"/>
          <w:color w:val="3A3A3A"/>
          <w:sz w:val="24"/>
        </w:rPr>
        <w:t xml:space="preserve">es </w:t>
      </w:r>
      <w:r>
        <w:rPr>
          <w:rFonts w:ascii="Times New Roman;Times;serif" w:hAnsi="Times New Roman;Times;serif"/>
          <w:color w:val="262626"/>
          <w:sz w:val="24"/>
        </w:rPr>
        <w:t xml:space="preserve">and/or </w:t>
      </w:r>
      <w:r>
        <w:rPr>
          <w:rFonts w:ascii="Times New Roman;Times;serif" w:hAnsi="Times New Roman;Times;serif"/>
          <w:color w:val="111111"/>
          <w:sz w:val="24"/>
        </w:rPr>
        <w:t>requirements</w:t>
      </w:r>
      <w:r>
        <w:rPr>
          <w:rFonts w:ascii="Times New Roman;Times;serif" w:hAnsi="Times New Roman;Times;serif"/>
          <w:color w:val="3A3A3A"/>
          <w:sz w:val="24"/>
        </w:rPr>
        <w:t xml:space="preserve">; </w:t>
      </w:r>
      <w:r>
        <w:rPr>
          <w:rFonts w:ascii="Times New Roman;Times;serif" w:hAnsi="Times New Roman;Times;serif"/>
          <w:color w:val="262626"/>
          <w:sz w:val="24"/>
        </w:rPr>
        <w:t xml:space="preserve">b) </w:t>
      </w:r>
      <w:r>
        <w:rPr>
          <w:rFonts w:ascii="Times New Roman;Times;serif" w:hAnsi="Times New Roman;Times;serif"/>
          <w:color w:val="111111"/>
          <w:sz w:val="24"/>
        </w:rPr>
        <w:t xml:space="preserve">payment of </w:t>
      </w:r>
      <w:r>
        <w:rPr>
          <w:rFonts w:ascii="Times New Roman;Times;serif" w:hAnsi="Times New Roman;Times;serif"/>
          <w:color w:val="262626"/>
          <w:sz w:val="24"/>
        </w:rPr>
        <w:t xml:space="preserve">any </w:t>
      </w:r>
      <w:r>
        <w:rPr>
          <w:rFonts w:ascii="Times New Roman;Times;serif" w:hAnsi="Times New Roman;Times;serif"/>
          <w:color w:val="111111"/>
          <w:sz w:val="24"/>
        </w:rPr>
        <w:t xml:space="preserve">and </w:t>
      </w:r>
      <w:r>
        <w:rPr>
          <w:rFonts w:ascii="Times New Roman;Times;serif" w:hAnsi="Times New Roman;Times;serif"/>
          <w:color w:val="262626"/>
          <w:sz w:val="24"/>
        </w:rPr>
        <w:t xml:space="preserve">all costs and/or fees </w:t>
      </w:r>
      <w:r>
        <w:rPr>
          <w:rFonts w:ascii="Times New Roman;Times;serif" w:hAnsi="Times New Roman;Times;serif"/>
          <w:color w:val="111111"/>
          <w:sz w:val="24"/>
        </w:rPr>
        <w:t xml:space="preserve">related to </w:t>
      </w:r>
      <w:r>
        <w:rPr>
          <w:rFonts w:ascii="Times New Roman;Times;serif" w:hAnsi="Times New Roman;Times;serif"/>
          <w:color w:val="262626"/>
          <w:sz w:val="24"/>
        </w:rPr>
        <w:t xml:space="preserve">the </w:t>
      </w:r>
      <w:r>
        <w:rPr>
          <w:rFonts w:ascii="Times New Roman;Times;serif" w:hAnsi="Times New Roman;Times;serif"/>
          <w:color w:val="111111"/>
          <w:sz w:val="24"/>
        </w:rPr>
        <w:t>Licensed Product recall</w:t>
      </w:r>
      <w:r>
        <w:rPr>
          <w:rFonts w:ascii="Times New Roman;Times;serif" w:hAnsi="Times New Roman;Times;serif"/>
          <w:color w:val="3A3A3A"/>
          <w:sz w:val="24"/>
        </w:rPr>
        <w:t xml:space="preserve">; </w:t>
      </w:r>
      <w:r>
        <w:rPr>
          <w:rFonts w:ascii="Times New Roman;Times;serif" w:hAnsi="Times New Roman;Times;serif"/>
          <w:color w:val="262626"/>
          <w:sz w:val="24"/>
        </w:rPr>
        <w:t xml:space="preserve">c) coordinating with </w:t>
      </w:r>
      <w:r>
        <w:rPr>
          <w:rFonts w:ascii="Times New Roman;Times;serif" w:hAnsi="Times New Roman;Times;serif"/>
          <w:color w:val="111111"/>
          <w:sz w:val="24"/>
        </w:rPr>
        <w:t>Licen</w:t>
      </w:r>
      <w:r>
        <w:rPr>
          <w:rFonts w:ascii="Times New Roman;Times;serif" w:hAnsi="Times New Roman;Times;serif"/>
          <w:color w:val="3A3A3A"/>
          <w:sz w:val="24"/>
        </w:rPr>
        <w:t xml:space="preserve">see </w:t>
      </w:r>
      <w:r>
        <w:rPr>
          <w:rFonts w:ascii="Times New Roman;Times;serif" w:hAnsi="Times New Roman;Times;serif"/>
          <w:color w:val="111111"/>
          <w:sz w:val="24"/>
        </w:rPr>
        <w:t xml:space="preserve">to inform the </w:t>
      </w:r>
      <w:r>
        <w:rPr>
          <w:rFonts w:ascii="Times New Roman;Times;serif" w:hAnsi="Times New Roman;Times;serif"/>
          <w:color w:val="262626"/>
          <w:sz w:val="24"/>
        </w:rPr>
        <w:t xml:space="preserve">dispensaries of such </w:t>
      </w:r>
      <w:r>
        <w:rPr>
          <w:rFonts w:ascii="Times New Roman;Times;serif" w:hAnsi="Times New Roman;Times;serif"/>
          <w:color w:val="111111"/>
          <w:sz w:val="24"/>
        </w:rPr>
        <w:t>Licensed Product recall.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11111"/>
          <w:sz w:val="24"/>
        </w:rPr>
        <w:t>17.</w:t>
      </w:r>
      <w:r>
        <w:rPr>
          <w:rFonts w:ascii="Times New Roman;Times;serif" w:hAnsi="Times New Roman;Times;serif"/>
          <w:color w:val="111111"/>
          <w:sz w:val="24"/>
          <w:u w:val="single"/>
        </w:rPr>
        <w:t>Right</w:t>
      </w:r>
      <w:r>
        <w:rPr>
          <w:rFonts w:ascii="Times New Roman;Times;serif" w:hAnsi="Times New Roman;Times;serif"/>
          <w:color w:val="3A3A3A"/>
          <w:sz w:val="24"/>
          <w:u w:val="single"/>
        </w:rPr>
        <w:t xml:space="preserve">s </w:t>
      </w:r>
      <w:r>
        <w:rPr>
          <w:rFonts w:ascii="Times New Roman;Times;serif" w:hAnsi="Times New Roman;Times;serif"/>
          <w:color w:val="262626"/>
          <w:sz w:val="24"/>
          <w:u w:val="single"/>
        </w:rPr>
        <w:t xml:space="preserve">as </w:t>
      </w:r>
      <w:r>
        <w:rPr>
          <w:rFonts w:ascii="Times New Roman;Times;serif" w:hAnsi="Times New Roman;Times;serif"/>
          <w:color w:val="111111"/>
          <w:sz w:val="24"/>
          <w:u w:val="single"/>
        </w:rPr>
        <w:t xml:space="preserve">to </w:t>
      </w:r>
      <w:r>
        <w:rPr>
          <w:rFonts w:ascii="Times New Roman;Times;serif" w:hAnsi="Times New Roman;Times;serif"/>
          <w:color w:val="262626"/>
          <w:sz w:val="24"/>
          <w:u w:val="single"/>
        </w:rPr>
        <w:t>New Products.</w:t>
      </w:r>
      <w:r>
        <w:rPr>
          <w:rFonts w:ascii="Times New Roman;Times;serif" w:hAnsi="Times New Roman;Times;serif"/>
          <w:color w:val="111111"/>
          <w:sz w:val="20"/>
        </w:rPr>
        <w:t xml:space="preserve"> </w:t>
      </w:r>
      <w:r>
        <w:rPr>
          <w:rFonts w:ascii="Times New Roman;Times;serif" w:hAnsi="Times New Roman;Times;serif"/>
          <w:color w:val="111111"/>
          <w:sz w:val="24"/>
        </w:rPr>
        <w:t xml:space="preserve">Licensor hereby </w:t>
      </w:r>
      <w:r>
        <w:rPr>
          <w:rFonts w:ascii="Times New Roman;Times;serif" w:hAnsi="Times New Roman;Times;serif"/>
          <w:color w:val="262626"/>
          <w:sz w:val="24"/>
        </w:rPr>
        <w:t xml:space="preserve">grants </w:t>
      </w:r>
      <w:r>
        <w:rPr>
          <w:rFonts w:ascii="Times New Roman;Times;serif" w:hAnsi="Times New Roman;Times;serif"/>
          <w:color w:val="111111"/>
          <w:sz w:val="24"/>
        </w:rPr>
        <w:t xml:space="preserve">to </w:t>
      </w:r>
      <w:r>
        <w:rPr>
          <w:rFonts w:ascii="Times New Roman;Times;serif" w:hAnsi="Times New Roman;Times;serif"/>
          <w:color w:val="262626"/>
          <w:sz w:val="24"/>
        </w:rPr>
        <w:t xml:space="preserve">Licensee a right of </w:t>
      </w:r>
      <w:r>
        <w:rPr>
          <w:rFonts w:ascii="Times New Roman;Times;serif" w:hAnsi="Times New Roman;Times;serif"/>
          <w:color w:val="111111"/>
          <w:sz w:val="24"/>
        </w:rPr>
        <w:t xml:space="preserve">first </w:t>
      </w:r>
      <w:r>
        <w:rPr>
          <w:rFonts w:ascii="Times New Roman;Times;serif" w:hAnsi="Times New Roman;Times;serif"/>
          <w:color w:val="262626"/>
          <w:sz w:val="24"/>
        </w:rPr>
        <w:t xml:space="preserve">offer as to all </w:t>
      </w:r>
      <w:r>
        <w:rPr>
          <w:rFonts w:ascii="Times New Roman;Times;serif" w:hAnsi="Times New Roman;Times;serif"/>
          <w:color w:val="111111"/>
          <w:sz w:val="24"/>
        </w:rPr>
        <w:t xml:space="preserve">new </w:t>
      </w:r>
      <w:r>
        <w:rPr>
          <w:rFonts w:ascii="Times New Roman;Times;serif" w:hAnsi="Times New Roman;Times;serif"/>
          <w:color w:val="262626"/>
          <w:sz w:val="24"/>
        </w:rPr>
        <w:t xml:space="preserve">cannabis-infused </w:t>
      </w:r>
      <w:r>
        <w:rPr>
          <w:rFonts w:ascii="Times New Roman;Times;serif" w:hAnsi="Times New Roman;Times;serif"/>
          <w:color w:val="111111"/>
          <w:sz w:val="24"/>
        </w:rPr>
        <w:t>product</w:t>
      </w:r>
      <w:r>
        <w:rPr>
          <w:rFonts w:ascii="Times New Roman;Times;serif" w:hAnsi="Times New Roman;Times;serif"/>
          <w:color w:val="3A3A3A"/>
          <w:sz w:val="24"/>
        </w:rPr>
        <w:t xml:space="preserve">s </w:t>
      </w:r>
      <w:r>
        <w:rPr>
          <w:rFonts w:ascii="Times New Roman;Times;serif" w:hAnsi="Times New Roman;Times;serif"/>
          <w:color w:val="262626"/>
          <w:sz w:val="24"/>
        </w:rPr>
        <w:t xml:space="preserve">that </w:t>
      </w:r>
      <w:r>
        <w:rPr>
          <w:rFonts w:ascii="Times New Roman;Times;serif" w:hAnsi="Times New Roman;Times;serif"/>
          <w:color w:val="111111"/>
          <w:sz w:val="24"/>
        </w:rPr>
        <w:t xml:space="preserve">it </w:t>
      </w:r>
      <w:r>
        <w:rPr>
          <w:rFonts w:ascii="Times New Roman;Times;serif" w:hAnsi="Times New Roman;Times;serif"/>
          <w:color w:val="262626"/>
          <w:sz w:val="24"/>
        </w:rPr>
        <w:t xml:space="preserve">develops </w:t>
      </w:r>
      <w:r>
        <w:rPr>
          <w:rFonts w:ascii="Times New Roman;Times;serif" w:hAnsi="Times New Roman;Times;serif"/>
          <w:color w:val="111111"/>
          <w:sz w:val="24"/>
        </w:rPr>
        <w:t xml:space="preserve">during </w:t>
      </w:r>
      <w:r>
        <w:rPr>
          <w:rFonts w:ascii="Times New Roman;Times;serif" w:hAnsi="Times New Roman;Times;serif"/>
          <w:color w:val="262626"/>
          <w:sz w:val="24"/>
        </w:rPr>
        <w:t xml:space="preserve">the </w:t>
      </w:r>
      <w:r>
        <w:rPr>
          <w:rFonts w:ascii="Times New Roman;Times;serif" w:hAnsi="Times New Roman;Times;serif"/>
          <w:color w:val="111111"/>
          <w:sz w:val="24"/>
        </w:rPr>
        <w:t xml:space="preserve">Term </w:t>
      </w:r>
      <w:r>
        <w:rPr>
          <w:rFonts w:ascii="Times New Roman;Times;serif" w:hAnsi="Times New Roman;Times;serif"/>
          <w:color w:val="262626"/>
          <w:sz w:val="24"/>
        </w:rPr>
        <w:t xml:space="preserve">of </w:t>
      </w:r>
      <w:r>
        <w:rPr>
          <w:rFonts w:ascii="Times New Roman;Times;serif" w:hAnsi="Times New Roman;Times;serif"/>
          <w:color w:val="111111"/>
          <w:sz w:val="24"/>
        </w:rPr>
        <w:t xml:space="preserve">this </w:t>
      </w:r>
      <w:r>
        <w:rPr>
          <w:rFonts w:ascii="Times New Roman;Times;serif" w:hAnsi="Times New Roman;Times;serif"/>
          <w:color w:val="262626"/>
          <w:sz w:val="24"/>
        </w:rPr>
        <w:t xml:space="preserve">Agreement and which Licensor wishes </w:t>
      </w:r>
      <w:r>
        <w:rPr>
          <w:rFonts w:ascii="Times New Roman;Times;serif" w:hAnsi="Times New Roman;Times;serif"/>
          <w:color w:val="111111"/>
          <w:sz w:val="24"/>
        </w:rPr>
        <w:t xml:space="preserve">to </w:t>
      </w:r>
      <w:r>
        <w:rPr>
          <w:rFonts w:ascii="Times New Roman;Times;serif" w:hAnsi="Times New Roman;Times;serif"/>
          <w:color w:val="262626"/>
          <w:sz w:val="24"/>
        </w:rPr>
        <w:t xml:space="preserve">offer for </w:t>
      </w:r>
      <w:r>
        <w:rPr>
          <w:rFonts w:ascii="Times New Roman;Times;serif" w:hAnsi="Times New Roman;Times;serif"/>
          <w:color w:val="3A3A3A"/>
          <w:sz w:val="24"/>
        </w:rPr>
        <w:t>sa</w:t>
      </w:r>
      <w:r>
        <w:rPr>
          <w:rFonts w:ascii="Times New Roman;Times;serif" w:hAnsi="Times New Roman;Times;serif"/>
          <w:color w:val="111111"/>
          <w:sz w:val="24"/>
        </w:rPr>
        <w:t xml:space="preserve">le </w:t>
      </w:r>
      <w:r>
        <w:rPr>
          <w:rFonts w:ascii="Times New Roman;Times;serif" w:hAnsi="Times New Roman;Times;serif"/>
          <w:color w:val="262626"/>
          <w:sz w:val="24"/>
        </w:rPr>
        <w:t xml:space="preserve">within </w:t>
      </w:r>
      <w:r>
        <w:rPr>
          <w:rFonts w:ascii="Times New Roman;Times;serif" w:hAnsi="Times New Roman;Times;serif"/>
          <w:color w:val="111111"/>
          <w:sz w:val="24"/>
        </w:rPr>
        <w:t xml:space="preserve">the Territory. </w:t>
      </w:r>
      <w:r>
        <w:rPr>
          <w:rFonts w:ascii="Times New Roman;Times;serif" w:hAnsi="Times New Roman;Times;serif"/>
          <w:color w:val="262626"/>
          <w:sz w:val="24"/>
        </w:rPr>
        <w:t xml:space="preserve">Licensor shall give </w:t>
      </w:r>
      <w:r>
        <w:rPr>
          <w:rFonts w:ascii="Times New Roman;Times;serif" w:hAnsi="Times New Roman;Times;serif"/>
          <w:color w:val="111111"/>
          <w:sz w:val="24"/>
        </w:rPr>
        <w:t>Lic</w:t>
      </w:r>
      <w:r>
        <w:rPr>
          <w:rFonts w:ascii="Times New Roman;Times;serif" w:hAnsi="Times New Roman;Times;serif"/>
          <w:color w:val="3A3A3A"/>
          <w:sz w:val="24"/>
        </w:rPr>
        <w:t>e</w:t>
      </w:r>
      <w:r>
        <w:rPr>
          <w:rFonts w:ascii="Times New Roman;Times;serif" w:hAnsi="Times New Roman;Times;serif"/>
          <w:color w:val="111111"/>
          <w:sz w:val="24"/>
        </w:rPr>
        <w:t xml:space="preserve">nsee </w:t>
      </w:r>
      <w:r>
        <w:rPr>
          <w:rFonts w:ascii="Times New Roman;Times;serif" w:hAnsi="Times New Roman;Times;serif"/>
          <w:color w:val="262626"/>
          <w:sz w:val="24"/>
        </w:rPr>
        <w:t xml:space="preserve">written notice of </w:t>
      </w:r>
      <w:r>
        <w:rPr>
          <w:rFonts w:ascii="Times New Roman;Times;serif" w:hAnsi="Times New Roman;Times;serif"/>
          <w:color w:val="111111"/>
          <w:sz w:val="24"/>
        </w:rPr>
        <w:t>th</w:t>
      </w:r>
      <w:r>
        <w:rPr>
          <w:rFonts w:ascii="Times New Roman;Times;serif" w:hAnsi="Times New Roman;Times;serif"/>
          <w:color w:val="3A3A3A"/>
          <w:sz w:val="24"/>
        </w:rPr>
        <w:t xml:space="preserve">e </w:t>
      </w:r>
      <w:r>
        <w:rPr>
          <w:rFonts w:ascii="Times New Roman;Times;serif" w:hAnsi="Times New Roman;Times;serif"/>
          <w:color w:val="111111"/>
          <w:sz w:val="24"/>
        </w:rPr>
        <w:t xml:space="preserve">name </w:t>
      </w:r>
      <w:r>
        <w:rPr>
          <w:rFonts w:ascii="Times New Roman;Times;serif" w:hAnsi="Times New Roman;Times;serif"/>
          <w:color w:val="262626"/>
          <w:sz w:val="24"/>
        </w:rPr>
        <w:t xml:space="preserve">and general description of each such </w:t>
      </w:r>
      <w:r>
        <w:rPr>
          <w:rFonts w:ascii="Times New Roman;Times;serif" w:hAnsi="Times New Roman;Times;serif"/>
          <w:color w:val="111111"/>
          <w:sz w:val="24"/>
        </w:rPr>
        <w:t xml:space="preserve">product </w:t>
      </w:r>
      <w:r>
        <w:rPr>
          <w:rFonts w:ascii="Times New Roman;Times;serif" w:hAnsi="Times New Roman;Times;serif"/>
          <w:color w:val="262626"/>
          <w:sz w:val="24"/>
        </w:rPr>
        <w:t xml:space="preserve">and </w:t>
      </w:r>
      <w:r>
        <w:rPr>
          <w:rFonts w:ascii="Times New Roman;Times;serif" w:hAnsi="Times New Roman;Times;serif"/>
          <w:color w:val="3A3A3A"/>
          <w:sz w:val="24"/>
        </w:rPr>
        <w:t>s</w:t>
      </w:r>
      <w:r>
        <w:rPr>
          <w:rFonts w:ascii="Times New Roman;Times;serif" w:hAnsi="Times New Roman;Times;serif"/>
          <w:color w:val="111111"/>
          <w:sz w:val="24"/>
        </w:rPr>
        <w:t xml:space="preserve">hall </w:t>
      </w:r>
      <w:r>
        <w:rPr>
          <w:rFonts w:ascii="Times New Roman;Times;serif" w:hAnsi="Times New Roman;Times;serif"/>
          <w:color w:val="262626"/>
          <w:sz w:val="24"/>
        </w:rPr>
        <w:t xml:space="preserve">provide such additional general </w:t>
      </w:r>
      <w:r>
        <w:rPr>
          <w:rFonts w:ascii="Times New Roman;Times;serif" w:hAnsi="Times New Roman;Times;serif"/>
          <w:color w:val="111111"/>
          <w:sz w:val="24"/>
        </w:rPr>
        <w:t xml:space="preserve">information </w:t>
      </w:r>
      <w:r>
        <w:rPr>
          <w:rFonts w:ascii="Times New Roman;Times;serif" w:hAnsi="Times New Roman;Times;serif"/>
          <w:color w:val="262626"/>
          <w:sz w:val="24"/>
        </w:rPr>
        <w:t xml:space="preserve">as is reasonably </w:t>
      </w:r>
      <w:r>
        <w:rPr>
          <w:rFonts w:ascii="Times New Roman;Times;serif" w:hAnsi="Times New Roman;Times;serif"/>
          <w:color w:val="111111"/>
          <w:sz w:val="24"/>
        </w:rPr>
        <w:t xml:space="preserve">requested by </w:t>
      </w:r>
      <w:r>
        <w:rPr>
          <w:rFonts w:ascii="Times New Roman;Times;serif" w:hAnsi="Times New Roman;Times;serif"/>
          <w:color w:val="262626"/>
          <w:sz w:val="24"/>
        </w:rPr>
        <w:t xml:space="preserve">Licensee. </w:t>
      </w:r>
      <w:r>
        <w:rPr>
          <w:rFonts w:ascii="Times New Roman;Times;serif" w:hAnsi="Times New Roman;Times;serif"/>
          <w:color w:val="111111"/>
          <w:sz w:val="24"/>
        </w:rPr>
        <w:t xml:space="preserve">The </w:t>
      </w:r>
      <w:r>
        <w:rPr>
          <w:rFonts w:ascii="Times New Roman;Times;serif" w:hAnsi="Times New Roman;Times;serif"/>
          <w:color w:val="262626"/>
          <w:sz w:val="24"/>
        </w:rPr>
        <w:t xml:space="preserve">failure of the Parties </w:t>
      </w:r>
      <w:r>
        <w:rPr>
          <w:rFonts w:ascii="Times New Roman;Times;serif" w:hAnsi="Times New Roman;Times;serif"/>
          <w:color w:val="111111"/>
          <w:sz w:val="24"/>
        </w:rPr>
        <w:t xml:space="preserve">to </w:t>
      </w:r>
      <w:r>
        <w:rPr>
          <w:rFonts w:ascii="Times New Roman;Times;serif" w:hAnsi="Times New Roman;Times;serif"/>
          <w:color w:val="262626"/>
          <w:sz w:val="24"/>
        </w:rPr>
        <w:t xml:space="preserve">enter </w:t>
      </w:r>
      <w:r>
        <w:rPr>
          <w:rFonts w:ascii="Times New Roman;Times;serif" w:hAnsi="Times New Roman;Times;serif"/>
          <w:color w:val="111111"/>
          <w:sz w:val="24"/>
        </w:rPr>
        <w:t>into</w:t>
      </w:r>
      <w:r>
        <w:rPr>
          <w:rFonts w:ascii="Times New Roman;Times;serif" w:hAnsi="Times New Roman;Times;serif"/>
          <w:color w:val="262626"/>
          <w:sz w:val="20"/>
        </w:rPr>
        <w:t xml:space="preserve"> </w:t>
      </w:r>
      <w:r>
        <w:rPr>
          <w:rFonts w:ascii="Times New Roman;Times;serif" w:hAnsi="Times New Roman;Times;serif"/>
          <w:color w:val="262626"/>
          <w:sz w:val="24"/>
        </w:rPr>
        <w:t xml:space="preserve">an amendment </w:t>
      </w:r>
      <w:r>
        <w:rPr>
          <w:rFonts w:ascii="Times New Roman;Times;serif" w:hAnsi="Times New Roman;Times;serif"/>
          <w:color w:val="111111"/>
          <w:sz w:val="24"/>
        </w:rPr>
        <w:t xml:space="preserve">to </w:t>
      </w:r>
      <w:r>
        <w:rPr>
          <w:rFonts w:ascii="Times New Roman;Times;serif" w:hAnsi="Times New Roman;Times;serif"/>
          <w:color w:val="262626"/>
          <w:sz w:val="24"/>
        </w:rPr>
        <w:t xml:space="preserve">this Agreement adding any such product </w:t>
      </w:r>
      <w:r>
        <w:rPr>
          <w:rFonts w:ascii="Times New Roman;Times;serif" w:hAnsi="Times New Roman;Times;serif"/>
          <w:color w:val="111111"/>
          <w:sz w:val="24"/>
        </w:rPr>
        <w:t>to th</w:t>
      </w:r>
      <w:r>
        <w:rPr>
          <w:rFonts w:ascii="Times New Roman;Times;serif" w:hAnsi="Times New Roman;Times;serif"/>
          <w:color w:val="3A3A3A"/>
          <w:sz w:val="24"/>
        </w:rPr>
        <w:t xml:space="preserve">e </w:t>
      </w:r>
      <w:r>
        <w:rPr>
          <w:rFonts w:ascii="Times New Roman;Times;serif" w:hAnsi="Times New Roman;Times;serif"/>
          <w:color w:val="111111"/>
          <w:sz w:val="24"/>
        </w:rPr>
        <w:t>li</w:t>
      </w:r>
      <w:r>
        <w:rPr>
          <w:rFonts w:ascii="Times New Roman;Times;serif" w:hAnsi="Times New Roman;Times;serif"/>
          <w:color w:val="3A3A3A"/>
          <w:sz w:val="24"/>
        </w:rPr>
        <w:t>s</w:t>
      </w:r>
      <w:r>
        <w:rPr>
          <w:rFonts w:ascii="Times New Roman;Times;serif" w:hAnsi="Times New Roman;Times;serif"/>
          <w:color w:val="111111"/>
          <w:sz w:val="24"/>
        </w:rPr>
        <w:t xml:space="preserve">t </w:t>
      </w:r>
      <w:r>
        <w:rPr>
          <w:rFonts w:ascii="Times New Roman;Times;serif" w:hAnsi="Times New Roman;Times;serif"/>
          <w:color w:val="262626"/>
          <w:sz w:val="24"/>
        </w:rPr>
        <w:t xml:space="preserve">of </w:t>
      </w:r>
      <w:r>
        <w:rPr>
          <w:rFonts w:ascii="Times New Roman;Times;serif" w:hAnsi="Times New Roman;Times;serif"/>
          <w:color w:val="111111"/>
          <w:sz w:val="24"/>
        </w:rPr>
        <w:t>Licens</w:t>
      </w:r>
      <w:r>
        <w:rPr>
          <w:rFonts w:ascii="Times New Roman;Times;serif" w:hAnsi="Times New Roman;Times;serif"/>
          <w:color w:val="3A3A3A"/>
          <w:sz w:val="24"/>
        </w:rPr>
        <w:t xml:space="preserve">ed </w:t>
      </w:r>
      <w:r>
        <w:rPr>
          <w:rFonts w:ascii="Times New Roman;Times;serif" w:hAnsi="Times New Roman;Times;serif"/>
          <w:color w:val="111111"/>
          <w:sz w:val="24"/>
        </w:rPr>
        <w:t xml:space="preserve">Products </w:t>
      </w:r>
      <w:r>
        <w:rPr>
          <w:rFonts w:ascii="Times New Roman;Times;serif" w:hAnsi="Times New Roman;Times;serif"/>
          <w:color w:val="262626"/>
          <w:sz w:val="24"/>
        </w:rPr>
        <w:t>within</w:t>
      </w:r>
      <w:r>
        <w:rPr>
          <w:rFonts w:ascii="Times New Roman;Times;serif" w:hAnsi="Times New Roman;Times;serif"/>
          <w:color w:val="111111"/>
          <w:sz w:val="20"/>
        </w:rPr>
        <w:t xml:space="preserve"> </w:t>
      </w:r>
      <w:r>
        <w:rPr>
          <w:rFonts w:ascii="Times New Roman;Times;serif" w:hAnsi="Times New Roman;Times;serif"/>
          <w:color w:val="111111"/>
          <w:sz w:val="24"/>
        </w:rPr>
        <w:t xml:space="preserve">thirty </w:t>
      </w:r>
      <w:r>
        <w:rPr>
          <w:rFonts w:ascii="Times New Roman;Times;serif" w:hAnsi="Times New Roman;Times;serif"/>
          <w:color w:val="262626"/>
          <w:sz w:val="24"/>
        </w:rPr>
        <w:t xml:space="preserve">(30) days after </w:t>
      </w:r>
      <w:r>
        <w:rPr>
          <w:rFonts w:ascii="Times New Roman;Times;serif" w:hAnsi="Times New Roman;Times;serif"/>
          <w:color w:val="111111"/>
          <w:sz w:val="24"/>
        </w:rPr>
        <w:t>Licen</w:t>
      </w:r>
      <w:r>
        <w:rPr>
          <w:rFonts w:ascii="Times New Roman;Times;serif" w:hAnsi="Times New Roman;Times;serif"/>
          <w:color w:val="3A3A3A"/>
          <w:sz w:val="24"/>
        </w:rPr>
        <w:t>so</w:t>
      </w:r>
      <w:r>
        <w:rPr>
          <w:rFonts w:ascii="Times New Roman;Times;serif" w:hAnsi="Times New Roman;Times;serif"/>
          <w:color w:val="111111"/>
          <w:sz w:val="24"/>
        </w:rPr>
        <w:t>r</w:t>
      </w:r>
      <w:r>
        <w:rPr>
          <w:rFonts w:ascii="Times New Roman;Times;serif" w:hAnsi="Times New Roman;Times;serif"/>
          <w:color w:val="3A3A3A"/>
          <w:sz w:val="20"/>
        </w:rPr>
        <w:t>’</w:t>
      </w:r>
      <w:r>
        <w:rPr>
          <w:rFonts w:ascii="Times New Roman;Times;serif" w:hAnsi="Times New Roman;Times;serif"/>
          <w:color w:val="3A3A3A"/>
          <w:sz w:val="24"/>
        </w:rPr>
        <w:t xml:space="preserve">s </w:t>
      </w:r>
      <w:r>
        <w:rPr>
          <w:rFonts w:ascii="Times New Roman;Times;serif" w:hAnsi="Times New Roman;Times;serif"/>
          <w:color w:val="111111"/>
          <w:sz w:val="24"/>
        </w:rPr>
        <w:t xml:space="preserve">notice </w:t>
      </w:r>
      <w:r>
        <w:rPr>
          <w:rFonts w:ascii="Times New Roman;Times;serif" w:hAnsi="Times New Roman;Times;serif"/>
          <w:color w:val="262626"/>
          <w:sz w:val="24"/>
        </w:rPr>
        <w:t xml:space="preserve">shall constitute a termination of </w:t>
      </w:r>
      <w:r>
        <w:rPr>
          <w:rFonts w:ascii="Times New Roman;Times;serif" w:hAnsi="Times New Roman;Times;serif"/>
          <w:color w:val="111111"/>
          <w:sz w:val="24"/>
        </w:rPr>
        <w:t>Licen</w:t>
      </w:r>
      <w:r>
        <w:rPr>
          <w:rFonts w:ascii="Times New Roman;Times;serif" w:hAnsi="Times New Roman;Times;serif"/>
          <w:color w:val="3A3A3A"/>
          <w:sz w:val="24"/>
        </w:rPr>
        <w:t xml:space="preserve">see’s </w:t>
      </w:r>
      <w:r>
        <w:rPr>
          <w:rFonts w:ascii="Times New Roman;Times;serif" w:hAnsi="Times New Roman;Times;serif"/>
          <w:color w:val="111111"/>
          <w:sz w:val="24"/>
        </w:rPr>
        <w:t xml:space="preserve">rights, </w:t>
      </w:r>
      <w:r>
        <w:rPr>
          <w:rFonts w:ascii="Times New Roman;Times;serif" w:hAnsi="Times New Roman;Times;serif"/>
          <w:color w:val="262626"/>
          <w:sz w:val="24"/>
        </w:rPr>
        <w:t xml:space="preserve">solely with </w:t>
      </w:r>
      <w:r>
        <w:rPr>
          <w:rFonts w:ascii="Times New Roman;Times;serif" w:hAnsi="Times New Roman;Times;serif"/>
          <w:color w:val="111111"/>
          <w:sz w:val="24"/>
        </w:rPr>
        <w:t xml:space="preserve">respect to </w:t>
      </w:r>
      <w:r>
        <w:rPr>
          <w:rFonts w:ascii="Times New Roman;Times;serif" w:hAnsi="Times New Roman;Times;serif"/>
          <w:color w:val="262626"/>
          <w:sz w:val="24"/>
        </w:rPr>
        <w:t xml:space="preserve">such </w:t>
      </w:r>
      <w:r>
        <w:rPr>
          <w:rFonts w:ascii="Times New Roman;Times;serif" w:hAnsi="Times New Roman;Times;serif"/>
          <w:color w:val="111111"/>
          <w:sz w:val="24"/>
        </w:rPr>
        <w:t xml:space="preserve">product under </w:t>
      </w:r>
      <w:r>
        <w:rPr>
          <w:rFonts w:ascii="Times New Roman;Times;serif" w:hAnsi="Times New Roman;Times;serif"/>
          <w:color w:val="262626"/>
          <w:sz w:val="24"/>
        </w:rPr>
        <w:t>this Agreement</w:t>
      </w:r>
      <w:r>
        <w:rPr>
          <w:rFonts w:ascii="Times New Roman;Times;serif" w:hAnsi="Times New Roman;Times;serif"/>
          <w:color w:val="4B4B4B"/>
          <w:sz w:val="24"/>
        </w:rPr>
        <w:t xml:space="preserve">, </w:t>
      </w:r>
      <w:r>
        <w:rPr>
          <w:rFonts w:ascii="Times New Roman;Times;serif" w:hAnsi="Times New Roman;Times;serif"/>
          <w:color w:val="111111"/>
          <w:sz w:val="24"/>
        </w:rPr>
        <w:t xml:space="preserve">unless </w:t>
      </w:r>
      <w:r>
        <w:rPr>
          <w:rFonts w:ascii="Times New Roman;Times;serif" w:hAnsi="Times New Roman;Times;serif"/>
          <w:color w:val="262626"/>
          <w:sz w:val="24"/>
        </w:rPr>
        <w:t xml:space="preserve">otherwise agreed by the </w:t>
      </w:r>
      <w:r>
        <w:rPr>
          <w:rFonts w:ascii="Times New Roman;Times;serif" w:hAnsi="Times New Roman;Times;serif"/>
          <w:color w:val="111111"/>
          <w:sz w:val="24"/>
        </w:rPr>
        <w:t>Parties in</w:t>
      </w:r>
      <w:r>
        <w:rPr>
          <w:rFonts w:ascii="Times New Roman;Times;serif" w:hAnsi="Times New Roman;Times;serif"/>
          <w:color w:val="262626"/>
          <w:sz w:val="20"/>
        </w:rPr>
        <w:t xml:space="preserve"> </w:t>
      </w:r>
      <w:r>
        <w:rPr>
          <w:rFonts w:ascii="Times New Roman;Times;serif" w:hAnsi="Times New Roman;Times;serif"/>
          <w:color w:val="262626"/>
          <w:sz w:val="24"/>
        </w:rPr>
        <w:t>writing.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11111"/>
          <w:sz w:val="24"/>
        </w:rPr>
        <w:t>18.</w:t>
      </w:r>
      <w:r>
        <w:rPr>
          <w:rFonts w:ascii="Times New Roman;Times;serif" w:hAnsi="Times New Roman;Times;serif"/>
          <w:color w:val="262626"/>
          <w:sz w:val="24"/>
          <w:u w:val="single"/>
        </w:rPr>
        <w:t>Notice.</w:t>
      </w:r>
      <w:r>
        <w:rPr>
          <w:rFonts w:ascii="Times New Roman;Times;serif" w:hAnsi="Times New Roman;Times;serif"/>
          <w:color w:val="262626"/>
          <w:sz w:val="24"/>
        </w:rPr>
        <w:t>All notices, requests</w:t>
      </w:r>
      <w:r>
        <w:rPr>
          <w:rFonts w:ascii="Times New Roman;Times;serif" w:hAnsi="Times New Roman;Times;serif"/>
          <w:color w:val="4B4B4B"/>
          <w:sz w:val="24"/>
        </w:rPr>
        <w:t xml:space="preserve">, </w:t>
      </w:r>
      <w:r>
        <w:rPr>
          <w:rFonts w:ascii="Times New Roman;Times;serif" w:hAnsi="Times New Roman;Times;serif"/>
          <w:color w:val="111111"/>
          <w:sz w:val="24"/>
        </w:rPr>
        <w:t>demands</w:t>
      </w:r>
      <w:r>
        <w:rPr>
          <w:rFonts w:ascii="Times New Roman;Times;serif" w:hAnsi="Times New Roman;Times;serif"/>
          <w:color w:val="4B4B4B"/>
          <w:sz w:val="24"/>
        </w:rPr>
        <w:t xml:space="preserve">, </w:t>
      </w:r>
      <w:r>
        <w:rPr>
          <w:rFonts w:ascii="Times New Roman;Times;serif" w:hAnsi="Times New Roman;Times;serif"/>
          <w:color w:val="111111"/>
          <w:sz w:val="24"/>
        </w:rPr>
        <w:t xml:space="preserve">claims </w:t>
      </w:r>
      <w:r>
        <w:rPr>
          <w:rFonts w:ascii="Times New Roman;Times;serif" w:hAnsi="Times New Roman;Times;serif"/>
          <w:color w:val="262626"/>
          <w:sz w:val="24"/>
        </w:rPr>
        <w:t xml:space="preserve">and other communications hereunder shall </w:t>
      </w:r>
      <w:r>
        <w:rPr>
          <w:rFonts w:ascii="Times New Roman;Times;serif" w:hAnsi="Times New Roman;Times;serif"/>
          <w:color w:val="111111"/>
          <w:sz w:val="24"/>
        </w:rPr>
        <w:t>b</w:t>
      </w:r>
      <w:r>
        <w:rPr>
          <w:rFonts w:ascii="Times New Roman;Times;serif" w:hAnsi="Times New Roman;Times;serif"/>
          <w:color w:val="3A3A3A"/>
          <w:sz w:val="24"/>
        </w:rPr>
        <w:t xml:space="preserve">e </w:t>
      </w:r>
      <w:r>
        <w:rPr>
          <w:rFonts w:ascii="Times New Roman;Times;serif" w:hAnsi="Times New Roman;Times;serif"/>
          <w:color w:val="262626"/>
          <w:sz w:val="24"/>
        </w:rPr>
        <w:t xml:space="preserve">in writing. Any </w:t>
      </w:r>
      <w:r>
        <w:rPr>
          <w:rFonts w:ascii="Times New Roman;Times;serif" w:hAnsi="Times New Roman;Times;serif"/>
          <w:color w:val="111111"/>
          <w:sz w:val="24"/>
        </w:rPr>
        <w:t>notice</w:t>
      </w:r>
      <w:r>
        <w:rPr>
          <w:rFonts w:ascii="Times New Roman;Times;serif" w:hAnsi="Times New Roman;Times;serif"/>
          <w:color w:val="4B4B4B"/>
          <w:sz w:val="24"/>
        </w:rPr>
        <w:t xml:space="preserve">, </w:t>
      </w:r>
      <w:r>
        <w:rPr>
          <w:rFonts w:ascii="Times New Roman;Times;serif" w:hAnsi="Times New Roman;Times;serif"/>
          <w:color w:val="111111"/>
          <w:sz w:val="24"/>
        </w:rPr>
        <w:t xml:space="preserve">request, </w:t>
      </w:r>
      <w:r>
        <w:rPr>
          <w:rFonts w:ascii="Times New Roman;Times;serif" w:hAnsi="Times New Roman;Times;serif"/>
          <w:color w:val="262626"/>
          <w:sz w:val="24"/>
        </w:rPr>
        <w:t xml:space="preserve">demand, </w:t>
      </w:r>
      <w:r>
        <w:rPr>
          <w:rFonts w:ascii="Times New Roman;Times;serif" w:hAnsi="Times New Roman;Times;serif"/>
          <w:color w:val="111111"/>
          <w:sz w:val="24"/>
        </w:rPr>
        <w:t xml:space="preserve">claim </w:t>
      </w:r>
      <w:r>
        <w:rPr>
          <w:rFonts w:ascii="Times New Roman;Times;serif" w:hAnsi="Times New Roman;Times;serif"/>
          <w:color w:val="262626"/>
          <w:sz w:val="24"/>
        </w:rPr>
        <w:t>or other communication</w:t>
      </w:r>
      <w:r>
        <w:rPr>
          <w:rFonts w:ascii="Times New Roman;Times;serif" w:hAnsi="Times New Roman;Times;serif"/>
          <w:color w:val="111111"/>
          <w:sz w:val="20"/>
        </w:rPr>
        <w:t xml:space="preserve"> </w:t>
      </w:r>
      <w:r>
        <w:rPr>
          <w:rFonts w:ascii="Times New Roman;Times;serif" w:hAnsi="Times New Roman;Times;serif"/>
          <w:color w:val="111111"/>
          <w:sz w:val="24"/>
        </w:rPr>
        <w:t>her</w:t>
      </w:r>
      <w:r>
        <w:rPr>
          <w:rFonts w:ascii="Times New Roman;Times;serif" w:hAnsi="Times New Roman;Times;serif"/>
          <w:color w:val="3A3A3A"/>
          <w:sz w:val="24"/>
        </w:rPr>
        <w:t>e</w:t>
      </w:r>
      <w:r>
        <w:rPr>
          <w:rFonts w:ascii="Times New Roman;Times;serif" w:hAnsi="Times New Roman;Times;serif"/>
          <w:color w:val="111111"/>
          <w:sz w:val="24"/>
        </w:rPr>
        <w:t xml:space="preserve">under </w:t>
      </w:r>
      <w:r>
        <w:rPr>
          <w:rFonts w:ascii="Times New Roman;Times;serif" w:hAnsi="Times New Roman;Times;serif"/>
          <w:color w:val="3A3A3A"/>
          <w:sz w:val="24"/>
        </w:rPr>
        <w:t>s</w:t>
      </w:r>
      <w:r>
        <w:rPr>
          <w:rFonts w:ascii="Times New Roman;Times;serif" w:hAnsi="Times New Roman;Times;serif"/>
          <w:color w:val="111111"/>
          <w:sz w:val="24"/>
        </w:rPr>
        <w:t xml:space="preserve">hall be </w:t>
      </w:r>
      <w:r>
        <w:rPr>
          <w:rFonts w:ascii="Times New Roman;Times;serif" w:hAnsi="Times New Roman;Times;serif"/>
          <w:color w:val="262626"/>
          <w:sz w:val="24"/>
        </w:rPr>
        <w:t xml:space="preserve">deemed </w:t>
      </w:r>
      <w:r>
        <w:rPr>
          <w:rFonts w:ascii="Times New Roman;Times;serif" w:hAnsi="Times New Roman;Times;serif"/>
          <w:color w:val="111111"/>
          <w:sz w:val="24"/>
        </w:rPr>
        <w:t xml:space="preserve">duly </w:t>
      </w:r>
      <w:r>
        <w:rPr>
          <w:rFonts w:ascii="Times New Roman;Times;serif" w:hAnsi="Times New Roman;Times;serif"/>
          <w:color w:val="262626"/>
          <w:sz w:val="24"/>
        </w:rPr>
        <w:t xml:space="preserve">given: (a) the earlier of </w:t>
      </w:r>
      <w:r>
        <w:rPr>
          <w:rFonts w:ascii="Times New Roman;Times;serif" w:hAnsi="Times New Roman;Times;serif"/>
          <w:color w:val="111111"/>
          <w:sz w:val="24"/>
        </w:rPr>
        <w:t>th</w:t>
      </w:r>
      <w:r>
        <w:rPr>
          <w:rFonts w:ascii="Times New Roman;Times;serif" w:hAnsi="Times New Roman;Times;serif"/>
          <w:color w:val="3A3A3A"/>
          <w:sz w:val="24"/>
        </w:rPr>
        <w:t xml:space="preserve">e </w:t>
      </w:r>
      <w:r>
        <w:rPr>
          <w:rFonts w:ascii="Times New Roman;Times;serif" w:hAnsi="Times New Roman;Times;serif"/>
          <w:color w:val="262626"/>
          <w:sz w:val="24"/>
        </w:rPr>
        <w:t xml:space="preserve">date actually received or seven (7) days after </w:t>
      </w:r>
      <w:r>
        <w:rPr>
          <w:rFonts w:ascii="Times New Roman;Times;serif" w:hAnsi="Times New Roman;Times;serif"/>
          <w:color w:val="111111"/>
          <w:sz w:val="24"/>
        </w:rPr>
        <w:t xml:space="preserve">it is </w:t>
      </w:r>
      <w:r>
        <w:rPr>
          <w:rFonts w:ascii="Times New Roman;Times;serif" w:hAnsi="Times New Roman;Times;serif"/>
          <w:color w:val="262626"/>
          <w:sz w:val="24"/>
        </w:rPr>
        <w:t>sent</w:t>
      </w:r>
      <w:r>
        <w:rPr>
          <w:rFonts w:ascii="Times New Roman;Times;serif" w:hAnsi="Times New Roman;Times;serif"/>
          <w:color w:val="4B4B4B"/>
          <w:sz w:val="24"/>
        </w:rPr>
        <w:t xml:space="preserve">, </w:t>
      </w:r>
      <w:r>
        <w:rPr>
          <w:rFonts w:ascii="Times New Roman;Times;serif" w:hAnsi="Times New Roman;Times;serif"/>
          <w:color w:val="111111"/>
          <w:sz w:val="24"/>
        </w:rPr>
        <w:t xml:space="preserve">if </w:t>
      </w:r>
      <w:r>
        <w:rPr>
          <w:rFonts w:ascii="Times New Roman;Times;serif" w:hAnsi="Times New Roman;Times;serif"/>
          <w:color w:val="262626"/>
          <w:sz w:val="24"/>
        </w:rPr>
        <w:t xml:space="preserve">sent </w:t>
      </w:r>
      <w:r>
        <w:rPr>
          <w:rFonts w:ascii="Times New Roman;Times;serif" w:hAnsi="Times New Roman;Times;serif"/>
          <w:color w:val="111111"/>
          <w:sz w:val="24"/>
        </w:rPr>
        <w:t xml:space="preserve">by </w:t>
      </w:r>
      <w:r>
        <w:rPr>
          <w:rFonts w:ascii="Times New Roman;Times;serif" w:hAnsi="Times New Roman;Times;serif"/>
          <w:color w:val="262626"/>
          <w:sz w:val="24"/>
        </w:rPr>
        <w:t xml:space="preserve">certified </w:t>
      </w:r>
      <w:r>
        <w:rPr>
          <w:rFonts w:ascii="Times New Roman;Times;serif" w:hAnsi="Times New Roman;Times;serif"/>
          <w:color w:val="111111"/>
          <w:sz w:val="24"/>
        </w:rPr>
        <w:t>mail</w:t>
      </w:r>
      <w:r>
        <w:rPr>
          <w:rFonts w:ascii="Times New Roman;Times;serif" w:hAnsi="Times New Roman;Times;serif"/>
          <w:color w:val="4B4B4B"/>
          <w:sz w:val="24"/>
        </w:rPr>
        <w:t xml:space="preserve">, </w:t>
      </w:r>
      <w:r>
        <w:rPr>
          <w:rFonts w:ascii="Times New Roman;Times;serif" w:hAnsi="Times New Roman;Times;serif"/>
          <w:color w:val="111111"/>
          <w:sz w:val="24"/>
        </w:rPr>
        <w:t>r</w:t>
      </w:r>
      <w:r>
        <w:rPr>
          <w:rFonts w:ascii="Times New Roman;Times;serif" w:hAnsi="Times New Roman;Times;serif"/>
          <w:color w:val="3A3A3A"/>
          <w:sz w:val="24"/>
        </w:rPr>
        <w:t>e</w:t>
      </w:r>
      <w:r>
        <w:rPr>
          <w:rFonts w:ascii="Times New Roman;Times;serif" w:hAnsi="Times New Roman;Times;serif"/>
          <w:color w:val="111111"/>
          <w:sz w:val="24"/>
        </w:rPr>
        <w:t xml:space="preserve">turn </w:t>
      </w:r>
      <w:r>
        <w:rPr>
          <w:rFonts w:ascii="Times New Roman;Times;serif" w:hAnsi="Times New Roman;Times;serif"/>
          <w:color w:val="262626"/>
          <w:sz w:val="24"/>
        </w:rPr>
        <w:t xml:space="preserve">receipt </w:t>
      </w:r>
      <w:r>
        <w:rPr>
          <w:rFonts w:ascii="Times New Roman;Times;serif" w:hAnsi="Times New Roman;Times;serif"/>
          <w:color w:val="111111"/>
          <w:sz w:val="24"/>
        </w:rPr>
        <w:t>requested</w:t>
      </w:r>
      <w:r>
        <w:rPr>
          <w:rFonts w:ascii="Times New Roman;Times;serif" w:hAnsi="Times New Roman;Times;serif"/>
          <w:color w:val="4B4B4B"/>
          <w:sz w:val="24"/>
        </w:rPr>
        <w:t xml:space="preserve">, </w:t>
      </w:r>
      <w:r>
        <w:rPr>
          <w:rFonts w:ascii="Times New Roman;Times;serif" w:hAnsi="Times New Roman;Times;serif"/>
          <w:color w:val="262626"/>
          <w:sz w:val="24"/>
        </w:rPr>
        <w:t xml:space="preserve">postage </w:t>
      </w:r>
      <w:r>
        <w:rPr>
          <w:rFonts w:ascii="Times New Roman;Times;serif" w:hAnsi="Times New Roman;Times;serif"/>
          <w:color w:val="111111"/>
          <w:sz w:val="24"/>
        </w:rPr>
        <w:t>pr</w:t>
      </w:r>
      <w:r>
        <w:rPr>
          <w:rFonts w:ascii="Times New Roman;Times;serif" w:hAnsi="Times New Roman;Times;serif"/>
          <w:color w:val="3A3A3A"/>
          <w:sz w:val="24"/>
        </w:rPr>
        <w:t>e</w:t>
      </w:r>
      <w:r>
        <w:rPr>
          <w:rFonts w:ascii="Times New Roman;Times;serif" w:hAnsi="Times New Roman;Times;serif"/>
          <w:color w:val="111111"/>
          <w:sz w:val="24"/>
        </w:rPr>
        <w:t xml:space="preserve">paid </w:t>
      </w:r>
      <w:r>
        <w:rPr>
          <w:rFonts w:ascii="Times New Roman;Times;serif" w:hAnsi="Times New Roman;Times;serif"/>
          <w:color w:val="262626"/>
          <w:sz w:val="24"/>
        </w:rPr>
        <w:t xml:space="preserve">and addressed to the address </w:t>
      </w:r>
      <w:r>
        <w:rPr>
          <w:rFonts w:ascii="Times New Roman;Times;serif" w:hAnsi="Times New Roman;Times;serif"/>
          <w:color w:val="3A3A3A"/>
          <w:sz w:val="24"/>
        </w:rPr>
        <w:t>se</w:t>
      </w:r>
      <w:r>
        <w:rPr>
          <w:rFonts w:ascii="Times New Roman;Times;serif" w:hAnsi="Times New Roman;Times;serif"/>
          <w:color w:val="111111"/>
          <w:sz w:val="24"/>
        </w:rPr>
        <w:t xml:space="preserve">t </w:t>
      </w:r>
      <w:r>
        <w:rPr>
          <w:rFonts w:ascii="Times New Roman;Times;serif" w:hAnsi="Times New Roman;Times;serif"/>
          <w:color w:val="262626"/>
          <w:sz w:val="24"/>
        </w:rPr>
        <w:t xml:space="preserve">forth </w:t>
      </w:r>
      <w:r>
        <w:rPr>
          <w:rFonts w:ascii="Times New Roman;Times;serif" w:hAnsi="Times New Roman;Times;serif"/>
          <w:color w:val="111111"/>
          <w:sz w:val="24"/>
        </w:rPr>
        <w:t xml:space="preserve">in the </w:t>
      </w:r>
      <w:r>
        <w:rPr>
          <w:rFonts w:ascii="Times New Roman;Times;serif" w:hAnsi="Times New Roman;Times;serif"/>
          <w:color w:val="262626"/>
          <w:sz w:val="24"/>
        </w:rPr>
        <w:t xml:space="preserve">Preamble or such other address </w:t>
      </w:r>
      <w:r>
        <w:rPr>
          <w:rFonts w:ascii="Times New Roman;Times;serif" w:hAnsi="Times New Roman;Times;serif"/>
          <w:color w:val="111111"/>
          <w:sz w:val="24"/>
        </w:rPr>
        <w:t xml:space="preserve">has </w:t>
      </w:r>
      <w:r>
        <w:rPr>
          <w:rFonts w:ascii="Times New Roman;Times;serif" w:hAnsi="Times New Roman;Times;serif"/>
          <w:color w:val="262626"/>
          <w:sz w:val="24"/>
        </w:rPr>
        <w:t xml:space="preserve">been </w:t>
      </w:r>
      <w:r>
        <w:rPr>
          <w:rFonts w:ascii="Times New Roman;Times;serif" w:hAnsi="Times New Roman;Times;serif"/>
          <w:color w:val="111111"/>
          <w:sz w:val="24"/>
        </w:rPr>
        <w:t>provid</w:t>
      </w:r>
      <w:r>
        <w:rPr>
          <w:rFonts w:ascii="Times New Roman;Times;serif" w:hAnsi="Times New Roman;Times;serif"/>
          <w:color w:val="3A3A3A"/>
          <w:sz w:val="24"/>
        </w:rPr>
        <w:t xml:space="preserve">ed </w:t>
      </w:r>
      <w:r>
        <w:rPr>
          <w:rFonts w:ascii="Times New Roman;Times;serif" w:hAnsi="Times New Roman;Times;serif"/>
          <w:color w:val="262626"/>
          <w:sz w:val="24"/>
        </w:rPr>
        <w:t xml:space="preserve">by </w:t>
      </w:r>
      <w:r>
        <w:rPr>
          <w:rFonts w:ascii="Times New Roman;Times;serif" w:hAnsi="Times New Roman;Times;serif"/>
          <w:color w:val="111111"/>
          <w:sz w:val="24"/>
        </w:rPr>
        <w:t>notice</w:t>
      </w:r>
      <w:r>
        <w:rPr>
          <w:rFonts w:ascii="Times New Roman;Times;serif" w:hAnsi="Times New Roman;Times;serif"/>
          <w:color w:val="3A3A3A"/>
          <w:sz w:val="24"/>
        </w:rPr>
        <w:t xml:space="preserve">, </w:t>
      </w:r>
      <w:r>
        <w:rPr>
          <w:rFonts w:ascii="Times New Roman;Times;serif" w:hAnsi="Times New Roman;Times;serif"/>
          <w:color w:val="262626"/>
          <w:sz w:val="24"/>
        </w:rPr>
        <w:t>or (b)</w:t>
      </w:r>
      <w:r>
        <w:rPr>
          <w:rFonts w:ascii="Times New Roman;Times;serif" w:hAnsi="Times New Roman;Times;serif"/>
          <w:color w:val="111111"/>
          <w:sz w:val="20"/>
        </w:rPr>
        <w:t xml:space="preserve"> </w:t>
      </w:r>
      <w:r>
        <w:rPr>
          <w:rFonts w:ascii="Times New Roman;Times;serif" w:hAnsi="Times New Roman;Times;serif"/>
          <w:color w:val="111111"/>
          <w:sz w:val="24"/>
        </w:rPr>
        <w:t>th</w:t>
      </w:r>
      <w:r>
        <w:rPr>
          <w:rFonts w:ascii="Times New Roman;Times;serif" w:hAnsi="Times New Roman;Times;serif"/>
          <w:color w:val="3A3A3A"/>
          <w:sz w:val="24"/>
        </w:rPr>
        <w:t>e ea</w:t>
      </w:r>
      <w:r>
        <w:rPr>
          <w:rFonts w:ascii="Times New Roman;Times;serif" w:hAnsi="Times New Roman;Times;serif"/>
          <w:color w:val="111111"/>
          <w:sz w:val="24"/>
        </w:rPr>
        <w:t>rli</w:t>
      </w:r>
      <w:r>
        <w:rPr>
          <w:rFonts w:ascii="Times New Roman;Times;serif" w:hAnsi="Times New Roman;Times;serif"/>
          <w:color w:val="3A3A3A"/>
          <w:sz w:val="24"/>
        </w:rPr>
        <w:t xml:space="preserve">er </w:t>
      </w:r>
      <w:r>
        <w:rPr>
          <w:rFonts w:ascii="Times New Roman;Times;serif" w:hAnsi="Times New Roman;Times;serif"/>
          <w:color w:val="262626"/>
          <w:sz w:val="24"/>
        </w:rPr>
        <w:t xml:space="preserve">of the date actually received or one (1) day after </w:t>
      </w:r>
      <w:r>
        <w:rPr>
          <w:rFonts w:ascii="Times New Roman;Times;serif" w:hAnsi="Times New Roman;Times;serif"/>
          <w:color w:val="111111"/>
          <w:sz w:val="24"/>
        </w:rPr>
        <w:t>it i</w:t>
      </w:r>
      <w:r>
        <w:rPr>
          <w:rFonts w:ascii="Times New Roman;Times;serif" w:hAnsi="Times New Roman;Times;serif"/>
          <w:color w:val="3A3A3A"/>
          <w:sz w:val="24"/>
        </w:rPr>
        <w:t xml:space="preserve">s </w:t>
      </w:r>
      <w:r>
        <w:rPr>
          <w:rFonts w:ascii="Times New Roman;Times;serif" w:hAnsi="Times New Roman;Times;serif"/>
          <w:color w:val="262626"/>
          <w:sz w:val="24"/>
        </w:rPr>
        <w:t xml:space="preserve">delivered to a </w:t>
      </w:r>
      <w:r>
        <w:rPr>
          <w:rFonts w:ascii="Times New Roman;Times;serif" w:hAnsi="Times New Roman;Times;serif"/>
          <w:color w:val="111111"/>
          <w:sz w:val="24"/>
        </w:rPr>
        <w:t>nationally recognized</w:t>
      </w:r>
      <w:r>
        <w:rPr>
          <w:rFonts w:ascii="Times New Roman;Times;serif" w:hAnsi="Times New Roman;Times;serif"/>
          <w:color w:val="262626"/>
          <w:sz w:val="20"/>
        </w:rPr>
        <w:t xml:space="preserve"> </w:t>
      </w:r>
      <w:r>
        <w:rPr>
          <w:rFonts w:ascii="Times New Roman;Times;serif" w:hAnsi="Times New Roman;Times;serif"/>
          <w:color w:val="262626"/>
          <w:sz w:val="24"/>
        </w:rPr>
        <w:t xml:space="preserve">overnight courier with online </w:t>
      </w:r>
      <w:r>
        <w:rPr>
          <w:rFonts w:ascii="Times New Roman;Times;serif" w:hAnsi="Times New Roman;Times;serif"/>
          <w:color w:val="111111"/>
          <w:sz w:val="24"/>
        </w:rPr>
        <w:t xml:space="preserve">tracking </w:t>
      </w:r>
      <w:r>
        <w:rPr>
          <w:rFonts w:ascii="Times New Roman;Times;serif" w:hAnsi="Times New Roman;Times;serif"/>
          <w:color w:val="262626"/>
          <w:sz w:val="24"/>
        </w:rPr>
        <w:t xml:space="preserve">and </w:t>
      </w:r>
      <w:r>
        <w:rPr>
          <w:rFonts w:ascii="Times New Roman;Times;serif" w:hAnsi="Times New Roman;Times;serif"/>
          <w:color w:val="111111"/>
          <w:sz w:val="24"/>
        </w:rPr>
        <w:t xml:space="preserve">trace </w:t>
      </w:r>
      <w:r>
        <w:rPr>
          <w:rFonts w:ascii="Times New Roman;Times;serif" w:hAnsi="Times New Roman;Times;serif"/>
          <w:color w:val="262626"/>
          <w:sz w:val="24"/>
        </w:rPr>
        <w:t xml:space="preserve">capabilities, </w:t>
      </w:r>
      <w:r>
        <w:rPr>
          <w:rFonts w:ascii="Times New Roman;Times;serif" w:hAnsi="Times New Roman;Times;serif"/>
          <w:color w:val="111111"/>
          <w:sz w:val="24"/>
        </w:rPr>
        <w:t xml:space="preserve">if </w:t>
      </w:r>
      <w:r>
        <w:rPr>
          <w:rFonts w:ascii="Times New Roman;Times;serif" w:hAnsi="Times New Roman;Times;serif"/>
          <w:color w:val="3A3A3A"/>
          <w:sz w:val="24"/>
        </w:rPr>
        <w:t>se</w:t>
      </w:r>
      <w:r>
        <w:rPr>
          <w:rFonts w:ascii="Times New Roman;Times;serif" w:hAnsi="Times New Roman;Times;serif"/>
          <w:color w:val="111111"/>
          <w:sz w:val="24"/>
        </w:rPr>
        <w:t xml:space="preserve">nt by </w:t>
      </w:r>
      <w:r>
        <w:rPr>
          <w:rFonts w:ascii="Times New Roman;Times;serif" w:hAnsi="Times New Roman;Times;serif"/>
          <w:color w:val="262626"/>
          <w:sz w:val="24"/>
        </w:rPr>
        <w:t xml:space="preserve">such courier addressed to the address set forth </w:t>
      </w:r>
      <w:r>
        <w:rPr>
          <w:rFonts w:ascii="Times New Roman;Times;serif" w:hAnsi="Times New Roman;Times;serif"/>
          <w:color w:val="111111"/>
          <w:sz w:val="24"/>
        </w:rPr>
        <w:t>in th</w:t>
      </w:r>
      <w:r>
        <w:rPr>
          <w:rFonts w:ascii="Times New Roman;Times;serif" w:hAnsi="Times New Roman;Times;serif"/>
          <w:color w:val="3A3A3A"/>
          <w:sz w:val="24"/>
        </w:rPr>
        <w:t xml:space="preserve">e </w:t>
      </w:r>
      <w:r>
        <w:rPr>
          <w:rFonts w:ascii="Times New Roman;Times;serif" w:hAnsi="Times New Roman;Times;serif"/>
          <w:color w:val="262626"/>
          <w:sz w:val="24"/>
        </w:rPr>
        <w:t xml:space="preserve">Preamble or such other address as </w:t>
      </w:r>
      <w:r>
        <w:rPr>
          <w:rFonts w:ascii="Times New Roman;Times;serif" w:hAnsi="Times New Roman;Times;serif"/>
          <w:color w:val="111111"/>
          <w:sz w:val="24"/>
        </w:rPr>
        <w:t>has b</w:t>
      </w:r>
      <w:r>
        <w:rPr>
          <w:rFonts w:ascii="Times New Roman;Times;serif" w:hAnsi="Times New Roman;Times;serif"/>
          <w:color w:val="3A3A3A"/>
          <w:sz w:val="24"/>
        </w:rPr>
        <w:t>ee</w:t>
      </w:r>
      <w:r>
        <w:rPr>
          <w:rFonts w:ascii="Times New Roman;Times;serif" w:hAnsi="Times New Roman;Times;serif"/>
          <w:color w:val="111111"/>
          <w:sz w:val="24"/>
        </w:rPr>
        <w:t xml:space="preserve">n provided </w:t>
      </w:r>
      <w:r>
        <w:rPr>
          <w:rFonts w:ascii="Times New Roman;Times;serif" w:hAnsi="Times New Roman;Times;serif"/>
          <w:color w:val="262626"/>
          <w:sz w:val="24"/>
        </w:rPr>
        <w:t xml:space="preserve">by notice, or (c) the date of email </w:t>
      </w:r>
      <w:r>
        <w:rPr>
          <w:rFonts w:ascii="Times New Roman;Times;serif" w:hAnsi="Times New Roman;Times;serif"/>
          <w:color w:val="111111"/>
          <w:sz w:val="24"/>
        </w:rPr>
        <w:t>transmission</w:t>
      </w:r>
      <w:r>
        <w:rPr>
          <w:rFonts w:ascii="Times New Roman;Times;serif" w:hAnsi="Times New Roman;Times;serif"/>
          <w:color w:val="3A3A3A"/>
          <w:sz w:val="24"/>
        </w:rPr>
        <w:t xml:space="preserve">, </w:t>
      </w:r>
      <w:r>
        <w:rPr>
          <w:rFonts w:ascii="Times New Roman;Times;serif" w:hAnsi="Times New Roman;Times;serif"/>
          <w:color w:val="111111"/>
          <w:sz w:val="24"/>
        </w:rPr>
        <w:t xml:space="preserve">if </w:t>
      </w:r>
      <w:r>
        <w:rPr>
          <w:rFonts w:ascii="Times New Roman;Times;serif" w:hAnsi="Times New Roman;Times;serif"/>
          <w:color w:val="262626"/>
          <w:sz w:val="24"/>
        </w:rPr>
        <w:t xml:space="preserve">sent by email with </w:t>
      </w:r>
      <w:r>
        <w:rPr>
          <w:rFonts w:ascii="Times New Roman;Times;serif" w:hAnsi="Times New Roman;Times;serif"/>
          <w:color w:val="111111"/>
          <w:sz w:val="24"/>
        </w:rPr>
        <w:t xml:space="preserve">transmission </w:t>
      </w:r>
      <w:r>
        <w:rPr>
          <w:rFonts w:ascii="Times New Roman;Times;serif" w:hAnsi="Times New Roman;Times;serif"/>
          <w:color w:val="262626"/>
          <w:sz w:val="24"/>
        </w:rPr>
        <w:t xml:space="preserve">confirmed and addressed </w:t>
      </w:r>
      <w:r>
        <w:rPr>
          <w:rFonts w:ascii="Times New Roman;Times;serif" w:hAnsi="Times New Roman;Times;serif"/>
          <w:color w:val="111111"/>
          <w:sz w:val="24"/>
        </w:rPr>
        <w:t>to th</w:t>
      </w:r>
      <w:r>
        <w:rPr>
          <w:rFonts w:ascii="Times New Roman;Times;serif" w:hAnsi="Times New Roman;Times;serif"/>
          <w:color w:val="3A3A3A"/>
          <w:sz w:val="24"/>
        </w:rPr>
        <w:t>e</w:t>
      </w:r>
      <w:r>
        <w:rPr>
          <w:rFonts w:ascii="Times New Roman;Times;serif" w:hAnsi="Times New Roman;Times;serif"/>
          <w:color w:val="262626"/>
          <w:sz w:val="20"/>
        </w:rPr>
        <w:t xml:space="preserve"> </w:t>
      </w:r>
      <w:r>
        <w:rPr>
          <w:rFonts w:ascii="Times New Roman;Times;serif" w:hAnsi="Times New Roman;Times;serif"/>
          <w:color w:val="262626"/>
          <w:sz w:val="24"/>
        </w:rPr>
        <w:t xml:space="preserve">email address </w:t>
      </w:r>
      <w:r>
        <w:rPr>
          <w:rFonts w:ascii="Times New Roman;Times;serif" w:hAnsi="Times New Roman;Times;serif"/>
          <w:color w:val="3A3A3A"/>
          <w:sz w:val="24"/>
        </w:rPr>
        <w:t xml:space="preserve">set </w:t>
      </w:r>
      <w:r>
        <w:rPr>
          <w:rFonts w:ascii="Times New Roman;Times;serif" w:hAnsi="Times New Roman;Times;serif"/>
          <w:color w:val="262626"/>
          <w:sz w:val="24"/>
        </w:rPr>
        <w:t xml:space="preserve">forth on </w:t>
      </w:r>
      <w:r>
        <w:rPr>
          <w:rFonts w:ascii="Times New Roman;Times;serif" w:hAnsi="Times New Roman;Times;serif"/>
          <w:color w:val="111111"/>
          <w:sz w:val="24"/>
        </w:rPr>
        <w:t>th</w:t>
      </w:r>
      <w:r>
        <w:rPr>
          <w:rFonts w:ascii="Times New Roman;Times;serif" w:hAnsi="Times New Roman;Times;serif"/>
          <w:color w:val="3A3A3A"/>
          <w:sz w:val="24"/>
        </w:rPr>
        <w:t xml:space="preserve">e, </w:t>
      </w:r>
      <w:r>
        <w:rPr>
          <w:rFonts w:ascii="Times New Roman;Times;serif" w:hAnsi="Times New Roman;Times;serif"/>
          <w:color w:val="262626"/>
          <w:sz w:val="24"/>
        </w:rPr>
        <w:t xml:space="preserve">signature page of </w:t>
      </w:r>
      <w:r>
        <w:rPr>
          <w:rFonts w:ascii="Times New Roman;Times;serif" w:hAnsi="Times New Roman;Times;serif"/>
          <w:color w:val="111111"/>
          <w:sz w:val="24"/>
        </w:rPr>
        <w:t>thi</w:t>
      </w:r>
      <w:r>
        <w:rPr>
          <w:rFonts w:ascii="Times New Roman;Times;serif" w:hAnsi="Times New Roman;Times;serif"/>
          <w:color w:val="3A3A3A"/>
          <w:sz w:val="24"/>
        </w:rPr>
        <w:t xml:space="preserve">s </w:t>
      </w:r>
      <w:r>
        <w:rPr>
          <w:rFonts w:ascii="Times New Roman;Times;serif" w:hAnsi="Times New Roman;Times;serif"/>
          <w:color w:val="262626"/>
          <w:sz w:val="24"/>
        </w:rPr>
        <w:t xml:space="preserve">Agreement or such other email address as </w:t>
      </w:r>
      <w:r>
        <w:rPr>
          <w:rFonts w:ascii="Times New Roman;Times;serif" w:hAnsi="Times New Roman;Times;serif"/>
          <w:color w:val="111111"/>
          <w:sz w:val="24"/>
        </w:rPr>
        <w:t>ha</w:t>
      </w:r>
      <w:r>
        <w:rPr>
          <w:rFonts w:ascii="Times New Roman;Times;serif" w:hAnsi="Times New Roman;Times;serif"/>
          <w:color w:val="3A3A3A"/>
          <w:sz w:val="24"/>
        </w:rPr>
        <w:t xml:space="preserve">s </w:t>
      </w:r>
      <w:r>
        <w:rPr>
          <w:rFonts w:ascii="Times New Roman;Times;serif" w:hAnsi="Times New Roman;Times;serif"/>
          <w:color w:val="262626"/>
          <w:sz w:val="24"/>
        </w:rPr>
        <w:t xml:space="preserve">been provided </w:t>
      </w:r>
      <w:r>
        <w:rPr>
          <w:rFonts w:ascii="Times New Roman;Times;serif" w:hAnsi="Times New Roman;Times;serif"/>
          <w:color w:val="111111"/>
          <w:sz w:val="24"/>
        </w:rPr>
        <w:t xml:space="preserve">by </w:t>
      </w:r>
      <w:r>
        <w:rPr>
          <w:rFonts w:ascii="Times New Roman;Times;serif" w:hAnsi="Times New Roman;Times;serif"/>
          <w:color w:val="262626"/>
          <w:sz w:val="24"/>
        </w:rPr>
        <w:t>notice.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11111"/>
          <w:sz w:val="24"/>
        </w:rPr>
        <w:t>19.</w:t>
      </w:r>
      <w:r>
        <w:rPr>
          <w:rFonts w:ascii="Times New Roman;Times;serif" w:hAnsi="Times New Roman;Times;serif"/>
          <w:color w:val="262626"/>
          <w:sz w:val="24"/>
          <w:u w:val="single"/>
        </w:rPr>
        <w:t>Survival.</w:t>
      </w:r>
      <w:r>
        <w:rPr>
          <w:rFonts w:ascii="Times New Roman;Times;serif" w:hAnsi="Times New Roman;Times;serif"/>
          <w:color w:val="262626"/>
          <w:sz w:val="20"/>
        </w:rPr>
        <w:t xml:space="preserve"> </w:t>
      </w:r>
      <w:r>
        <w:rPr>
          <w:rFonts w:ascii="Times New Roman;Times;serif" w:hAnsi="Times New Roman;Times;serif"/>
          <w:color w:val="262626"/>
          <w:sz w:val="24"/>
        </w:rPr>
        <w:t xml:space="preserve">The </w:t>
      </w:r>
      <w:r>
        <w:rPr>
          <w:rFonts w:ascii="Times New Roman;Times;serif" w:hAnsi="Times New Roman;Times;serif"/>
          <w:color w:val="111111"/>
          <w:sz w:val="24"/>
        </w:rPr>
        <w:t>Parti</w:t>
      </w:r>
      <w:r>
        <w:rPr>
          <w:rFonts w:ascii="Times New Roman;Times;serif" w:hAnsi="Times New Roman;Times;serif"/>
          <w:color w:val="3A3A3A"/>
          <w:sz w:val="24"/>
        </w:rPr>
        <w:t>es ex</w:t>
      </w:r>
      <w:r>
        <w:rPr>
          <w:rFonts w:ascii="Times New Roman;Times;serif" w:hAnsi="Times New Roman;Times;serif"/>
          <w:color w:val="111111"/>
          <w:sz w:val="24"/>
        </w:rPr>
        <w:t xml:space="preserve">pressly </w:t>
      </w:r>
      <w:r>
        <w:rPr>
          <w:rFonts w:ascii="Times New Roman;Times;serif" w:hAnsi="Times New Roman;Times;serif"/>
          <w:color w:val="262626"/>
          <w:sz w:val="24"/>
        </w:rPr>
        <w:t xml:space="preserve">agree and </w:t>
      </w:r>
      <w:r>
        <w:rPr>
          <w:rFonts w:ascii="Times New Roman;Times;serif" w:hAnsi="Times New Roman;Times;serif"/>
          <w:color w:val="111111"/>
          <w:sz w:val="24"/>
        </w:rPr>
        <w:t xml:space="preserve">understand </w:t>
      </w:r>
      <w:r>
        <w:rPr>
          <w:rFonts w:ascii="Times New Roman;Times;serif" w:hAnsi="Times New Roman;Times;serif"/>
          <w:color w:val="262626"/>
          <w:sz w:val="24"/>
        </w:rPr>
        <w:t xml:space="preserve">that Sections </w:t>
      </w:r>
      <w:r>
        <w:rPr>
          <w:rFonts w:ascii="Times New Roman;Times;serif" w:hAnsi="Times New Roman;Times;serif"/>
          <w:color w:val="111111"/>
          <w:sz w:val="24"/>
        </w:rPr>
        <w:t>4</w:t>
      </w:r>
      <w:r>
        <w:rPr>
          <w:rFonts w:ascii="Times New Roman;Times;serif" w:hAnsi="Times New Roman;Times;serif"/>
          <w:color w:val="3A3A3A"/>
          <w:sz w:val="24"/>
        </w:rPr>
        <w:t xml:space="preserve">, </w:t>
      </w:r>
      <w:r>
        <w:rPr>
          <w:rFonts w:ascii="Times New Roman;Times;serif" w:hAnsi="Times New Roman;Times;serif"/>
          <w:color w:val="262626"/>
          <w:sz w:val="24"/>
        </w:rPr>
        <w:t xml:space="preserve">9, </w:t>
      </w:r>
      <w:r>
        <w:rPr>
          <w:rFonts w:ascii="Times New Roman;Times;serif" w:hAnsi="Times New Roman;Times;serif"/>
          <w:color w:val="111111"/>
          <w:sz w:val="24"/>
        </w:rPr>
        <w:t>11</w:t>
      </w:r>
      <w:r>
        <w:rPr>
          <w:rFonts w:ascii="Times New Roman;Times;serif" w:hAnsi="Times New Roman;Times;serif"/>
          <w:color w:val="3A3A3A"/>
          <w:sz w:val="24"/>
        </w:rPr>
        <w:t xml:space="preserve">, </w:t>
      </w:r>
      <w:r>
        <w:rPr>
          <w:rFonts w:ascii="Times New Roman;Times;serif" w:hAnsi="Times New Roman;Times;serif"/>
          <w:color w:val="111111"/>
          <w:sz w:val="24"/>
        </w:rPr>
        <w:t xml:space="preserve">l </w:t>
      </w:r>
      <w:r>
        <w:rPr>
          <w:rFonts w:ascii="Times New Roman;Times;serif" w:hAnsi="Times New Roman;Times;serif"/>
          <w:color w:val="262626"/>
          <w:sz w:val="24"/>
        </w:rPr>
        <w:t>2(a),</w:t>
      </w:r>
      <w:r>
        <w:rPr>
          <w:rFonts w:ascii="Times New Roman;Times;serif" w:hAnsi="Times New Roman;Times;serif"/>
          <w:color w:val="111111"/>
          <w:sz w:val="20"/>
        </w:rPr>
        <w:t xml:space="preserve"> </w:t>
      </w:r>
      <w:r>
        <w:rPr>
          <w:rFonts w:ascii="Times New Roman;Times;serif" w:hAnsi="Times New Roman;Times;serif"/>
          <w:color w:val="111111"/>
          <w:sz w:val="24"/>
        </w:rPr>
        <w:t>13</w:t>
      </w:r>
      <w:r>
        <w:rPr>
          <w:rFonts w:ascii="Times New Roman;Times;serif" w:hAnsi="Times New Roman;Times;serif"/>
          <w:color w:val="3A3A3A"/>
          <w:sz w:val="24"/>
        </w:rPr>
        <w:t xml:space="preserve">, </w:t>
      </w:r>
      <w:r>
        <w:rPr>
          <w:rFonts w:ascii="Times New Roman;Times;serif" w:hAnsi="Times New Roman;Times;serif"/>
          <w:color w:val="111111"/>
          <w:sz w:val="24"/>
        </w:rPr>
        <w:t>16</w:t>
      </w:r>
      <w:r>
        <w:rPr>
          <w:rFonts w:ascii="Times New Roman;Times;serif" w:hAnsi="Times New Roman;Times;serif"/>
          <w:color w:val="4B4B4B"/>
          <w:sz w:val="24"/>
        </w:rPr>
        <w:t xml:space="preserve">, </w:t>
      </w:r>
      <w:r>
        <w:rPr>
          <w:rFonts w:ascii="Times New Roman;Times;serif" w:hAnsi="Times New Roman;Times;serif"/>
          <w:color w:val="111111"/>
          <w:sz w:val="24"/>
        </w:rPr>
        <w:t xml:space="preserve">18 </w:t>
      </w:r>
      <w:r>
        <w:rPr>
          <w:rFonts w:ascii="Times New Roman;Times;serif" w:hAnsi="Times New Roman;Times;serif"/>
          <w:color w:val="262626"/>
          <w:sz w:val="24"/>
        </w:rPr>
        <w:t xml:space="preserve">and </w:t>
      </w:r>
      <w:r>
        <w:rPr>
          <w:rFonts w:ascii="Times New Roman;Times;serif" w:hAnsi="Times New Roman;Times;serif"/>
          <w:color w:val="111111"/>
          <w:sz w:val="24"/>
        </w:rPr>
        <w:t xml:space="preserve">19 through </w:t>
      </w:r>
      <w:r>
        <w:rPr>
          <w:rFonts w:ascii="Times New Roman;Times;serif" w:hAnsi="Times New Roman;Times;serif"/>
          <w:color w:val="262626"/>
          <w:sz w:val="24"/>
        </w:rPr>
        <w:t xml:space="preserve">24 </w:t>
      </w:r>
      <w:r>
        <w:rPr>
          <w:rFonts w:ascii="Times New Roman;Times;serif" w:hAnsi="Times New Roman;Times;serif"/>
          <w:color w:val="111111"/>
          <w:sz w:val="24"/>
        </w:rPr>
        <w:t xml:space="preserve">of </w:t>
      </w:r>
      <w:r>
        <w:rPr>
          <w:rFonts w:ascii="Times New Roman;Times;serif" w:hAnsi="Times New Roman;Times;serif"/>
          <w:color w:val="262626"/>
          <w:sz w:val="24"/>
        </w:rPr>
        <w:t xml:space="preserve">this </w:t>
      </w:r>
      <w:r>
        <w:rPr>
          <w:rFonts w:ascii="Times New Roman;Times;serif" w:hAnsi="Times New Roman;Times;serif"/>
          <w:color w:val="111111"/>
          <w:sz w:val="24"/>
        </w:rPr>
        <w:t xml:space="preserve">Agreement </w:t>
      </w:r>
      <w:r>
        <w:rPr>
          <w:rFonts w:ascii="Times New Roman;Times;serif" w:hAnsi="Times New Roman;Times;serif"/>
          <w:color w:val="262626"/>
          <w:sz w:val="24"/>
        </w:rPr>
        <w:t xml:space="preserve">shall </w:t>
      </w:r>
      <w:r>
        <w:rPr>
          <w:rFonts w:ascii="Times New Roman;Times;serif" w:hAnsi="Times New Roman;Times;serif"/>
          <w:color w:val="3A3A3A"/>
          <w:sz w:val="24"/>
        </w:rPr>
        <w:t>s</w:t>
      </w:r>
      <w:r>
        <w:rPr>
          <w:rFonts w:ascii="Times New Roman;Times;serif" w:hAnsi="Times New Roman;Times;serif"/>
          <w:color w:val="111111"/>
          <w:sz w:val="24"/>
        </w:rPr>
        <w:t xml:space="preserve">urvive </w:t>
      </w:r>
      <w:r>
        <w:rPr>
          <w:rFonts w:ascii="Times New Roman;Times;serif" w:hAnsi="Times New Roman;Times;serif"/>
          <w:color w:val="262626"/>
          <w:sz w:val="24"/>
        </w:rPr>
        <w:t xml:space="preserve">the </w:t>
      </w:r>
      <w:r>
        <w:rPr>
          <w:rFonts w:ascii="Times New Roman;Times;serif" w:hAnsi="Times New Roman;Times;serif"/>
          <w:color w:val="111111"/>
          <w:sz w:val="24"/>
        </w:rPr>
        <w:t xml:space="preserve">termination </w:t>
      </w:r>
      <w:r>
        <w:rPr>
          <w:rFonts w:ascii="Times New Roman;Times;serif" w:hAnsi="Times New Roman;Times;serif"/>
          <w:color w:val="262626"/>
          <w:sz w:val="24"/>
        </w:rPr>
        <w:t xml:space="preserve">or </w:t>
      </w:r>
      <w:r>
        <w:rPr>
          <w:rFonts w:ascii="Times New Roman;Times;serif" w:hAnsi="Times New Roman;Times;serif"/>
          <w:color w:val="3A3A3A"/>
          <w:sz w:val="24"/>
        </w:rPr>
        <w:t>exp</w:t>
      </w:r>
      <w:r>
        <w:rPr>
          <w:rFonts w:ascii="Times New Roman;Times;serif" w:hAnsi="Times New Roman;Times;serif"/>
          <w:color w:val="111111"/>
          <w:sz w:val="24"/>
        </w:rPr>
        <w:t xml:space="preserve">iration </w:t>
      </w:r>
      <w:r>
        <w:rPr>
          <w:rFonts w:ascii="Times New Roman;Times;serif" w:hAnsi="Times New Roman;Times;serif"/>
          <w:color w:val="262626"/>
          <w:sz w:val="24"/>
        </w:rPr>
        <w:t>thereof.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20.</w:t>
      </w:r>
      <w:r>
        <w:rPr>
          <w:rFonts w:ascii="Times New Roman;Times;serif" w:hAnsi="Times New Roman;Times;serif"/>
          <w:color w:val="262626"/>
          <w:sz w:val="24"/>
          <w:u w:val="single"/>
        </w:rPr>
        <w:t>Severability.</w:t>
      </w:r>
      <w:r>
        <w:rPr>
          <w:rFonts w:ascii="Times New Roman;Times;serif" w:hAnsi="Times New Roman;Times;serif"/>
          <w:color w:val="262626"/>
          <w:sz w:val="20"/>
        </w:rPr>
        <w:t xml:space="preserve"> </w:t>
      </w:r>
      <w:r>
        <w:rPr>
          <w:rFonts w:ascii="Times New Roman;Times;serif" w:hAnsi="Times New Roman;Times;serif"/>
          <w:color w:val="262626"/>
          <w:sz w:val="24"/>
        </w:rPr>
        <w:t xml:space="preserve">If any portion of </w:t>
      </w:r>
      <w:r>
        <w:rPr>
          <w:rFonts w:ascii="Times New Roman;Times;serif" w:hAnsi="Times New Roman;Times;serif"/>
          <w:color w:val="111111"/>
          <w:sz w:val="24"/>
        </w:rPr>
        <w:t>this Agre</w:t>
      </w:r>
      <w:r>
        <w:rPr>
          <w:rFonts w:ascii="Times New Roman;Times;serif" w:hAnsi="Times New Roman;Times;serif"/>
          <w:color w:val="3A3A3A"/>
          <w:sz w:val="24"/>
        </w:rPr>
        <w:t>e</w:t>
      </w:r>
      <w:r>
        <w:rPr>
          <w:rFonts w:ascii="Times New Roman;Times;serif" w:hAnsi="Times New Roman;Times;serif"/>
          <w:color w:val="111111"/>
          <w:sz w:val="24"/>
        </w:rPr>
        <w:t xml:space="preserve">ment is held invalid </w:t>
      </w:r>
      <w:r>
        <w:rPr>
          <w:rFonts w:ascii="Times New Roman;Times;serif" w:hAnsi="Times New Roman;Times;serif"/>
          <w:color w:val="262626"/>
          <w:sz w:val="24"/>
        </w:rPr>
        <w:t xml:space="preserve">or </w:t>
      </w:r>
      <w:r>
        <w:rPr>
          <w:rFonts w:ascii="Times New Roman;Times;serif" w:hAnsi="Times New Roman;Times;serif"/>
          <w:color w:val="111111"/>
          <w:sz w:val="24"/>
        </w:rPr>
        <w:t>inop</w:t>
      </w:r>
      <w:r>
        <w:rPr>
          <w:rFonts w:ascii="Times New Roman;Times;serif" w:hAnsi="Times New Roman;Times;serif"/>
          <w:color w:val="3A3A3A"/>
          <w:sz w:val="24"/>
        </w:rPr>
        <w:t>erat</w:t>
      </w:r>
      <w:r>
        <w:rPr>
          <w:rFonts w:ascii="Times New Roman;Times;serif" w:hAnsi="Times New Roman;Times;serif"/>
          <w:color w:val="111111"/>
          <w:sz w:val="24"/>
        </w:rPr>
        <w:t>ive</w:t>
      </w:r>
      <w:r>
        <w:rPr>
          <w:rFonts w:ascii="Times New Roman;Times;serif" w:hAnsi="Times New Roman;Times;serif"/>
          <w:color w:val="3A3A3A"/>
          <w:sz w:val="24"/>
        </w:rPr>
        <w:t xml:space="preserve">, </w:t>
      </w:r>
      <w:r>
        <w:rPr>
          <w:rFonts w:ascii="Times New Roman;Times;serif" w:hAnsi="Times New Roman;Times;serif"/>
          <w:color w:val="262626"/>
          <w:sz w:val="24"/>
        </w:rPr>
        <w:t xml:space="preserve">the other </w:t>
      </w:r>
      <w:r>
        <w:rPr>
          <w:rFonts w:ascii="Times New Roman;Times;serif" w:hAnsi="Times New Roman;Times;serif"/>
          <w:color w:val="111111"/>
          <w:sz w:val="24"/>
        </w:rPr>
        <w:t>portion</w:t>
      </w:r>
      <w:r>
        <w:rPr>
          <w:rFonts w:ascii="Times New Roman;Times;serif" w:hAnsi="Times New Roman;Times;serif"/>
          <w:color w:val="3A3A3A"/>
          <w:sz w:val="24"/>
        </w:rPr>
        <w:t xml:space="preserve">s </w:t>
      </w:r>
      <w:r>
        <w:rPr>
          <w:rFonts w:ascii="Times New Roman;Times;serif" w:hAnsi="Times New Roman;Times;serif"/>
          <w:color w:val="262626"/>
          <w:sz w:val="24"/>
        </w:rPr>
        <w:t xml:space="preserve">of this Agreement shall </w:t>
      </w:r>
      <w:r>
        <w:rPr>
          <w:rFonts w:ascii="Times New Roman;Times;serif" w:hAnsi="Times New Roman;Times;serif"/>
          <w:color w:val="111111"/>
          <w:sz w:val="24"/>
        </w:rPr>
        <w:t>b</w:t>
      </w:r>
      <w:r>
        <w:rPr>
          <w:rFonts w:ascii="Times New Roman;Times;serif" w:hAnsi="Times New Roman;Times;serif"/>
          <w:color w:val="3A3A3A"/>
          <w:sz w:val="24"/>
        </w:rPr>
        <w:t xml:space="preserve">e </w:t>
      </w:r>
      <w:r>
        <w:rPr>
          <w:rFonts w:ascii="Times New Roman;Times;serif" w:hAnsi="Times New Roman;Times;serif"/>
          <w:color w:val="111111"/>
          <w:sz w:val="24"/>
        </w:rPr>
        <w:t>deem</w:t>
      </w:r>
      <w:r>
        <w:rPr>
          <w:rFonts w:ascii="Times New Roman;Times;serif" w:hAnsi="Times New Roman;Times;serif"/>
          <w:color w:val="3A3A3A"/>
          <w:sz w:val="24"/>
        </w:rPr>
        <w:t xml:space="preserve">ed </w:t>
      </w:r>
      <w:r>
        <w:rPr>
          <w:rFonts w:ascii="Times New Roman;Times;serif" w:hAnsi="Times New Roman;Times;serif"/>
          <w:color w:val="262626"/>
          <w:sz w:val="24"/>
        </w:rPr>
        <w:t>valid and operative</w:t>
      </w:r>
      <w:r>
        <w:rPr>
          <w:rFonts w:ascii="Times New Roman;Times;serif" w:hAnsi="Times New Roman;Times;serif"/>
          <w:color w:val="4B4B4B"/>
          <w:sz w:val="24"/>
        </w:rPr>
        <w:t xml:space="preserve">, </w:t>
      </w:r>
      <w:r>
        <w:rPr>
          <w:rFonts w:ascii="Times New Roman;Times;serif" w:hAnsi="Times New Roman;Times;serif"/>
          <w:color w:val="262626"/>
          <w:sz w:val="24"/>
        </w:rPr>
        <w:t xml:space="preserve">and </w:t>
      </w:r>
      <w:r>
        <w:rPr>
          <w:rFonts w:ascii="Times New Roman;Times;serif" w:hAnsi="Times New Roman;Times;serif"/>
          <w:color w:val="3A3A3A"/>
          <w:sz w:val="24"/>
        </w:rPr>
        <w:t xml:space="preserve">so </w:t>
      </w:r>
      <w:r>
        <w:rPr>
          <w:rFonts w:ascii="Times New Roman;Times;serif" w:hAnsi="Times New Roman;Times;serif"/>
          <w:color w:val="262626"/>
          <w:sz w:val="24"/>
        </w:rPr>
        <w:t xml:space="preserve">far as it </w:t>
      </w:r>
      <w:r>
        <w:rPr>
          <w:rFonts w:ascii="Times New Roman;Times;serif" w:hAnsi="Times New Roman;Times;serif"/>
          <w:color w:val="111111"/>
          <w:sz w:val="24"/>
        </w:rPr>
        <w:t xml:space="preserve">is </w:t>
      </w:r>
      <w:r>
        <w:rPr>
          <w:rFonts w:ascii="Times New Roman;Times;serif" w:hAnsi="Times New Roman;Times;serif"/>
          <w:color w:val="262626"/>
          <w:sz w:val="24"/>
        </w:rPr>
        <w:t xml:space="preserve">reasonable and </w:t>
      </w:r>
      <w:r>
        <w:rPr>
          <w:rFonts w:ascii="Times New Roman;Times;serif" w:hAnsi="Times New Roman;Times;serif"/>
          <w:color w:val="111111"/>
          <w:sz w:val="24"/>
        </w:rPr>
        <w:t>possible</w:t>
      </w:r>
      <w:r>
        <w:rPr>
          <w:rFonts w:ascii="Times New Roman;Times;serif" w:hAnsi="Times New Roman;Times;serif"/>
          <w:color w:val="4B4B4B"/>
          <w:sz w:val="24"/>
        </w:rPr>
        <w:t xml:space="preserve">, </w:t>
      </w:r>
      <w:r>
        <w:rPr>
          <w:rFonts w:ascii="Times New Roman;Times;serif" w:hAnsi="Times New Roman;Times;serif"/>
          <w:color w:val="3A3A3A"/>
          <w:sz w:val="24"/>
        </w:rPr>
        <w:t>effec</w:t>
      </w:r>
      <w:r>
        <w:rPr>
          <w:rFonts w:ascii="Times New Roman;Times;serif" w:hAnsi="Times New Roman;Times;serif"/>
          <w:color w:val="111111"/>
          <w:sz w:val="24"/>
        </w:rPr>
        <w:t xml:space="preserve">t </w:t>
      </w:r>
      <w:r>
        <w:rPr>
          <w:rFonts w:ascii="Times New Roman;Times;serif" w:hAnsi="Times New Roman;Times;serif"/>
          <w:color w:val="3A3A3A"/>
          <w:sz w:val="24"/>
        </w:rPr>
        <w:t>s</w:t>
      </w:r>
      <w:r>
        <w:rPr>
          <w:rFonts w:ascii="Times New Roman;Times;serif" w:hAnsi="Times New Roman;Times;serif"/>
          <w:color w:val="111111"/>
          <w:sz w:val="24"/>
        </w:rPr>
        <w:t xml:space="preserve">hall be </w:t>
      </w:r>
      <w:r>
        <w:rPr>
          <w:rFonts w:ascii="Times New Roman;Times;serif" w:hAnsi="Times New Roman;Times;serif"/>
          <w:color w:val="262626"/>
          <w:sz w:val="24"/>
        </w:rPr>
        <w:t xml:space="preserve">given </w:t>
      </w:r>
      <w:r>
        <w:rPr>
          <w:rFonts w:ascii="Times New Roman;Times;serif" w:hAnsi="Times New Roman;Times;serif"/>
          <w:color w:val="111111"/>
          <w:sz w:val="24"/>
        </w:rPr>
        <w:t>to th</w:t>
      </w:r>
      <w:r>
        <w:rPr>
          <w:rFonts w:ascii="Times New Roman;Times;serif" w:hAnsi="Times New Roman;Times;serif"/>
          <w:color w:val="3A3A3A"/>
          <w:sz w:val="24"/>
        </w:rPr>
        <w:t xml:space="preserve">e </w:t>
      </w:r>
      <w:r>
        <w:rPr>
          <w:rFonts w:ascii="Times New Roman;Times;serif" w:hAnsi="Times New Roman;Times;serif"/>
          <w:color w:val="111111"/>
          <w:sz w:val="24"/>
        </w:rPr>
        <w:t xml:space="preserve">intent manifested by </w:t>
      </w:r>
      <w:r>
        <w:rPr>
          <w:rFonts w:ascii="Times New Roman;Times;serif" w:hAnsi="Times New Roman;Times;serif"/>
          <w:color w:val="262626"/>
          <w:sz w:val="24"/>
        </w:rPr>
        <w:t xml:space="preserve">the </w:t>
      </w:r>
      <w:r>
        <w:rPr>
          <w:rFonts w:ascii="Times New Roman;Times;serif" w:hAnsi="Times New Roman;Times;serif"/>
          <w:color w:val="111111"/>
          <w:sz w:val="24"/>
        </w:rPr>
        <w:t xml:space="preserve">portion held invalid or inoperative. The </w:t>
      </w:r>
      <w:r>
        <w:rPr>
          <w:rFonts w:ascii="Times New Roman;Times;serif" w:hAnsi="Times New Roman;Times;serif"/>
          <w:color w:val="262626"/>
          <w:sz w:val="24"/>
        </w:rPr>
        <w:t xml:space="preserve">paragraph </w:t>
      </w:r>
      <w:r>
        <w:rPr>
          <w:rFonts w:ascii="Times New Roman;Times;serif" w:hAnsi="Times New Roman;Times;serif"/>
          <w:color w:val="111111"/>
          <w:sz w:val="24"/>
        </w:rPr>
        <w:t>heading</w:t>
      </w:r>
      <w:r>
        <w:rPr>
          <w:rFonts w:ascii="Times New Roman;Times;serif" w:hAnsi="Times New Roman;Times;serif"/>
          <w:color w:val="3A3A3A"/>
          <w:sz w:val="24"/>
        </w:rPr>
        <w:t xml:space="preserve">s </w:t>
      </w:r>
      <w:r>
        <w:rPr>
          <w:rFonts w:ascii="Times New Roman;Times;serif" w:hAnsi="Times New Roman;Times;serif"/>
          <w:color w:val="262626"/>
          <w:sz w:val="24"/>
        </w:rPr>
        <w:t xml:space="preserve">herein are for reference </w:t>
      </w:r>
      <w:r>
        <w:rPr>
          <w:rFonts w:ascii="Times New Roman;Times;serif" w:hAnsi="Times New Roman;Times;serif"/>
          <w:color w:val="111111"/>
          <w:sz w:val="24"/>
        </w:rPr>
        <w:t xml:space="preserve">purposes </w:t>
      </w:r>
      <w:r>
        <w:rPr>
          <w:rFonts w:ascii="Times New Roman;Times;serif" w:hAnsi="Times New Roman;Times;serif"/>
          <w:color w:val="262626"/>
          <w:sz w:val="24"/>
        </w:rPr>
        <w:t xml:space="preserve">only and are </w:t>
      </w:r>
      <w:r>
        <w:rPr>
          <w:rFonts w:ascii="Times New Roman;Times;serif" w:hAnsi="Times New Roman;Times;serif"/>
          <w:color w:val="111111"/>
          <w:sz w:val="24"/>
        </w:rPr>
        <w:t xml:space="preserve">not intended in </w:t>
      </w:r>
      <w:r>
        <w:rPr>
          <w:rFonts w:ascii="Times New Roman;Times;serif" w:hAnsi="Times New Roman;Times;serif"/>
          <w:color w:val="262626"/>
          <w:sz w:val="24"/>
        </w:rPr>
        <w:t xml:space="preserve">any way to </w:t>
      </w:r>
      <w:r>
        <w:rPr>
          <w:rFonts w:ascii="Times New Roman;Times;serif" w:hAnsi="Times New Roman;Times;serif"/>
          <w:color w:val="111111"/>
          <w:sz w:val="24"/>
        </w:rPr>
        <w:t>describe</w:t>
      </w:r>
      <w:r>
        <w:rPr>
          <w:rFonts w:ascii="Times New Roman;Times;serif" w:hAnsi="Times New Roman;Times;serif"/>
          <w:color w:val="4B4B4B"/>
          <w:sz w:val="24"/>
        </w:rPr>
        <w:t xml:space="preserve">, </w:t>
      </w:r>
      <w:r>
        <w:rPr>
          <w:rFonts w:ascii="Times New Roman;Times;serif" w:hAnsi="Times New Roman;Times;serif"/>
          <w:color w:val="111111"/>
          <w:sz w:val="24"/>
        </w:rPr>
        <w:t>interpret</w:t>
      </w:r>
      <w:r>
        <w:rPr>
          <w:rFonts w:ascii="Times New Roman;Times;serif" w:hAnsi="Times New Roman;Times;serif"/>
          <w:color w:val="3A3A3A"/>
          <w:sz w:val="24"/>
        </w:rPr>
        <w:t xml:space="preserve">, </w:t>
      </w:r>
      <w:r>
        <w:rPr>
          <w:rFonts w:ascii="Times New Roman;Times;serif" w:hAnsi="Times New Roman;Times;serif"/>
          <w:color w:val="262626"/>
          <w:sz w:val="24"/>
        </w:rPr>
        <w:t xml:space="preserve">define or </w:t>
      </w:r>
      <w:r>
        <w:rPr>
          <w:rFonts w:ascii="Times New Roman;Times;serif" w:hAnsi="Times New Roman;Times;serif"/>
          <w:color w:val="111111"/>
          <w:sz w:val="24"/>
        </w:rPr>
        <w:t xml:space="preserve">limit </w:t>
      </w:r>
      <w:r>
        <w:rPr>
          <w:rFonts w:ascii="Times New Roman;Times;serif" w:hAnsi="Times New Roman;Times;serif"/>
          <w:color w:val="262626"/>
          <w:sz w:val="24"/>
        </w:rPr>
        <w:t xml:space="preserve">the extent or </w:t>
      </w:r>
      <w:r>
        <w:rPr>
          <w:rFonts w:ascii="Times New Roman;Times;serif" w:hAnsi="Times New Roman;Times;serif"/>
          <w:color w:val="111111"/>
          <w:sz w:val="24"/>
        </w:rPr>
        <w:t>in</w:t>
      </w:r>
      <w:r>
        <w:rPr>
          <w:rFonts w:ascii="Times New Roman;Times;serif" w:hAnsi="Times New Roman;Times;serif"/>
          <w:color w:val="3A3A3A"/>
          <w:sz w:val="24"/>
        </w:rPr>
        <w:t>te</w:t>
      </w:r>
      <w:r>
        <w:rPr>
          <w:rFonts w:ascii="Times New Roman;Times;serif" w:hAnsi="Times New Roman;Times;serif"/>
          <w:color w:val="111111"/>
          <w:sz w:val="24"/>
        </w:rPr>
        <w:t xml:space="preserve">nt </w:t>
      </w:r>
      <w:r>
        <w:rPr>
          <w:rFonts w:ascii="Times New Roman;Times;serif" w:hAnsi="Times New Roman;Times;serif"/>
          <w:color w:val="262626"/>
          <w:sz w:val="24"/>
        </w:rPr>
        <w:t>of this Agreement or any part</w:t>
      </w:r>
      <w:r>
        <w:rPr>
          <w:rFonts w:ascii="Times New Roman;Times;serif" w:hAnsi="Times New Roman;Times;serif"/>
          <w:color w:val="111111"/>
          <w:sz w:val="20"/>
        </w:rPr>
        <w:t xml:space="preserve"> </w:t>
      </w:r>
      <w:r>
        <w:rPr>
          <w:rFonts w:ascii="Times New Roman;Times;serif" w:hAnsi="Times New Roman;Times;serif"/>
          <w:color w:val="111111"/>
          <w:sz w:val="24"/>
        </w:rPr>
        <w:t>her</w:t>
      </w:r>
      <w:r>
        <w:rPr>
          <w:rFonts w:ascii="Times New Roman;Times;serif" w:hAnsi="Times New Roman;Times;serif"/>
          <w:color w:val="3A3A3A"/>
          <w:sz w:val="24"/>
        </w:rPr>
        <w:t>eof</w:t>
      </w:r>
      <w:r>
        <w:rPr>
          <w:rFonts w:ascii="Times New Roman;Times;serif" w:hAnsi="Times New Roman;Times;serif"/>
          <w:color w:val="111111"/>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62626"/>
          <w:sz w:val="24"/>
        </w:rPr>
        <w:t>21.</w:t>
      </w:r>
      <w:r>
        <w:rPr>
          <w:rFonts w:ascii="Times New Roman;Times;serif" w:hAnsi="Times New Roman;Times;serif"/>
          <w:color w:val="262626"/>
          <w:sz w:val="24"/>
          <w:u w:val="single"/>
        </w:rPr>
        <w:t>Entire Agreement.</w:t>
      </w:r>
      <w:r>
        <w:rPr>
          <w:rFonts w:ascii="Times New Roman;Times;serif" w:hAnsi="Times New Roman;Times;serif"/>
          <w:color w:val="111111"/>
          <w:sz w:val="20"/>
        </w:rPr>
        <w:t xml:space="preserve"> </w:t>
      </w:r>
      <w:r>
        <w:rPr>
          <w:rFonts w:ascii="Times New Roman;Times;serif" w:hAnsi="Times New Roman;Times;serif"/>
          <w:color w:val="111111"/>
          <w:sz w:val="24"/>
        </w:rPr>
        <w:t xml:space="preserve">This </w:t>
      </w:r>
      <w:r>
        <w:rPr>
          <w:rFonts w:ascii="Times New Roman;Times;serif" w:hAnsi="Times New Roman;Times;serif"/>
          <w:color w:val="262626"/>
          <w:sz w:val="24"/>
        </w:rPr>
        <w:t xml:space="preserve">Agreement contains the </w:t>
      </w:r>
      <w:r>
        <w:rPr>
          <w:rFonts w:ascii="Times New Roman;Times;serif" w:hAnsi="Times New Roman;Times;serif"/>
          <w:color w:val="3A3A3A"/>
          <w:sz w:val="24"/>
        </w:rPr>
        <w:t>en</w:t>
      </w:r>
      <w:r>
        <w:rPr>
          <w:rFonts w:ascii="Times New Roman;Times;serif" w:hAnsi="Times New Roman;Times;serif"/>
          <w:color w:val="111111"/>
          <w:sz w:val="24"/>
        </w:rPr>
        <w:t xml:space="preserve">tire </w:t>
      </w:r>
      <w:r>
        <w:rPr>
          <w:rFonts w:ascii="Times New Roman;Times;serif" w:hAnsi="Times New Roman;Times;serif"/>
          <w:color w:val="262626"/>
          <w:sz w:val="24"/>
        </w:rPr>
        <w:t xml:space="preserve">understanding and agreement between </w:t>
      </w:r>
      <w:r>
        <w:rPr>
          <w:rFonts w:ascii="Times New Roman;Times;serif" w:hAnsi="Times New Roman;Times;serif"/>
          <w:color w:val="111111"/>
          <w:sz w:val="24"/>
        </w:rPr>
        <w:t xml:space="preserve">the </w:t>
      </w:r>
      <w:r>
        <w:rPr>
          <w:rFonts w:ascii="Times New Roman;Times;serif" w:hAnsi="Times New Roman;Times;serif"/>
          <w:color w:val="262626"/>
          <w:sz w:val="24"/>
        </w:rPr>
        <w:t xml:space="preserve">Parties </w:t>
      </w:r>
      <w:r>
        <w:rPr>
          <w:rFonts w:ascii="Times New Roman;Times;serif" w:hAnsi="Times New Roman;Times;serif"/>
          <w:color w:val="111111"/>
          <w:sz w:val="24"/>
        </w:rPr>
        <w:t xml:space="preserve">hereto </w:t>
      </w:r>
      <w:r>
        <w:rPr>
          <w:rFonts w:ascii="Times New Roman;Times;serif" w:hAnsi="Times New Roman;Times;serif"/>
          <w:color w:val="262626"/>
          <w:sz w:val="24"/>
        </w:rPr>
        <w:t xml:space="preserve">with respect </w:t>
      </w:r>
      <w:r>
        <w:rPr>
          <w:rFonts w:ascii="Times New Roman;Times;serif" w:hAnsi="Times New Roman;Times;serif"/>
          <w:color w:val="111111"/>
          <w:sz w:val="24"/>
        </w:rPr>
        <w:t xml:space="preserve">to its </w:t>
      </w:r>
      <w:r>
        <w:rPr>
          <w:rFonts w:ascii="Times New Roman;Times;serif" w:hAnsi="Times New Roman;Times;serif"/>
          <w:color w:val="262626"/>
          <w:sz w:val="24"/>
        </w:rPr>
        <w:t xml:space="preserve">subject </w:t>
      </w:r>
      <w:r>
        <w:rPr>
          <w:rFonts w:ascii="Times New Roman;Times;serif" w:hAnsi="Times New Roman;Times;serif"/>
          <w:color w:val="111111"/>
          <w:sz w:val="24"/>
        </w:rPr>
        <w:t>matt</w:t>
      </w:r>
      <w:r>
        <w:rPr>
          <w:rFonts w:ascii="Times New Roman;Times;serif" w:hAnsi="Times New Roman;Times;serif"/>
          <w:color w:val="3A3A3A"/>
          <w:sz w:val="24"/>
        </w:rPr>
        <w:t xml:space="preserve">er </w:t>
      </w:r>
      <w:r>
        <w:rPr>
          <w:rFonts w:ascii="Times New Roman;Times;serif" w:hAnsi="Times New Roman;Times;serif"/>
          <w:color w:val="262626"/>
          <w:sz w:val="24"/>
        </w:rPr>
        <w:t xml:space="preserve">and </w:t>
      </w:r>
      <w:r>
        <w:rPr>
          <w:rFonts w:ascii="Times New Roman;Times;serif" w:hAnsi="Times New Roman;Times;serif"/>
          <w:color w:val="3A3A3A"/>
          <w:sz w:val="24"/>
        </w:rPr>
        <w:t>s</w:t>
      </w:r>
      <w:r>
        <w:rPr>
          <w:rFonts w:ascii="Times New Roman;Times;serif" w:hAnsi="Times New Roman;Times;serif"/>
          <w:color w:val="111111"/>
          <w:sz w:val="24"/>
        </w:rPr>
        <w:t>up</w:t>
      </w:r>
      <w:r>
        <w:rPr>
          <w:rFonts w:ascii="Times New Roman;Times;serif" w:hAnsi="Times New Roman;Times;serif"/>
          <w:color w:val="3A3A3A"/>
          <w:sz w:val="24"/>
        </w:rPr>
        <w:t xml:space="preserve">ersedes </w:t>
      </w:r>
      <w:r>
        <w:rPr>
          <w:rFonts w:ascii="Times New Roman;Times;serif" w:hAnsi="Times New Roman;Times;serif"/>
          <w:color w:val="262626"/>
          <w:sz w:val="24"/>
        </w:rPr>
        <w:t xml:space="preserve">any </w:t>
      </w:r>
      <w:r>
        <w:rPr>
          <w:rFonts w:ascii="Times New Roman;Times;serif" w:hAnsi="Times New Roman;Times;serif"/>
          <w:color w:val="111111"/>
          <w:sz w:val="24"/>
        </w:rPr>
        <w:t>prior</w:t>
      </w:r>
      <w:r>
        <w:rPr>
          <w:rFonts w:ascii="Times New Roman;Times;serif" w:hAnsi="Times New Roman;Times;serif"/>
          <w:color w:val="262626"/>
          <w:sz w:val="20"/>
        </w:rPr>
        <w:t xml:space="preserve"> </w:t>
      </w:r>
      <w:r>
        <w:rPr>
          <w:rFonts w:ascii="Times New Roman;Times;serif" w:hAnsi="Times New Roman;Times;serif"/>
          <w:color w:val="262626"/>
          <w:sz w:val="24"/>
        </w:rPr>
        <w:t>or contemporaneous written or oral agreements</w:t>
      </w:r>
      <w:r>
        <w:rPr>
          <w:rFonts w:ascii="Times New Roman;Times;serif" w:hAnsi="Times New Roman;Times;serif"/>
          <w:color w:val="4B4B4B"/>
          <w:sz w:val="24"/>
        </w:rPr>
        <w:t xml:space="preserve">, </w:t>
      </w:r>
      <w:r>
        <w:rPr>
          <w:rFonts w:ascii="Times New Roman;Times;serif" w:hAnsi="Times New Roman;Times;serif"/>
          <w:color w:val="111111"/>
          <w:sz w:val="24"/>
        </w:rPr>
        <w:t>repre</w:t>
      </w:r>
      <w:r>
        <w:rPr>
          <w:rFonts w:ascii="Times New Roman;Times;serif" w:hAnsi="Times New Roman;Times;serif"/>
          <w:color w:val="3A3A3A"/>
          <w:sz w:val="24"/>
        </w:rPr>
        <w:t>sen</w:t>
      </w:r>
      <w:r>
        <w:rPr>
          <w:rFonts w:ascii="Times New Roman;Times;serif" w:hAnsi="Times New Roman;Times;serif"/>
          <w:color w:val="111111"/>
          <w:sz w:val="24"/>
        </w:rPr>
        <w:t>tations</w:t>
      </w:r>
      <w:r>
        <w:rPr>
          <w:rFonts w:ascii="Times New Roman;Times;serif" w:hAnsi="Times New Roman;Times;serif"/>
          <w:color w:val="4B4B4B"/>
          <w:sz w:val="24"/>
        </w:rPr>
        <w:t xml:space="preserve">, </w:t>
      </w:r>
      <w:r>
        <w:rPr>
          <w:rFonts w:ascii="Times New Roman;Times;serif" w:hAnsi="Times New Roman;Times;serif"/>
          <w:color w:val="262626"/>
          <w:sz w:val="24"/>
        </w:rPr>
        <w:t xml:space="preserve">or warranties </w:t>
      </w:r>
      <w:r>
        <w:rPr>
          <w:rFonts w:ascii="Times New Roman;Times;serif" w:hAnsi="Times New Roman;Times;serif"/>
          <w:color w:val="111111"/>
          <w:sz w:val="24"/>
        </w:rPr>
        <w:t>between them r</w:t>
      </w:r>
      <w:r>
        <w:rPr>
          <w:rFonts w:ascii="Times New Roman;Times;serif" w:hAnsi="Times New Roman;Times;serif"/>
          <w:color w:val="3A3A3A"/>
          <w:sz w:val="24"/>
        </w:rPr>
        <w:t>espect</w:t>
      </w:r>
      <w:r>
        <w:rPr>
          <w:rFonts w:ascii="Times New Roman;Times;serif" w:hAnsi="Times New Roman;Times;serif"/>
          <w:color w:val="111111"/>
          <w:sz w:val="24"/>
        </w:rPr>
        <w:t xml:space="preserve">ing </w:t>
      </w:r>
      <w:r>
        <w:rPr>
          <w:rFonts w:ascii="Times New Roman;Times;serif" w:hAnsi="Times New Roman;Times;serif"/>
          <w:color w:val="262626"/>
          <w:sz w:val="24"/>
        </w:rPr>
        <w:t xml:space="preserve">the </w:t>
      </w:r>
      <w:r>
        <w:rPr>
          <w:rFonts w:ascii="Times New Roman;Times;serif" w:hAnsi="Times New Roman;Times;serif"/>
          <w:color w:val="3A3A3A"/>
          <w:sz w:val="24"/>
        </w:rPr>
        <w:t>s</w:t>
      </w:r>
      <w:r>
        <w:rPr>
          <w:rFonts w:ascii="Times New Roman;Times;serif" w:hAnsi="Times New Roman;Times;serif"/>
          <w:color w:val="111111"/>
          <w:sz w:val="24"/>
        </w:rPr>
        <w:t>ubject matter h</w:t>
      </w:r>
      <w:r>
        <w:rPr>
          <w:rFonts w:ascii="Times New Roman;Times;serif" w:hAnsi="Times New Roman;Times;serif"/>
          <w:color w:val="3A3A3A"/>
          <w:sz w:val="24"/>
        </w:rPr>
        <w:t>e</w:t>
      </w:r>
      <w:r>
        <w:rPr>
          <w:rFonts w:ascii="Times New Roman;Times;serif" w:hAnsi="Times New Roman;Times;serif"/>
          <w:color w:val="111111"/>
          <w:sz w:val="24"/>
        </w:rPr>
        <w:t xml:space="preserve">reof. This </w:t>
      </w:r>
      <w:r>
        <w:rPr>
          <w:rFonts w:ascii="Times New Roman;Times;serif" w:hAnsi="Times New Roman;Times;serif"/>
          <w:color w:val="262626"/>
          <w:sz w:val="24"/>
        </w:rPr>
        <w:t xml:space="preserve">written Agreement </w:t>
      </w:r>
      <w:r>
        <w:rPr>
          <w:rFonts w:ascii="Times New Roman;Times;serif" w:hAnsi="Times New Roman;Times;serif"/>
          <w:color w:val="111111"/>
          <w:sz w:val="24"/>
        </w:rPr>
        <w:t xml:space="preserve">may </w:t>
      </w:r>
      <w:r>
        <w:rPr>
          <w:rFonts w:ascii="Times New Roman;Times;serif" w:hAnsi="Times New Roman;Times;serif"/>
          <w:color w:val="262626"/>
          <w:sz w:val="24"/>
        </w:rPr>
        <w:t xml:space="preserve">not be </w:t>
      </w:r>
      <w:r>
        <w:rPr>
          <w:rFonts w:ascii="Times New Roman;Times;serif" w:hAnsi="Times New Roman;Times;serif"/>
          <w:color w:val="111111"/>
          <w:sz w:val="24"/>
        </w:rPr>
        <w:t xml:space="preserve">later modified </w:t>
      </w:r>
      <w:r>
        <w:rPr>
          <w:rFonts w:ascii="Times New Roman;Times;serif" w:hAnsi="Times New Roman;Times;serif"/>
          <w:color w:val="262626"/>
          <w:sz w:val="24"/>
        </w:rPr>
        <w:t xml:space="preserve">except </w:t>
      </w:r>
      <w:r>
        <w:rPr>
          <w:rFonts w:ascii="Times New Roman;Times;serif" w:hAnsi="Times New Roman;Times;serif"/>
          <w:color w:val="111111"/>
          <w:sz w:val="24"/>
        </w:rPr>
        <w:t>by</w:t>
      </w:r>
      <w:r>
        <w:rPr>
          <w:rFonts w:ascii="Times New Roman;Times;serif" w:hAnsi="Times New Roman;Times;serif"/>
          <w:color w:val="262626"/>
          <w:sz w:val="20"/>
        </w:rPr>
        <w:t xml:space="preserve"> </w:t>
      </w:r>
      <w:r>
        <w:rPr>
          <w:rFonts w:ascii="Times New Roman;Times;serif" w:hAnsi="Times New Roman;Times;serif"/>
          <w:color w:val="262626"/>
          <w:sz w:val="24"/>
        </w:rPr>
        <w:t xml:space="preserve">a further writing signed </w:t>
      </w:r>
      <w:r>
        <w:rPr>
          <w:rFonts w:ascii="Times New Roman;Times;serif" w:hAnsi="Times New Roman;Times;serif"/>
          <w:color w:val="111111"/>
          <w:sz w:val="24"/>
        </w:rPr>
        <w:t xml:space="preserve">by </w:t>
      </w:r>
      <w:r>
        <w:rPr>
          <w:rFonts w:ascii="Times New Roman;Times;serif" w:hAnsi="Times New Roman;Times;serif"/>
          <w:color w:val="262626"/>
          <w:sz w:val="24"/>
        </w:rPr>
        <w:t xml:space="preserve">both </w:t>
      </w:r>
      <w:r>
        <w:rPr>
          <w:rFonts w:ascii="Times New Roman;Times;serif" w:hAnsi="Times New Roman;Times;serif"/>
          <w:color w:val="111111"/>
          <w:sz w:val="24"/>
        </w:rPr>
        <w:t>Parties</w:t>
      </w:r>
      <w:r>
        <w:rPr>
          <w:rFonts w:ascii="Times New Roman;Times;serif" w:hAnsi="Times New Roman;Times;serif"/>
          <w:color w:val="3A3A3A"/>
          <w:sz w:val="24"/>
        </w:rPr>
        <w:t xml:space="preserve">, </w:t>
      </w:r>
      <w:r>
        <w:rPr>
          <w:rFonts w:ascii="Times New Roman;Times;serif" w:hAnsi="Times New Roman;Times;serif"/>
          <w:color w:val="262626"/>
          <w:sz w:val="24"/>
        </w:rPr>
        <w:t xml:space="preserve">and </w:t>
      </w:r>
      <w:r>
        <w:rPr>
          <w:rFonts w:ascii="Times New Roman;Times;serif" w:hAnsi="Times New Roman;Times;serif"/>
          <w:color w:val="111111"/>
          <w:sz w:val="24"/>
        </w:rPr>
        <w:t xml:space="preserve">no term </w:t>
      </w:r>
      <w:r>
        <w:rPr>
          <w:rFonts w:ascii="Times New Roman;Times;serif" w:hAnsi="Times New Roman;Times;serif"/>
          <w:color w:val="262626"/>
          <w:sz w:val="24"/>
        </w:rPr>
        <w:t xml:space="preserve">of </w:t>
      </w:r>
      <w:r>
        <w:rPr>
          <w:rFonts w:ascii="Times New Roman;Times;serif" w:hAnsi="Times New Roman;Times;serif"/>
          <w:color w:val="111111"/>
          <w:sz w:val="24"/>
        </w:rPr>
        <w:t xml:space="preserve">this </w:t>
      </w:r>
      <w:r>
        <w:rPr>
          <w:rFonts w:ascii="Times New Roman;Times;serif" w:hAnsi="Times New Roman;Times;serif"/>
          <w:color w:val="262626"/>
          <w:sz w:val="24"/>
        </w:rPr>
        <w:t xml:space="preserve">Agreement </w:t>
      </w:r>
      <w:r>
        <w:rPr>
          <w:rFonts w:ascii="Times New Roman;Times;serif" w:hAnsi="Times New Roman;Times;serif"/>
          <w:color w:val="111111"/>
          <w:sz w:val="24"/>
        </w:rPr>
        <w:t xml:space="preserve">may </w:t>
      </w:r>
      <w:r>
        <w:rPr>
          <w:rFonts w:ascii="Times New Roman;Times;serif" w:hAnsi="Times New Roman;Times;serif"/>
          <w:color w:val="262626"/>
          <w:sz w:val="24"/>
        </w:rPr>
        <w:t xml:space="preserve">be waived except </w:t>
      </w:r>
      <w:r>
        <w:rPr>
          <w:rFonts w:ascii="Times New Roman;Times;serif" w:hAnsi="Times New Roman;Times;serif"/>
          <w:color w:val="111111"/>
          <w:sz w:val="24"/>
        </w:rPr>
        <w:t>by</w:t>
      </w:r>
      <w:r>
        <w:rPr>
          <w:rFonts w:ascii="Times New Roman;Times;serif" w:hAnsi="Times New Roman;Times;serif"/>
          <w:color w:val="262626"/>
          <w:sz w:val="20"/>
        </w:rPr>
        <w:t xml:space="preserve"> </w:t>
      </w:r>
      <w:r>
        <w:rPr>
          <w:rFonts w:ascii="Times New Roman;Times;serif" w:hAnsi="Times New Roman;Times;serif"/>
          <w:color w:val="262626"/>
          <w:sz w:val="24"/>
        </w:rPr>
        <w:t xml:space="preserve">writing signed by </w:t>
      </w:r>
      <w:r>
        <w:rPr>
          <w:rFonts w:ascii="Times New Roman;Times;serif" w:hAnsi="Times New Roman;Times;serif"/>
          <w:color w:val="111111"/>
          <w:sz w:val="24"/>
        </w:rPr>
        <w:t>th</w:t>
      </w:r>
      <w:r>
        <w:rPr>
          <w:rFonts w:ascii="Times New Roman;Times;serif" w:hAnsi="Times New Roman;Times;serif"/>
          <w:color w:val="3A3A3A"/>
          <w:sz w:val="24"/>
        </w:rPr>
        <w:t xml:space="preserve">e </w:t>
      </w:r>
      <w:r>
        <w:rPr>
          <w:rFonts w:ascii="Times New Roman;Times;serif" w:hAnsi="Times New Roman;Times;serif"/>
          <w:color w:val="111111"/>
          <w:sz w:val="24"/>
        </w:rPr>
        <w:t xml:space="preserve">Party </w:t>
      </w:r>
      <w:r>
        <w:rPr>
          <w:rFonts w:ascii="Times New Roman;Times;serif" w:hAnsi="Times New Roman;Times;serif"/>
          <w:color w:val="262626"/>
          <w:sz w:val="24"/>
        </w:rPr>
        <w:t xml:space="preserve">waiving </w:t>
      </w:r>
      <w:r>
        <w:rPr>
          <w:rFonts w:ascii="Times New Roman;Times;serif" w:hAnsi="Times New Roman;Times;serif"/>
          <w:color w:val="111111"/>
          <w:sz w:val="24"/>
        </w:rPr>
        <w:t xml:space="preserve">the </w:t>
      </w:r>
      <w:r>
        <w:rPr>
          <w:rFonts w:ascii="Times New Roman;Times;serif" w:hAnsi="Times New Roman;Times;serif"/>
          <w:color w:val="262626"/>
          <w:sz w:val="24"/>
        </w:rPr>
        <w:t xml:space="preserve">benefit of </w:t>
      </w:r>
      <w:r>
        <w:rPr>
          <w:rFonts w:ascii="Times New Roman;Times;serif" w:hAnsi="Times New Roman;Times;serif"/>
          <w:color w:val="3A3A3A"/>
          <w:sz w:val="24"/>
        </w:rPr>
        <w:t>s</w:t>
      </w:r>
      <w:r>
        <w:rPr>
          <w:rFonts w:ascii="Times New Roman;Times;serif" w:hAnsi="Times New Roman;Times;serif"/>
          <w:color w:val="111111"/>
          <w:sz w:val="24"/>
        </w:rPr>
        <w:t xml:space="preserve">uch </w:t>
      </w:r>
      <w:r>
        <w:rPr>
          <w:rFonts w:ascii="Times New Roman;Times;serif" w:hAnsi="Times New Roman;Times;serif"/>
          <w:color w:val="262626"/>
          <w:sz w:val="24"/>
        </w:rPr>
        <w:t>terms.</w:t>
      </w:r>
    </w:p>
    <w:p>
      <w:pPr>
        <w:pStyle w:val="TextBody"/>
        <w:bidi w:val="0"/>
        <w:spacing w:before="0" w:after="0"/>
        <w:ind w:left="0" w:right="0" w:firstLine="725"/>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A2A2A"/>
          <w:sz w:val="24"/>
        </w:rPr>
        <w:t>22.</w:t>
      </w:r>
      <w:r>
        <w:rPr>
          <w:rFonts w:ascii="Times New Roman;Times;serif" w:hAnsi="Times New Roman;Times;serif"/>
          <w:color w:val="151515"/>
          <w:sz w:val="24"/>
          <w:u w:val="single"/>
        </w:rPr>
        <w:t>Acceptance in Counterparts.</w:t>
      </w:r>
      <w:r>
        <w:rPr>
          <w:rFonts w:ascii="Times New Roman;Times;serif" w:hAnsi="Times New Roman;Times;serif"/>
          <w:color w:val="151515"/>
          <w:sz w:val="20"/>
        </w:rPr>
        <w:t xml:space="preserve"> </w:t>
      </w:r>
      <w:r>
        <w:rPr>
          <w:rFonts w:ascii="Times New Roman;Times;serif" w:hAnsi="Times New Roman;Times;serif"/>
          <w:color w:val="151515"/>
          <w:sz w:val="24"/>
        </w:rPr>
        <w:t xml:space="preserve">It is </w:t>
      </w:r>
      <w:r>
        <w:rPr>
          <w:rFonts w:ascii="Times New Roman;Times;serif" w:hAnsi="Times New Roman;Times;serif"/>
          <w:color w:val="2A2A2A"/>
          <w:sz w:val="24"/>
        </w:rPr>
        <w:t xml:space="preserve">expressly </w:t>
      </w:r>
      <w:r>
        <w:rPr>
          <w:rFonts w:ascii="Times New Roman;Times;serif" w:hAnsi="Times New Roman;Times;serif"/>
          <w:color w:val="151515"/>
          <w:sz w:val="24"/>
        </w:rPr>
        <w:t xml:space="preserve">understood that </w:t>
      </w:r>
      <w:r>
        <w:rPr>
          <w:rFonts w:ascii="Times New Roman;Times;serif" w:hAnsi="Times New Roman;Times;serif"/>
          <w:color w:val="2A2A2A"/>
          <w:sz w:val="24"/>
        </w:rPr>
        <w:t xml:space="preserve">this </w:t>
      </w:r>
      <w:r>
        <w:rPr>
          <w:rFonts w:ascii="Times New Roman;Times;serif" w:hAnsi="Times New Roman;Times;serif"/>
          <w:color w:val="151515"/>
          <w:sz w:val="24"/>
        </w:rPr>
        <w:t>Agreement may be</w:t>
      </w:r>
      <w:r>
        <w:rPr>
          <w:rFonts w:ascii="Times New Roman;Times;serif" w:hAnsi="Times New Roman;Times;serif"/>
          <w:color w:val="2A2A2A"/>
          <w:sz w:val="20"/>
        </w:rPr>
        <w:t xml:space="preserve"> </w:t>
      </w:r>
      <w:r>
        <w:rPr>
          <w:rFonts w:ascii="Times New Roman;Times;serif" w:hAnsi="Times New Roman;Times;serif"/>
          <w:color w:val="2A2A2A"/>
          <w:sz w:val="24"/>
        </w:rPr>
        <w:t xml:space="preserve">executed </w:t>
      </w:r>
      <w:r>
        <w:rPr>
          <w:rFonts w:ascii="Times New Roman;Times;serif" w:hAnsi="Times New Roman;Times;serif"/>
          <w:color w:val="151515"/>
          <w:sz w:val="24"/>
        </w:rPr>
        <w:t xml:space="preserve">in </w:t>
      </w:r>
      <w:r>
        <w:rPr>
          <w:rFonts w:ascii="Times New Roman;Times;serif" w:hAnsi="Times New Roman;Times;serif"/>
          <w:color w:val="2A2A2A"/>
          <w:sz w:val="24"/>
        </w:rPr>
        <w:t xml:space="preserve">original or electronically </w:t>
      </w:r>
      <w:r>
        <w:rPr>
          <w:rFonts w:ascii="Times New Roman;Times;serif" w:hAnsi="Times New Roman;Times;serif"/>
          <w:color w:val="414141"/>
          <w:sz w:val="24"/>
        </w:rPr>
        <w:t>s</w:t>
      </w:r>
      <w:r>
        <w:rPr>
          <w:rFonts w:ascii="Times New Roman;Times;serif" w:hAnsi="Times New Roman;Times;serif"/>
          <w:color w:val="151515"/>
          <w:sz w:val="24"/>
        </w:rPr>
        <w:t xml:space="preserve">igned </w:t>
      </w:r>
      <w:r>
        <w:rPr>
          <w:rFonts w:ascii="Times New Roman;Times;serif" w:hAnsi="Times New Roman;Times;serif"/>
          <w:color w:val="2A2A2A"/>
          <w:sz w:val="24"/>
        </w:rPr>
        <w:t xml:space="preserve">counterparts </w:t>
      </w:r>
      <w:r>
        <w:rPr>
          <w:rFonts w:ascii="Times New Roman;Times;serif" w:hAnsi="Times New Roman;Times;serif"/>
          <w:color w:val="151515"/>
          <w:sz w:val="24"/>
        </w:rPr>
        <w:t xml:space="preserve">by </w:t>
      </w:r>
      <w:r>
        <w:rPr>
          <w:rFonts w:ascii="Times New Roman;Times;serif" w:hAnsi="Times New Roman;Times;serif"/>
          <w:color w:val="2A2A2A"/>
          <w:sz w:val="24"/>
        </w:rPr>
        <w:t xml:space="preserve">the </w:t>
      </w:r>
      <w:r>
        <w:rPr>
          <w:rFonts w:ascii="Times New Roman;Times;serif" w:hAnsi="Times New Roman;Times;serif"/>
          <w:color w:val="151515"/>
          <w:sz w:val="24"/>
        </w:rPr>
        <w:t>undersigned Parties</w:t>
      </w:r>
      <w:r>
        <w:rPr>
          <w:rFonts w:ascii="Times New Roman;Times;serif" w:hAnsi="Times New Roman;Times;serif"/>
          <w:color w:val="414141"/>
          <w:sz w:val="24"/>
        </w:rPr>
        <w:t xml:space="preserve">, </w:t>
      </w:r>
      <w:r>
        <w:rPr>
          <w:rFonts w:ascii="Times New Roman;Times;serif" w:hAnsi="Times New Roman;Times;serif"/>
          <w:color w:val="2A2A2A"/>
          <w:sz w:val="24"/>
        </w:rPr>
        <w:t>all of which</w:t>
      </w:r>
      <w:r>
        <w:rPr>
          <w:rFonts w:ascii="Times New Roman;Times;serif" w:hAnsi="Times New Roman;Times;serif"/>
          <w:color w:val="151515"/>
          <w:sz w:val="20"/>
        </w:rPr>
        <w:t xml:space="preserve"> </w:t>
      </w:r>
      <w:r>
        <w:rPr>
          <w:rFonts w:ascii="Times New Roman;Times;serif" w:hAnsi="Times New Roman;Times;serif"/>
          <w:color w:val="151515"/>
          <w:sz w:val="24"/>
        </w:rPr>
        <w:t xml:space="preserve">may be construed together as but </w:t>
      </w:r>
      <w:r>
        <w:rPr>
          <w:rFonts w:ascii="Times New Roman;Times;serif" w:hAnsi="Times New Roman;Times;serif"/>
          <w:color w:val="2A2A2A"/>
          <w:sz w:val="24"/>
        </w:rPr>
        <w:t xml:space="preserve">a single </w:t>
      </w:r>
      <w:r>
        <w:rPr>
          <w:rFonts w:ascii="Times New Roman;Times;serif" w:hAnsi="Times New Roman;Times;serif"/>
          <w:color w:val="151515"/>
          <w:sz w:val="24"/>
        </w:rPr>
        <w:t>instrument.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A2A2A"/>
          <w:sz w:val="24"/>
        </w:rPr>
        <w:t>23.</w:t>
      </w:r>
      <w:r>
        <w:rPr>
          <w:rFonts w:ascii="Times New Roman;Times;serif" w:hAnsi="Times New Roman;Times;serif"/>
          <w:color w:val="2A2A2A"/>
          <w:sz w:val="24"/>
          <w:u w:val="single"/>
        </w:rPr>
        <w:t xml:space="preserve">Cannabis </w:t>
      </w:r>
      <w:r>
        <w:rPr>
          <w:rFonts w:ascii="Times New Roman;Times;serif" w:hAnsi="Times New Roman;Times;serif"/>
          <w:color w:val="151515"/>
          <w:sz w:val="24"/>
          <w:u w:val="single"/>
        </w:rPr>
        <w:t>Disclosure.</w:t>
      </w:r>
      <w:r>
        <w:rPr>
          <w:rFonts w:ascii="Times New Roman;Times;serif" w:hAnsi="Times New Roman;Times;serif"/>
          <w:color w:val="2A2A2A"/>
          <w:sz w:val="20"/>
        </w:rPr>
        <w:t xml:space="preserve"> </w:t>
      </w:r>
      <w:r>
        <w:rPr>
          <w:rFonts w:ascii="Times New Roman;Times;serif" w:hAnsi="Times New Roman;Times;serif"/>
          <w:color w:val="2A2A2A"/>
          <w:sz w:val="24"/>
        </w:rPr>
        <w:t xml:space="preserve">The </w:t>
      </w:r>
      <w:r>
        <w:rPr>
          <w:rFonts w:ascii="Times New Roman;Times;serif" w:hAnsi="Times New Roman;Times;serif"/>
          <w:color w:val="151515"/>
          <w:sz w:val="24"/>
        </w:rPr>
        <w:t xml:space="preserve">Parties hereby </w:t>
      </w:r>
      <w:r>
        <w:rPr>
          <w:rFonts w:ascii="Times New Roman;Times;serif" w:hAnsi="Times New Roman;Times;serif"/>
          <w:color w:val="2A2A2A"/>
          <w:sz w:val="24"/>
        </w:rPr>
        <w:t xml:space="preserve">acknowledge and agree </w:t>
      </w:r>
      <w:r>
        <w:rPr>
          <w:rFonts w:ascii="Times New Roman;Times;serif" w:hAnsi="Times New Roman;Times;serif"/>
          <w:color w:val="151515"/>
          <w:sz w:val="24"/>
        </w:rPr>
        <w:t xml:space="preserve">that </w:t>
      </w:r>
      <w:r>
        <w:rPr>
          <w:rFonts w:ascii="Times New Roman;Times;serif" w:hAnsi="Times New Roman;Times;serif"/>
          <w:color w:val="2A2A2A"/>
          <w:sz w:val="24"/>
        </w:rPr>
        <w:t xml:space="preserve">(a) </w:t>
      </w:r>
      <w:r>
        <w:rPr>
          <w:rFonts w:ascii="Times New Roman;Times;serif" w:hAnsi="Times New Roman;Times;serif"/>
          <w:color w:val="151515"/>
          <w:sz w:val="24"/>
        </w:rPr>
        <w:t>this</w:t>
      </w:r>
      <w:r>
        <w:rPr>
          <w:rFonts w:ascii="Times New Roman;Times;serif" w:hAnsi="Times New Roman;Times;serif"/>
          <w:color w:val="2A2A2A"/>
          <w:sz w:val="20"/>
        </w:rPr>
        <w:t xml:space="preserve"> </w:t>
      </w:r>
      <w:r>
        <w:rPr>
          <w:rFonts w:ascii="Times New Roman;Times;serif" w:hAnsi="Times New Roman;Times;serif"/>
          <w:color w:val="2A2A2A"/>
          <w:sz w:val="24"/>
        </w:rPr>
        <w:t xml:space="preserve">Agreement covers </w:t>
      </w:r>
      <w:r>
        <w:rPr>
          <w:rFonts w:ascii="Times New Roman;Times;serif" w:hAnsi="Times New Roman;Times;serif"/>
          <w:color w:val="151515"/>
          <w:sz w:val="24"/>
        </w:rPr>
        <w:t xml:space="preserve">the production </w:t>
      </w:r>
      <w:r>
        <w:rPr>
          <w:rFonts w:ascii="Times New Roman;Times;serif" w:hAnsi="Times New Roman;Times;serif"/>
          <w:color w:val="2A2A2A"/>
          <w:sz w:val="24"/>
        </w:rPr>
        <w:t xml:space="preserve">of cannabis-infused </w:t>
      </w:r>
      <w:r>
        <w:rPr>
          <w:rFonts w:ascii="Times New Roman;Times;serif" w:hAnsi="Times New Roman;Times;serif"/>
          <w:color w:val="151515"/>
          <w:sz w:val="24"/>
        </w:rPr>
        <w:t>products to be market</w:t>
      </w:r>
      <w:r>
        <w:rPr>
          <w:rFonts w:ascii="Times New Roman;Times;serif" w:hAnsi="Times New Roman;Times;serif"/>
          <w:color w:val="414141"/>
          <w:sz w:val="24"/>
        </w:rPr>
        <w:t>e</w:t>
      </w:r>
      <w:r>
        <w:rPr>
          <w:rFonts w:ascii="Times New Roman;Times;serif" w:hAnsi="Times New Roman;Times;serif"/>
          <w:color w:val="151515"/>
          <w:sz w:val="24"/>
        </w:rPr>
        <w:t xml:space="preserve">d </w:t>
      </w:r>
      <w:r>
        <w:rPr>
          <w:rFonts w:ascii="Times New Roman;Times;serif" w:hAnsi="Times New Roman;Times;serif"/>
          <w:color w:val="2A2A2A"/>
          <w:sz w:val="24"/>
        </w:rPr>
        <w:t xml:space="preserve">and sold </w:t>
      </w:r>
      <w:r>
        <w:rPr>
          <w:rFonts w:ascii="Times New Roman;Times;serif" w:hAnsi="Times New Roman;Times;serif"/>
          <w:color w:val="151515"/>
          <w:sz w:val="24"/>
        </w:rPr>
        <w:t>in</w:t>
      </w:r>
      <w:r>
        <w:rPr>
          <w:rFonts w:ascii="Times New Roman;Times;serif" w:hAnsi="Times New Roman;Times;serif"/>
          <w:color w:val="2A2A2A"/>
          <w:sz w:val="20"/>
        </w:rPr>
        <w:t xml:space="preserve"> </w:t>
      </w:r>
      <w:r>
        <w:rPr>
          <w:rFonts w:ascii="Times New Roman;Times;serif" w:hAnsi="Times New Roman;Times;serif"/>
          <w:color w:val="2A2A2A"/>
          <w:sz w:val="24"/>
        </w:rPr>
        <w:t xml:space="preserve">accordance with </w:t>
      </w:r>
      <w:r>
        <w:rPr>
          <w:rFonts w:ascii="Times New Roman;Times;serif" w:hAnsi="Times New Roman;Times;serif"/>
          <w:color w:val="151515"/>
          <w:sz w:val="24"/>
        </w:rPr>
        <w:t xml:space="preserve">Applicable </w:t>
      </w:r>
      <w:r>
        <w:rPr>
          <w:rFonts w:ascii="Times New Roman;Times;serif" w:hAnsi="Times New Roman;Times;serif"/>
          <w:color w:val="2A2A2A"/>
          <w:sz w:val="24"/>
        </w:rPr>
        <w:t xml:space="preserve">Law, and (b) </w:t>
      </w:r>
      <w:r>
        <w:rPr>
          <w:rFonts w:ascii="Times New Roman;Times;serif" w:hAnsi="Times New Roman;Times;serif"/>
          <w:color w:val="151515"/>
          <w:sz w:val="24"/>
        </w:rPr>
        <w:t xml:space="preserve">despite the fact that the </w:t>
      </w:r>
      <w:r>
        <w:rPr>
          <w:rFonts w:ascii="Times New Roman;Times;serif" w:hAnsi="Times New Roman;Times;serif"/>
          <w:color w:val="2A2A2A"/>
          <w:sz w:val="24"/>
        </w:rPr>
        <w:t xml:space="preserve">cultivation, </w:t>
      </w:r>
      <w:r>
        <w:rPr>
          <w:rFonts w:ascii="Times New Roman;Times;serif" w:hAnsi="Times New Roman;Times;serif"/>
          <w:color w:val="151515"/>
          <w:sz w:val="24"/>
        </w:rPr>
        <w:t xml:space="preserve">possession, and distribution of </w:t>
      </w:r>
      <w:r>
        <w:rPr>
          <w:rFonts w:ascii="Times New Roman;Times;serif" w:hAnsi="Times New Roman;Times;serif"/>
          <w:color w:val="2A2A2A"/>
          <w:sz w:val="24"/>
        </w:rPr>
        <w:t xml:space="preserve">cannabis and cannabis-infused </w:t>
      </w:r>
      <w:r>
        <w:rPr>
          <w:rFonts w:ascii="Times New Roman;Times;serif" w:hAnsi="Times New Roman;Times;serif"/>
          <w:color w:val="151515"/>
          <w:sz w:val="24"/>
        </w:rPr>
        <w:t>products remains illegal under Federal law</w:t>
      </w:r>
      <w:r>
        <w:rPr>
          <w:rFonts w:ascii="Times New Roman;Times;serif" w:hAnsi="Times New Roman;Times;serif"/>
          <w:color w:val="414141"/>
          <w:sz w:val="24"/>
        </w:rPr>
        <w:t xml:space="preserve">, </w:t>
      </w:r>
      <w:r>
        <w:rPr>
          <w:rFonts w:ascii="Times New Roman;Times;serif" w:hAnsi="Times New Roman;Times;serif"/>
          <w:color w:val="151515"/>
          <w:sz w:val="24"/>
        </w:rPr>
        <w:t>it is legal</w:t>
      </w:r>
      <w:r>
        <w:rPr>
          <w:rFonts w:ascii="Times New Roman;Times;serif" w:hAnsi="Times New Roman;Times;serif"/>
          <w:color w:val="2A2A2A"/>
          <w:sz w:val="20"/>
        </w:rPr>
        <w:t xml:space="preserve"> </w:t>
      </w:r>
      <w:r>
        <w:rPr>
          <w:rFonts w:ascii="Times New Roman;Times;serif" w:hAnsi="Times New Roman;Times;serif"/>
          <w:color w:val="2A2A2A"/>
          <w:sz w:val="24"/>
        </w:rPr>
        <w:t xml:space="preserve">within </w:t>
      </w:r>
      <w:r>
        <w:rPr>
          <w:rFonts w:ascii="Times New Roman;Times;serif" w:hAnsi="Times New Roman;Times;serif"/>
          <w:color w:val="151515"/>
          <w:sz w:val="24"/>
        </w:rPr>
        <w:t>the Territory. Accordingly</w:t>
      </w:r>
      <w:r>
        <w:rPr>
          <w:rFonts w:ascii="Times New Roman;Times;serif" w:hAnsi="Times New Roman;Times;serif"/>
          <w:color w:val="414141"/>
          <w:sz w:val="24"/>
        </w:rPr>
        <w:t xml:space="preserve">, </w:t>
      </w:r>
      <w:r>
        <w:rPr>
          <w:rFonts w:ascii="Times New Roman;Times;serif" w:hAnsi="Times New Roman;Times;serif"/>
          <w:color w:val="151515"/>
          <w:sz w:val="24"/>
        </w:rPr>
        <w:t xml:space="preserve">the Parties </w:t>
      </w:r>
      <w:r>
        <w:rPr>
          <w:rFonts w:ascii="Times New Roman;Times;serif" w:hAnsi="Times New Roman;Times;serif"/>
          <w:color w:val="2A2A2A"/>
          <w:sz w:val="24"/>
        </w:rPr>
        <w:t xml:space="preserve">waive </w:t>
      </w:r>
      <w:r>
        <w:rPr>
          <w:rFonts w:ascii="Times New Roman;Times;serif" w:hAnsi="Times New Roman;Times;serif"/>
          <w:color w:val="151515"/>
          <w:sz w:val="24"/>
        </w:rPr>
        <w:t xml:space="preserve">any defense as to </w:t>
      </w:r>
      <w:r>
        <w:rPr>
          <w:rFonts w:ascii="Times New Roman;Times;serif" w:hAnsi="Times New Roman;Times;serif"/>
          <w:color w:val="2A2A2A"/>
          <w:sz w:val="24"/>
        </w:rPr>
        <w:t xml:space="preserve">the enforcement of </w:t>
      </w:r>
      <w:r>
        <w:rPr>
          <w:rFonts w:ascii="Times New Roman;Times;serif" w:hAnsi="Times New Roman;Times;serif"/>
          <w:color w:val="151515"/>
          <w:sz w:val="24"/>
        </w:rPr>
        <w:t>this</w:t>
      </w:r>
      <w:r>
        <w:rPr>
          <w:rFonts w:ascii="Times New Roman;Times;serif" w:hAnsi="Times New Roman;Times;serif"/>
          <w:color w:val="2A2A2A"/>
          <w:sz w:val="20"/>
        </w:rPr>
        <w:t xml:space="preserve"> </w:t>
      </w:r>
      <w:r>
        <w:rPr>
          <w:rFonts w:ascii="Times New Roman;Times;serif" w:hAnsi="Times New Roman;Times;serif"/>
          <w:color w:val="2A2A2A"/>
          <w:sz w:val="24"/>
        </w:rPr>
        <w:t xml:space="preserve">Agreement based </w:t>
      </w:r>
      <w:r>
        <w:rPr>
          <w:rFonts w:ascii="Times New Roman;Times;serif" w:hAnsi="Times New Roman;Times;serif"/>
          <w:color w:val="151515"/>
          <w:sz w:val="24"/>
        </w:rPr>
        <w:t xml:space="preserve">upon </w:t>
      </w:r>
      <w:r>
        <w:rPr>
          <w:rFonts w:ascii="Times New Roman;Times;serif" w:hAnsi="Times New Roman;Times;serif"/>
          <w:color w:val="2A2A2A"/>
          <w:sz w:val="24"/>
        </w:rPr>
        <w:t xml:space="preserve">an </w:t>
      </w:r>
      <w:r>
        <w:rPr>
          <w:rFonts w:ascii="Times New Roman;Times;serif" w:hAnsi="Times New Roman;Times;serif"/>
          <w:color w:val="414141"/>
          <w:sz w:val="20"/>
        </w:rPr>
        <w:t>“</w:t>
      </w:r>
      <w:r>
        <w:rPr>
          <w:rFonts w:ascii="Times New Roman;Times;serif" w:hAnsi="Times New Roman;Times;serif"/>
          <w:color w:val="151515"/>
          <w:sz w:val="24"/>
        </w:rPr>
        <w:t xml:space="preserve">illegality </w:t>
      </w:r>
      <w:r>
        <w:rPr>
          <w:rFonts w:ascii="Times New Roman;Times;serif" w:hAnsi="Times New Roman;Times;serif"/>
          <w:color w:val="2A2A2A"/>
          <w:sz w:val="24"/>
        </w:rPr>
        <w:t xml:space="preserve">of </w:t>
      </w:r>
      <w:r>
        <w:rPr>
          <w:rFonts w:ascii="Times New Roman;Times;serif" w:hAnsi="Times New Roman;Times;serif"/>
          <w:color w:val="151515"/>
          <w:sz w:val="24"/>
        </w:rPr>
        <w:t xml:space="preserve">purpose” theory or </w:t>
      </w:r>
      <w:r>
        <w:rPr>
          <w:rFonts w:ascii="Times New Roman;Times;serif" w:hAnsi="Times New Roman;Times;serif"/>
          <w:color w:val="2A2A2A"/>
          <w:sz w:val="24"/>
        </w:rPr>
        <w:t xml:space="preserve">other </w:t>
      </w:r>
      <w:r>
        <w:rPr>
          <w:rFonts w:ascii="Times New Roman;Times;serif" w:hAnsi="Times New Roman;Times;serif"/>
          <w:color w:val="151515"/>
          <w:sz w:val="24"/>
        </w:rPr>
        <w:t>related defenses.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A2A2A"/>
          <w:sz w:val="24"/>
        </w:rPr>
        <w:t>24.</w:t>
      </w:r>
      <w:r>
        <w:rPr>
          <w:rFonts w:ascii="Times New Roman;Times;serif" w:hAnsi="Times New Roman;Times;serif"/>
          <w:color w:val="2A2A2A"/>
          <w:sz w:val="24"/>
          <w:u w:val="single"/>
        </w:rPr>
        <w:t>Mandatory Binding Arbitration.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151515"/>
          <w:sz w:val="24"/>
        </w:rPr>
        <w:t>(a)</w:t>
      </w:r>
      <w:r>
        <w:rPr>
          <w:rFonts w:ascii="Times New Roman;Times;serif" w:hAnsi="Times New Roman;Times;serif"/>
          <w:color w:val="2A2A2A"/>
          <w:sz w:val="24"/>
        </w:rPr>
        <w:t xml:space="preserve">Except </w:t>
      </w:r>
      <w:r>
        <w:rPr>
          <w:rFonts w:ascii="Times New Roman;Times;serif" w:hAnsi="Times New Roman;Times;serif"/>
          <w:color w:val="151515"/>
          <w:sz w:val="24"/>
        </w:rPr>
        <w:t xml:space="preserve">for disputes </w:t>
      </w:r>
      <w:r>
        <w:rPr>
          <w:rFonts w:ascii="Times New Roman;Times;serif" w:hAnsi="Times New Roman;Times;serif"/>
          <w:color w:val="2A2A2A"/>
          <w:sz w:val="24"/>
        </w:rPr>
        <w:t xml:space="preserve">governed </w:t>
      </w:r>
      <w:r>
        <w:rPr>
          <w:rFonts w:ascii="Times New Roman;Times;serif" w:hAnsi="Times New Roman;Times;serif"/>
          <w:color w:val="151515"/>
          <w:sz w:val="24"/>
        </w:rPr>
        <w:t xml:space="preserve">by </w:t>
      </w:r>
      <w:r>
        <w:rPr>
          <w:rFonts w:ascii="Times New Roman;Times;serif" w:hAnsi="Times New Roman;Times;serif"/>
          <w:color w:val="2A2A2A"/>
          <w:sz w:val="24"/>
        </w:rPr>
        <w:t xml:space="preserve">Section </w:t>
      </w:r>
      <w:r>
        <w:rPr>
          <w:rFonts w:ascii="Times New Roman;Times;serif" w:hAnsi="Times New Roman;Times;serif"/>
          <w:color w:val="151515"/>
          <w:sz w:val="24"/>
        </w:rPr>
        <w:t xml:space="preserve">15 </w:t>
      </w:r>
      <w:r>
        <w:rPr>
          <w:rFonts w:ascii="Times New Roman;Times;serif" w:hAnsi="Times New Roman;Times;serif"/>
          <w:color w:val="2A2A2A"/>
          <w:sz w:val="24"/>
        </w:rPr>
        <w:t xml:space="preserve">of  this  Agreement,  any </w:t>
      </w:r>
      <w:r>
        <w:rPr>
          <w:rFonts w:ascii="Times New Roman;Times;serif" w:hAnsi="Times New Roman;Times;serif"/>
          <w:color w:val="151515"/>
          <w:sz w:val="24"/>
        </w:rPr>
        <w:t>dispute</w:t>
      </w:r>
      <w:r>
        <w:rPr>
          <w:rFonts w:ascii="Times New Roman;Times;serif" w:hAnsi="Times New Roman;Times;serif"/>
          <w:color w:val="525252"/>
          <w:sz w:val="24"/>
        </w:rPr>
        <w:t xml:space="preserve">, </w:t>
      </w:r>
      <w:r>
        <w:rPr>
          <w:rFonts w:ascii="Times New Roman;Times;serif" w:hAnsi="Times New Roman;Times;serif"/>
          <w:color w:val="2A2A2A"/>
          <w:sz w:val="24"/>
        </w:rPr>
        <w:t>claim,</w:t>
      </w:r>
      <w:r>
        <w:rPr>
          <w:rFonts w:ascii="Times New Roman;Times;serif" w:hAnsi="Times New Roman;Times;serif"/>
          <w:color w:val="151515"/>
          <w:sz w:val="20"/>
        </w:rPr>
        <w:t xml:space="preserve"> </w:t>
      </w:r>
      <w:r>
        <w:rPr>
          <w:rFonts w:ascii="Times New Roman;Times;serif" w:hAnsi="Times New Roman;Times;serif"/>
          <w:color w:val="151515"/>
          <w:sz w:val="24"/>
        </w:rPr>
        <w:t>interpretation</w:t>
      </w:r>
      <w:r>
        <w:rPr>
          <w:rFonts w:ascii="Times New Roman;Times;serif" w:hAnsi="Times New Roman;Times;serif"/>
          <w:color w:val="414141"/>
          <w:sz w:val="24"/>
        </w:rPr>
        <w:t xml:space="preserve">, </w:t>
      </w:r>
      <w:r>
        <w:rPr>
          <w:rFonts w:ascii="Times New Roman;Times;serif" w:hAnsi="Times New Roman;Times;serif"/>
          <w:color w:val="2A2A2A"/>
          <w:sz w:val="24"/>
        </w:rPr>
        <w:t xml:space="preserve">controversy, or </w:t>
      </w:r>
      <w:r>
        <w:rPr>
          <w:rFonts w:ascii="Times New Roman;Times;serif" w:hAnsi="Times New Roman;Times;serif"/>
          <w:color w:val="151515"/>
          <w:sz w:val="24"/>
        </w:rPr>
        <w:t xml:space="preserve">issues of </w:t>
      </w:r>
      <w:r>
        <w:rPr>
          <w:rFonts w:ascii="Times New Roman;Times;serif" w:hAnsi="Times New Roman;Times;serif"/>
          <w:color w:val="2A2A2A"/>
          <w:sz w:val="24"/>
        </w:rPr>
        <w:t xml:space="preserve">public policy arising out </w:t>
      </w:r>
      <w:r>
        <w:rPr>
          <w:rFonts w:ascii="Times New Roman;Times;serif" w:hAnsi="Times New Roman;Times;serif"/>
          <w:color w:val="151515"/>
          <w:sz w:val="24"/>
        </w:rPr>
        <w:t xml:space="preserve">of </w:t>
      </w:r>
      <w:r>
        <w:rPr>
          <w:rFonts w:ascii="Times New Roman;Times;serif" w:hAnsi="Times New Roman;Times;serif"/>
          <w:color w:val="2A2A2A"/>
          <w:sz w:val="24"/>
        </w:rPr>
        <w:t xml:space="preserve">relating </w:t>
      </w:r>
      <w:r>
        <w:rPr>
          <w:rFonts w:ascii="Times New Roman;Times;serif" w:hAnsi="Times New Roman;Times;serif"/>
          <w:color w:val="151515"/>
          <w:sz w:val="24"/>
        </w:rPr>
        <w:t xml:space="preserve">to this </w:t>
      </w:r>
      <w:r>
        <w:rPr>
          <w:rFonts w:ascii="Times New Roman;Times;serif" w:hAnsi="Times New Roman;Times;serif"/>
          <w:color w:val="2A2A2A"/>
          <w:sz w:val="24"/>
        </w:rPr>
        <w:t>Agreement,</w:t>
      </w:r>
      <w:r>
        <w:rPr>
          <w:rFonts w:ascii="Times New Roman;Times;serif" w:hAnsi="Times New Roman;Times;serif"/>
          <w:color w:val="151515"/>
          <w:sz w:val="20"/>
        </w:rPr>
        <w:t xml:space="preserve"> </w:t>
      </w:r>
      <w:r>
        <w:rPr>
          <w:rFonts w:ascii="Times New Roman;Times;serif" w:hAnsi="Times New Roman;Times;serif"/>
          <w:color w:val="151515"/>
          <w:sz w:val="24"/>
        </w:rPr>
        <w:t xml:space="preserve">including </w:t>
      </w:r>
      <w:r>
        <w:rPr>
          <w:rFonts w:ascii="Times New Roman;Times;serif" w:hAnsi="Times New Roman;Times;serif"/>
          <w:color w:val="2A2A2A"/>
          <w:sz w:val="24"/>
        </w:rPr>
        <w:t xml:space="preserve">the </w:t>
      </w:r>
      <w:r>
        <w:rPr>
          <w:rFonts w:ascii="Times New Roman;Times;serif" w:hAnsi="Times New Roman;Times;serif"/>
          <w:color w:val="151515"/>
          <w:sz w:val="24"/>
        </w:rPr>
        <w:t xml:space="preserve">determination </w:t>
      </w:r>
      <w:r>
        <w:rPr>
          <w:rFonts w:ascii="Times New Roman;Times;serif" w:hAnsi="Times New Roman;Times;serif"/>
          <w:color w:val="2A2A2A"/>
          <w:sz w:val="24"/>
        </w:rPr>
        <w:t xml:space="preserve">of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scope or applicability of this Section </w:t>
      </w:r>
      <w:r>
        <w:rPr>
          <w:rFonts w:ascii="Times New Roman;Times;serif" w:hAnsi="Times New Roman;Times;serif"/>
          <w:color w:val="151515"/>
          <w:sz w:val="24"/>
        </w:rPr>
        <w:t>26</w:t>
      </w:r>
      <w:r>
        <w:rPr>
          <w:rFonts w:ascii="Times New Roman;Times;serif" w:hAnsi="Times New Roman;Times;serif"/>
          <w:color w:val="525252"/>
          <w:sz w:val="24"/>
        </w:rPr>
        <w:t xml:space="preserve">, </w:t>
      </w:r>
      <w:r>
        <w:rPr>
          <w:rFonts w:ascii="Times New Roman;Times;serif" w:hAnsi="Times New Roman;Times;serif"/>
          <w:color w:val="2A2A2A"/>
          <w:sz w:val="24"/>
        </w:rPr>
        <w:t xml:space="preserve">shall </w:t>
      </w:r>
      <w:r>
        <w:rPr>
          <w:rFonts w:ascii="Times New Roman;Times;serif" w:hAnsi="Times New Roman;Times;serif"/>
          <w:color w:val="151515"/>
          <w:sz w:val="24"/>
        </w:rPr>
        <w:t>be determined</w:t>
      </w:r>
      <w:r>
        <w:rPr>
          <w:rFonts w:ascii="Times New Roman;Times;serif" w:hAnsi="Times New Roman;Times;serif"/>
          <w:color w:val="2A2A2A"/>
          <w:sz w:val="20"/>
        </w:rPr>
        <w:t xml:space="preserve"> </w:t>
      </w:r>
      <w:r>
        <w:rPr>
          <w:rFonts w:ascii="Times New Roman;Times;serif" w:hAnsi="Times New Roman;Times;serif"/>
          <w:color w:val="2A2A2A"/>
          <w:sz w:val="24"/>
        </w:rPr>
        <w:t xml:space="preserve">exclusively </w:t>
      </w:r>
      <w:r>
        <w:rPr>
          <w:rFonts w:ascii="Times New Roman;Times;serif" w:hAnsi="Times New Roman;Times;serif"/>
          <w:color w:val="151515"/>
          <w:sz w:val="24"/>
        </w:rPr>
        <w:t xml:space="preserve">by </w:t>
      </w:r>
      <w:r>
        <w:rPr>
          <w:rFonts w:ascii="Times New Roman;Times;serif" w:hAnsi="Times New Roman;Times;serif"/>
          <w:color w:val="2A2A2A"/>
          <w:sz w:val="24"/>
        </w:rPr>
        <w:t xml:space="preserve">arbitration </w:t>
      </w:r>
      <w:r>
        <w:rPr>
          <w:rFonts w:ascii="Times New Roman;Times;serif" w:hAnsi="Times New Roman;Times;serif"/>
          <w:color w:val="151515"/>
          <w:sz w:val="24"/>
        </w:rPr>
        <w:t>h</w:t>
      </w:r>
      <w:r>
        <w:rPr>
          <w:rFonts w:ascii="Times New Roman;Times;serif" w:hAnsi="Times New Roman;Times;serif"/>
          <w:color w:val="414141"/>
          <w:sz w:val="24"/>
        </w:rPr>
        <w:t>e</w:t>
      </w:r>
      <w:r>
        <w:rPr>
          <w:rFonts w:ascii="Times New Roman;Times;serif" w:hAnsi="Times New Roman;Times;serif"/>
          <w:color w:val="151515"/>
          <w:sz w:val="24"/>
        </w:rPr>
        <w:t xml:space="preserve">ld in </w:t>
      </w:r>
      <w:r>
        <w:rPr>
          <w:rFonts w:ascii="Times New Roman;Times;serif" w:hAnsi="Times New Roman;Times;serif"/>
          <w:color w:val="2A2A2A"/>
          <w:sz w:val="24"/>
        </w:rPr>
        <w:t xml:space="preserve">Albuquerque, New </w:t>
      </w:r>
      <w:r>
        <w:rPr>
          <w:rFonts w:ascii="Times New Roman;Times;serif" w:hAnsi="Times New Roman;Times;serif"/>
          <w:color w:val="151515"/>
          <w:sz w:val="24"/>
        </w:rPr>
        <w:t xml:space="preserve">Mexico, </w:t>
      </w:r>
      <w:r>
        <w:rPr>
          <w:rFonts w:ascii="Times New Roman;Times;serif" w:hAnsi="Times New Roman;Times;serif"/>
          <w:color w:val="2A2A2A"/>
          <w:sz w:val="24"/>
        </w:rPr>
        <w:t xml:space="preserve">and shall </w:t>
      </w:r>
      <w:r>
        <w:rPr>
          <w:rFonts w:ascii="Times New Roman;Times;serif" w:hAnsi="Times New Roman;Times;serif"/>
          <w:color w:val="151515"/>
          <w:sz w:val="24"/>
        </w:rPr>
        <w:t xml:space="preserve">be </w:t>
      </w:r>
      <w:r>
        <w:rPr>
          <w:rFonts w:ascii="Times New Roman;Times;serif" w:hAnsi="Times New Roman;Times;serif"/>
          <w:color w:val="2A2A2A"/>
          <w:sz w:val="24"/>
        </w:rPr>
        <w:t xml:space="preserve">governed exclusively by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New Mexico Uniform Arbitration Act, NM Stat§§ </w:t>
      </w:r>
      <w:r>
        <w:rPr>
          <w:rFonts w:ascii="Times New Roman;Times;serif" w:hAnsi="Times New Roman;Times;serif"/>
          <w:color w:val="151515"/>
          <w:sz w:val="24"/>
        </w:rPr>
        <w:t>44-7</w:t>
      </w:r>
      <w:r>
        <w:rPr>
          <w:rFonts w:ascii="Times New Roman;Times;serif" w:hAnsi="Times New Roman;Times;serif"/>
          <w:color w:val="2A2A2A"/>
          <w:sz w:val="24"/>
        </w:rPr>
        <w:t xml:space="preserve">A-1, et seq. (the </w:t>
      </w:r>
      <w:r>
        <w:rPr>
          <w:rFonts w:ascii="Times New Roman;Times;serif" w:hAnsi="Times New Roman;Times;serif"/>
          <w:color w:val="2A2A2A"/>
          <w:sz w:val="20"/>
        </w:rPr>
        <w:t>“</w:t>
      </w:r>
      <w:r>
        <w:rPr>
          <w:rFonts w:ascii="Times New Roman;Times;serif" w:hAnsi="Times New Roman;Times;serif"/>
          <w:b/>
          <w:color w:val="2A2A2A"/>
          <w:sz w:val="24"/>
        </w:rPr>
        <w:t>NMUAA</w:t>
      </w:r>
      <w:r>
        <w:rPr>
          <w:rFonts w:ascii="Times New Roman;Times;serif" w:hAnsi="Times New Roman;Times;serif"/>
          <w:color w:val="2A2A2A"/>
          <w:sz w:val="20"/>
        </w:rPr>
        <w:t>”</w:t>
      </w:r>
      <w:r>
        <w:rPr>
          <w:rFonts w:ascii="Times New Roman;Times;serif" w:hAnsi="Times New Roman;Times;serif"/>
          <w:b/>
          <w:color w:val="2A2A2A"/>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A2A2A"/>
          <w:sz w:val="24"/>
        </w:rPr>
        <w:t>(b)</w:t>
      </w:r>
      <w:r>
        <w:rPr>
          <w:rFonts w:ascii="Times New Roman;Times;serif" w:hAnsi="Times New Roman;Times;serif"/>
          <w:color w:val="2A2A2A"/>
          <w:sz w:val="24"/>
        </w:rPr>
        <w:t xml:space="preserve">The arbitrator </w:t>
      </w:r>
      <w:r>
        <w:rPr>
          <w:rFonts w:ascii="Times New Roman;Times;serif" w:hAnsi="Times New Roman;Times;serif"/>
          <w:color w:val="414141"/>
          <w:sz w:val="24"/>
        </w:rPr>
        <w:t>s</w:t>
      </w:r>
      <w:r>
        <w:rPr>
          <w:rFonts w:ascii="Times New Roman;Times;serif" w:hAnsi="Times New Roman;Times;serif"/>
          <w:color w:val="151515"/>
          <w:sz w:val="24"/>
        </w:rPr>
        <w:t xml:space="preserve">hall be </w:t>
      </w:r>
      <w:r>
        <w:rPr>
          <w:rFonts w:ascii="Times New Roman;Times;serif" w:hAnsi="Times New Roman;Times;serif"/>
          <w:color w:val="2A2A2A"/>
          <w:sz w:val="24"/>
        </w:rPr>
        <w:t xml:space="preserve">selected from the </w:t>
      </w:r>
      <w:r>
        <w:rPr>
          <w:rFonts w:ascii="Times New Roman;Times;serif" w:hAnsi="Times New Roman;Times;serif"/>
          <w:color w:val="151515"/>
          <w:sz w:val="24"/>
        </w:rPr>
        <w:t xml:space="preserve">roster </w:t>
      </w:r>
      <w:r>
        <w:rPr>
          <w:rFonts w:ascii="Times New Roman;Times;serif" w:hAnsi="Times New Roman;Times;serif"/>
          <w:color w:val="2A2A2A"/>
          <w:sz w:val="24"/>
        </w:rPr>
        <w:t xml:space="preserve">of arbitrators at </w:t>
      </w:r>
      <w:r>
        <w:rPr>
          <w:rFonts w:ascii="Times New Roman;Times;serif" w:hAnsi="Times New Roman;Times;serif"/>
          <w:color w:val="151515"/>
          <w:sz w:val="24"/>
        </w:rPr>
        <w:t xml:space="preserve">the </w:t>
      </w:r>
      <w:r>
        <w:rPr>
          <w:rFonts w:ascii="Times New Roman;Times;serif" w:hAnsi="Times New Roman;Times;serif"/>
          <w:color w:val="2A2A2A"/>
          <w:sz w:val="24"/>
        </w:rPr>
        <w:t>National Academy of</w:t>
      </w:r>
      <w:r>
        <w:rPr>
          <w:rFonts w:ascii="Times New Roman;Times;serif" w:hAnsi="Times New Roman;Times;serif"/>
          <w:color w:val="151515"/>
          <w:sz w:val="20"/>
        </w:rPr>
        <w:t xml:space="preserve"> </w:t>
      </w:r>
      <w:r>
        <w:rPr>
          <w:rFonts w:ascii="Times New Roman;Times;serif" w:hAnsi="Times New Roman;Times;serif"/>
          <w:color w:val="151515"/>
          <w:sz w:val="24"/>
        </w:rPr>
        <w:t xml:space="preserve">Distinguished </w:t>
      </w:r>
      <w:r>
        <w:rPr>
          <w:rFonts w:ascii="Times New Roman;Times;serif" w:hAnsi="Times New Roman;Times;serif"/>
          <w:color w:val="2A2A2A"/>
          <w:sz w:val="24"/>
        </w:rPr>
        <w:t xml:space="preserve">Neutrals </w:t>
      </w:r>
      <w:r>
        <w:rPr>
          <w:rFonts w:ascii="Times New Roman;Times;serif" w:hAnsi="Times New Roman;Times;serif"/>
          <w:color w:val="151515"/>
          <w:sz w:val="24"/>
        </w:rPr>
        <w:t xml:space="preserve">in </w:t>
      </w:r>
      <w:r>
        <w:rPr>
          <w:rFonts w:ascii="Times New Roman;Times;serif" w:hAnsi="Times New Roman;Times;serif"/>
          <w:color w:val="2A2A2A"/>
          <w:sz w:val="24"/>
        </w:rPr>
        <w:t xml:space="preserve">Albuquerque, </w:t>
      </w:r>
      <w:r>
        <w:rPr>
          <w:rFonts w:ascii="Times New Roman;Times;serif" w:hAnsi="Times New Roman;Times;serif"/>
          <w:color w:val="151515"/>
          <w:sz w:val="24"/>
        </w:rPr>
        <w:t xml:space="preserve">New </w:t>
      </w:r>
      <w:r>
        <w:rPr>
          <w:rFonts w:ascii="Times New Roman;Times;serif" w:hAnsi="Times New Roman;Times;serif"/>
          <w:color w:val="2A2A2A"/>
          <w:sz w:val="24"/>
        </w:rPr>
        <w:t xml:space="preserve">Mexico </w:t>
      </w:r>
      <w:r>
        <w:rPr>
          <w:rFonts w:ascii="Times New Roman;Times;serif" w:hAnsi="Times New Roman;Times;serif"/>
          <w:b/>
          <w:color w:val="151515"/>
          <w:sz w:val="24"/>
        </w:rPr>
        <w:t>(</w:t>
      </w:r>
      <w:r>
        <w:rPr>
          <w:rFonts w:ascii="Times New Roman;Times;serif" w:hAnsi="Times New Roman;Times;serif"/>
          <w:color w:val="414141"/>
          <w:sz w:val="20"/>
        </w:rPr>
        <w:t>“</w:t>
      </w:r>
      <w:r>
        <w:rPr>
          <w:rFonts w:ascii="Times New Roman;Times;serif" w:hAnsi="Times New Roman;Times;serif"/>
          <w:b/>
          <w:color w:val="151515"/>
          <w:sz w:val="24"/>
        </w:rPr>
        <w:t>NADN</w:t>
      </w:r>
      <w:r>
        <w:rPr>
          <w:rFonts w:ascii="Times New Roman;Times;serif" w:hAnsi="Times New Roman;Times;serif"/>
          <w:color w:val="151515"/>
          <w:sz w:val="20"/>
        </w:rPr>
        <w:t>”</w:t>
      </w:r>
      <w:r>
        <w:rPr>
          <w:rFonts w:ascii="Times New Roman;Times;serif" w:hAnsi="Times New Roman;Times;serif"/>
          <w:b/>
          <w:color w:val="151515"/>
          <w:sz w:val="24"/>
        </w:rPr>
        <w:t>)</w:t>
      </w:r>
      <w:r>
        <w:rPr>
          <w:rFonts w:ascii="Times New Roman;Times;serif" w:hAnsi="Times New Roman;Times;serif"/>
          <w:b/>
          <w:color w:val="414141"/>
          <w:sz w:val="24"/>
        </w:rPr>
        <w:t xml:space="preserve">, </w:t>
      </w:r>
      <w:r>
        <w:rPr>
          <w:rFonts w:ascii="Times New Roman;Times;serif" w:hAnsi="Times New Roman;Times;serif"/>
          <w:color w:val="151515"/>
          <w:sz w:val="24"/>
        </w:rPr>
        <w:t>unle</w:t>
      </w:r>
      <w:r>
        <w:rPr>
          <w:rFonts w:ascii="Times New Roman;Times;serif" w:hAnsi="Times New Roman;Times;serif"/>
          <w:color w:val="414141"/>
          <w:sz w:val="24"/>
        </w:rPr>
        <w:t xml:space="preserve">ss </w:t>
      </w:r>
      <w:r>
        <w:rPr>
          <w:rFonts w:ascii="Times New Roman;Times;serif" w:hAnsi="Times New Roman;Times;serif"/>
          <w:color w:val="151515"/>
          <w:sz w:val="24"/>
        </w:rPr>
        <w:t xml:space="preserve">the Parties </w:t>
      </w:r>
      <w:r>
        <w:rPr>
          <w:rFonts w:ascii="Times New Roman;Times;serif" w:hAnsi="Times New Roman;Times;serif"/>
          <w:color w:val="2A2A2A"/>
          <w:sz w:val="24"/>
        </w:rPr>
        <w:t xml:space="preserve">agree otherwise. </w:t>
      </w:r>
      <w:r>
        <w:rPr>
          <w:rFonts w:ascii="Times New Roman;Times;serif" w:hAnsi="Times New Roman;Times;serif"/>
          <w:color w:val="151515"/>
          <w:sz w:val="24"/>
        </w:rPr>
        <w:t>If the Partie</w:t>
      </w:r>
      <w:r>
        <w:rPr>
          <w:rFonts w:ascii="Times New Roman;Times;serif" w:hAnsi="Times New Roman;Times;serif"/>
          <w:color w:val="414141"/>
          <w:sz w:val="24"/>
        </w:rPr>
        <w:t xml:space="preserve">s </w:t>
      </w:r>
      <w:r>
        <w:rPr>
          <w:rFonts w:ascii="Times New Roman;Times;serif" w:hAnsi="Times New Roman;Times;serif"/>
          <w:color w:val="151515"/>
          <w:sz w:val="24"/>
        </w:rPr>
        <w:t xml:space="preserve">do not </w:t>
      </w:r>
      <w:r>
        <w:rPr>
          <w:rFonts w:ascii="Times New Roman;Times;serif" w:hAnsi="Times New Roman;Times;serif"/>
          <w:color w:val="2A2A2A"/>
          <w:sz w:val="24"/>
        </w:rPr>
        <w:t xml:space="preserve">agree on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selection of a single arbitrator within </w:t>
      </w:r>
      <w:r>
        <w:rPr>
          <w:rFonts w:ascii="Times New Roman;Times;serif" w:hAnsi="Times New Roman;Times;serif"/>
          <w:color w:val="151515"/>
          <w:sz w:val="24"/>
        </w:rPr>
        <w:t xml:space="preserve">ten </w:t>
      </w:r>
      <w:r>
        <w:rPr>
          <w:rFonts w:ascii="Times New Roman;Times;serif" w:hAnsi="Times New Roman;Times;serif"/>
          <w:color w:val="2A2A2A"/>
          <w:sz w:val="24"/>
        </w:rPr>
        <w:t>(1</w:t>
      </w:r>
      <w:r>
        <w:rPr>
          <w:rFonts w:ascii="Times New Roman;Times;serif" w:hAnsi="Times New Roman;Times;serif"/>
          <w:color w:val="151515"/>
          <w:sz w:val="24"/>
        </w:rPr>
        <w:t xml:space="preserve">0) </w:t>
      </w:r>
      <w:r>
        <w:rPr>
          <w:rFonts w:ascii="Times New Roman;Times;serif" w:hAnsi="Times New Roman;Times;serif"/>
          <w:color w:val="2A2A2A"/>
          <w:sz w:val="24"/>
        </w:rPr>
        <w:t xml:space="preserve">days after a </w:t>
      </w:r>
      <w:r>
        <w:rPr>
          <w:rFonts w:ascii="Times New Roman;Times;serif" w:hAnsi="Times New Roman;Times;serif"/>
          <w:color w:val="151515"/>
          <w:sz w:val="24"/>
        </w:rPr>
        <w:t xml:space="preserve">demand </w:t>
      </w:r>
      <w:r>
        <w:rPr>
          <w:rFonts w:ascii="Times New Roman;Times;serif" w:hAnsi="Times New Roman;Times;serif"/>
          <w:color w:val="2A2A2A"/>
          <w:sz w:val="24"/>
        </w:rPr>
        <w:t xml:space="preserve">for arbitration </w:t>
      </w:r>
      <w:r>
        <w:rPr>
          <w:rFonts w:ascii="Times New Roman;Times;serif" w:hAnsi="Times New Roman;Times;serif"/>
          <w:color w:val="151515"/>
          <w:sz w:val="24"/>
        </w:rPr>
        <w:t>is made</w:t>
      </w:r>
      <w:r>
        <w:rPr>
          <w:rFonts w:ascii="Times New Roman;Times;serif" w:hAnsi="Times New Roman;Times;serif"/>
          <w:color w:val="414141"/>
          <w:sz w:val="24"/>
        </w:rPr>
        <w:t xml:space="preserve">, </w:t>
      </w:r>
      <w:r>
        <w:rPr>
          <w:rFonts w:ascii="Times New Roman;Times;serif" w:hAnsi="Times New Roman;Times;serif"/>
          <w:color w:val="151515"/>
          <w:sz w:val="24"/>
        </w:rPr>
        <w:t xml:space="preserve">then the </w:t>
      </w:r>
      <w:r>
        <w:rPr>
          <w:rFonts w:ascii="Times New Roman;Times;serif" w:hAnsi="Times New Roman;Times;serif"/>
          <w:color w:val="2A2A2A"/>
          <w:sz w:val="24"/>
        </w:rPr>
        <w:t xml:space="preserve">arbitrator shall </w:t>
      </w:r>
      <w:r>
        <w:rPr>
          <w:rFonts w:ascii="Times New Roman;Times;serif" w:hAnsi="Times New Roman;Times;serif"/>
          <w:color w:val="151515"/>
          <w:sz w:val="24"/>
        </w:rPr>
        <w:t xml:space="preserve">be </w:t>
      </w:r>
      <w:r>
        <w:rPr>
          <w:rFonts w:ascii="Times New Roman;Times;serif" w:hAnsi="Times New Roman;Times;serif"/>
          <w:color w:val="2A2A2A"/>
          <w:sz w:val="24"/>
        </w:rPr>
        <w:t xml:space="preserve">selected </w:t>
      </w:r>
      <w:r>
        <w:rPr>
          <w:rFonts w:ascii="Times New Roman;Times;serif" w:hAnsi="Times New Roman;Times;serif"/>
          <w:color w:val="151515"/>
          <w:sz w:val="24"/>
        </w:rPr>
        <w:t xml:space="preserve">by JAG from </w:t>
      </w:r>
      <w:r>
        <w:rPr>
          <w:rFonts w:ascii="Times New Roman;Times;serif" w:hAnsi="Times New Roman;Times;serif"/>
          <w:color w:val="2A2A2A"/>
          <w:sz w:val="24"/>
        </w:rPr>
        <w:t xml:space="preserve">among </w:t>
      </w:r>
      <w:r>
        <w:rPr>
          <w:rFonts w:ascii="Times New Roman;Times;serif" w:hAnsi="Times New Roman;Times;serif"/>
          <w:color w:val="151515"/>
          <w:sz w:val="24"/>
        </w:rPr>
        <w:t>its</w:t>
      </w:r>
      <w:r>
        <w:rPr>
          <w:rFonts w:ascii="Times New Roman;Times;serif" w:hAnsi="Times New Roman;Times;serif"/>
          <w:color w:val="2A2A2A"/>
          <w:sz w:val="20"/>
        </w:rPr>
        <w:t xml:space="preserve"> </w:t>
      </w:r>
      <w:r>
        <w:rPr>
          <w:rFonts w:ascii="Times New Roman;Times;serif" w:hAnsi="Times New Roman;Times;serif"/>
          <w:color w:val="2A2A2A"/>
          <w:sz w:val="24"/>
        </w:rPr>
        <w:t xml:space="preserve">available professionals. All </w:t>
      </w:r>
      <w:r>
        <w:rPr>
          <w:rFonts w:ascii="Times New Roman;Times;serif" w:hAnsi="Times New Roman;Times;serif"/>
          <w:color w:val="151515"/>
          <w:sz w:val="24"/>
        </w:rPr>
        <w:t xml:space="preserve">arbitrations </w:t>
      </w:r>
      <w:r>
        <w:rPr>
          <w:rFonts w:ascii="Times New Roman;Times;serif" w:hAnsi="Times New Roman;Times;serif"/>
          <w:color w:val="2A2A2A"/>
          <w:sz w:val="24"/>
        </w:rPr>
        <w:t xml:space="preserve">shall </w:t>
      </w:r>
      <w:r>
        <w:rPr>
          <w:rFonts w:ascii="Times New Roman;Times;serif" w:hAnsi="Times New Roman;Times;serif"/>
          <w:color w:val="151515"/>
          <w:sz w:val="24"/>
        </w:rPr>
        <w:t xml:space="preserve">be held in </w:t>
      </w:r>
      <w:r>
        <w:rPr>
          <w:rFonts w:ascii="Times New Roman;Times;serif" w:hAnsi="Times New Roman;Times;serif"/>
          <w:color w:val="2A2A2A"/>
          <w:sz w:val="24"/>
        </w:rPr>
        <w:t xml:space="preserve">Albuquerque, New </w:t>
      </w:r>
      <w:r>
        <w:rPr>
          <w:rFonts w:ascii="Times New Roman;Times;serif" w:hAnsi="Times New Roman;Times;serif"/>
          <w:color w:val="151515"/>
          <w:sz w:val="24"/>
        </w:rPr>
        <w:t xml:space="preserve">Mexico, </w:t>
      </w:r>
      <w:r>
        <w:rPr>
          <w:rFonts w:ascii="Times New Roman;Times;serif" w:hAnsi="Times New Roman;Times;serif"/>
          <w:color w:val="2A2A2A"/>
          <w:sz w:val="24"/>
        </w:rPr>
        <w:t xml:space="preserve">and </w:t>
      </w:r>
      <w:r>
        <w:rPr>
          <w:rFonts w:ascii="Times New Roman;Times;serif" w:hAnsi="Times New Roman;Times;serif"/>
          <w:color w:val="151515"/>
          <w:sz w:val="24"/>
        </w:rPr>
        <w:t xml:space="preserve">proceed under the </w:t>
      </w:r>
      <w:r>
        <w:rPr>
          <w:rFonts w:ascii="Times New Roman;Times;serif" w:hAnsi="Times New Roman;Times;serif"/>
          <w:color w:val="2A2A2A"/>
          <w:sz w:val="24"/>
        </w:rPr>
        <w:t xml:space="preserve">Commercial Arbitration </w:t>
      </w:r>
      <w:r>
        <w:rPr>
          <w:rFonts w:ascii="Times New Roman;Times;serif" w:hAnsi="Times New Roman;Times;serif"/>
          <w:color w:val="151515"/>
          <w:sz w:val="24"/>
        </w:rPr>
        <w:t xml:space="preserve">Rules </w:t>
      </w:r>
      <w:r>
        <w:rPr>
          <w:rFonts w:ascii="Times New Roman;Times;serif" w:hAnsi="Times New Roman;Times;serif"/>
          <w:color w:val="2A2A2A"/>
          <w:sz w:val="24"/>
        </w:rPr>
        <w:t xml:space="preserve">of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American </w:t>
      </w:r>
      <w:r>
        <w:rPr>
          <w:rFonts w:ascii="Times New Roman;Times;serif" w:hAnsi="Times New Roman;Times;serif"/>
          <w:color w:val="151515"/>
          <w:sz w:val="24"/>
        </w:rPr>
        <w:t xml:space="preserve">Arbitration Association (the </w:t>
      </w:r>
      <w:r>
        <w:rPr>
          <w:rFonts w:ascii="Times New Roman;Times;serif" w:hAnsi="Times New Roman;Times;serif"/>
          <w:color w:val="414141"/>
          <w:sz w:val="20"/>
        </w:rPr>
        <w:t>“</w:t>
      </w:r>
      <w:r>
        <w:rPr>
          <w:rFonts w:ascii="Times New Roman;Times;serif" w:hAnsi="Times New Roman;Times;serif"/>
          <w:b/>
          <w:color w:val="151515"/>
          <w:sz w:val="24"/>
        </w:rPr>
        <w:t>AAA</w:t>
      </w:r>
      <w:r>
        <w:rPr>
          <w:rFonts w:ascii="Times New Roman;Times;serif" w:hAnsi="Times New Roman;Times;serif"/>
          <w:color w:val="414141"/>
          <w:sz w:val="20"/>
        </w:rPr>
        <w:t>”</w:t>
      </w:r>
      <w:r>
        <w:rPr>
          <w:rFonts w:ascii="Times New Roman;Times;serif" w:hAnsi="Times New Roman;Times;serif"/>
          <w:b/>
          <w:color w:val="414141"/>
          <w:sz w:val="24"/>
        </w:rPr>
        <w:t>),</w:t>
      </w:r>
      <w:r>
        <w:rPr>
          <w:rFonts w:ascii="Times New Roman;Times;serif" w:hAnsi="Times New Roman;Times;serif"/>
          <w:color w:val="2A2A2A"/>
          <w:sz w:val="20"/>
        </w:rPr>
        <w:t xml:space="preserve"> </w:t>
      </w:r>
      <w:r>
        <w:rPr>
          <w:rFonts w:ascii="Times New Roman;Times;serif" w:hAnsi="Times New Roman;Times;serif"/>
          <w:color w:val="2A2A2A"/>
          <w:sz w:val="24"/>
        </w:rPr>
        <w:t xml:space="preserve">except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Parties are </w:t>
      </w:r>
      <w:r>
        <w:rPr>
          <w:rFonts w:ascii="Times New Roman;Times;serif" w:hAnsi="Times New Roman;Times;serif"/>
          <w:color w:val="151515"/>
          <w:sz w:val="24"/>
        </w:rPr>
        <w:t xml:space="preserve">not required to initiate the arbitration through the </w:t>
      </w:r>
      <w:r>
        <w:rPr>
          <w:rFonts w:ascii="Times New Roman;Times;serif" w:hAnsi="Times New Roman;Times;serif"/>
          <w:color w:val="2A2A2A"/>
          <w:sz w:val="24"/>
        </w:rPr>
        <w:t xml:space="preserve">AAA </w:t>
      </w:r>
      <w:r>
        <w:rPr>
          <w:rFonts w:ascii="Times New Roman;Times;serif" w:hAnsi="Times New Roman;Times;serif"/>
          <w:color w:val="151515"/>
          <w:sz w:val="24"/>
        </w:rPr>
        <w:t xml:space="preserve">nor pay </w:t>
      </w:r>
      <w:r>
        <w:rPr>
          <w:rFonts w:ascii="Times New Roman;Times;serif" w:hAnsi="Times New Roman;Times;serif"/>
          <w:color w:val="2A2A2A"/>
          <w:sz w:val="24"/>
        </w:rPr>
        <w:t xml:space="preserve">any associated fees </w:t>
      </w:r>
      <w:r>
        <w:rPr>
          <w:rFonts w:ascii="Times New Roman;Times;serif" w:hAnsi="Times New Roman;Times;serif"/>
          <w:color w:val="151515"/>
          <w:sz w:val="24"/>
        </w:rPr>
        <w:t xml:space="preserve">to the AAA. </w:t>
      </w:r>
      <w:r>
        <w:rPr>
          <w:rFonts w:ascii="Times New Roman;Times;serif" w:hAnsi="Times New Roman;Times;serif"/>
          <w:color w:val="2A2A2A"/>
          <w:sz w:val="24"/>
        </w:rPr>
        <w:t xml:space="preserve">Arbitration </w:t>
      </w:r>
      <w:r>
        <w:rPr>
          <w:rFonts w:ascii="Times New Roman;Times;serif" w:hAnsi="Times New Roman;Times;serif"/>
          <w:color w:val="151515"/>
          <w:sz w:val="24"/>
        </w:rPr>
        <w:t xml:space="preserve">of </w:t>
      </w:r>
      <w:r>
        <w:rPr>
          <w:rFonts w:ascii="Times New Roman;Times;serif" w:hAnsi="Times New Roman;Times;serif"/>
          <w:color w:val="2A2A2A"/>
          <w:sz w:val="24"/>
        </w:rPr>
        <w:t xml:space="preserve">all </w:t>
      </w:r>
      <w:r>
        <w:rPr>
          <w:rFonts w:ascii="Times New Roman;Times;serif" w:hAnsi="Times New Roman;Times;serif"/>
          <w:color w:val="151515"/>
          <w:sz w:val="24"/>
        </w:rPr>
        <w:t xml:space="preserve">disputes </w:t>
      </w:r>
      <w:r>
        <w:rPr>
          <w:rFonts w:ascii="Times New Roman;Times;serif" w:hAnsi="Times New Roman;Times;serif"/>
          <w:color w:val="2A2A2A"/>
          <w:sz w:val="24"/>
        </w:rPr>
        <w:t xml:space="preserve">and </w:t>
      </w:r>
      <w:r>
        <w:rPr>
          <w:rFonts w:ascii="Times New Roman;Times;serif" w:hAnsi="Times New Roman;Times;serif"/>
          <w:color w:val="151515"/>
          <w:sz w:val="24"/>
        </w:rPr>
        <w:t xml:space="preserve">the </w:t>
      </w:r>
      <w:r>
        <w:rPr>
          <w:rFonts w:ascii="Times New Roman;Times;serif" w:hAnsi="Times New Roman;Times;serif"/>
          <w:color w:val="2A2A2A"/>
          <w:sz w:val="24"/>
        </w:rPr>
        <w:t>outcome of the arbitration shall</w:t>
      </w:r>
      <w:r>
        <w:rPr>
          <w:rFonts w:ascii="Times New Roman;Times;serif" w:hAnsi="Times New Roman;Times;serif"/>
          <w:color w:val="151515"/>
          <w:sz w:val="20"/>
        </w:rPr>
        <w:t xml:space="preserve"> </w:t>
      </w:r>
      <w:r>
        <w:rPr>
          <w:rFonts w:ascii="Times New Roman;Times;serif" w:hAnsi="Times New Roman;Times;serif"/>
          <w:color w:val="151515"/>
          <w:sz w:val="24"/>
        </w:rPr>
        <w:t xml:space="preserve">remain </w:t>
      </w:r>
      <w:r>
        <w:rPr>
          <w:rFonts w:ascii="Times New Roman;Times;serif" w:hAnsi="Times New Roman;Times;serif"/>
          <w:color w:val="2A2A2A"/>
          <w:sz w:val="24"/>
        </w:rPr>
        <w:t xml:space="preserve">confidential between </w:t>
      </w:r>
      <w:r>
        <w:rPr>
          <w:rFonts w:ascii="Times New Roman;Times;serif" w:hAnsi="Times New Roman;Times;serif"/>
          <w:color w:val="151515"/>
          <w:sz w:val="24"/>
        </w:rPr>
        <w:t>th</w:t>
      </w:r>
      <w:r>
        <w:rPr>
          <w:rFonts w:ascii="Times New Roman;Times;serif" w:hAnsi="Times New Roman;Times;serif"/>
          <w:color w:val="414141"/>
          <w:sz w:val="24"/>
        </w:rPr>
        <w:t xml:space="preserve">e </w:t>
      </w:r>
      <w:r>
        <w:rPr>
          <w:rFonts w:ascii="Times New Roman;Times;serif" w:hAnsi="Times New Roman;Times;serif"/>
          <w:color w:val="2A2A2A"/>
          <w:sz w:val="24"/>
        </w:rPr>
        <w:t xml:space="preserve">Parties except as </w:t>
      </w:r>
      <w:r>
        <w:rPr>
          <w:rFonts w:ascii="Times New Roman;Times;serif" w:hAnsi="Times New Roman;Times;serif"/>
          <w:color w:val="151515"/>
          <w:sz w:val="24"/>
        </w:rPr>
        <w:t xml:space="preserve">necessary to obtain </w:t>
      </w:r>
      <w:r>
        <w:rPr>
          <w:rFonts w:ascii="Times New Roman;Times;serif" w:hAnsi="Times New Roman;Times;serif"/>
          <w:color w:val="2A2A2A"/>
          <w:sz w:val="24"/>
        </w:rPr>
        <w:t xml:space="preserve">a </w:t>
      </w:r>
      <w:r>
        <w:rPr>
          <w:rFonts w:ascii="Times New Roman;Times;serif" w:hAnsi="Times New Roman;Times;serif"/>
          <w:color w:val="151515"/>
          <w:sz w:val="24"/>
        </w:rPr>
        <w:t xml:space="preserve">court </w:t>
      </w:r>
      <w:r>
        <w:rPr>
          <w:rFonts w:ascii="Times New Roman;Times;serif" w:hAnsi="Times New Roman;Times;serif"/>
          <w:color w:val="2A2A2A"/>
          <w:sz w:val="24"/>
        </w:rPr>
        <w:t xml:space="preserve">judgment </w:t>
      </w:r>
      <w:r>
        <w:rPr>
          <w:rFonts w:ascii="Times New Roman;Times;serif" w:hAnsi="Times New Roman;Times;serif"/>
          <w:color w:val="151515"/>
          <w:sz w:val="24"/>
        </w:rPr>
        <w:t>on the</w:t>
      </w:r>
      <w:r>
        <w:rPr>
          <w:rFonts w:ascii="Times New Roman;Times;serif" w:hAnsi="Times New Roman;Times;serif"/>
          <w:color w:val="2A2A2A"/>
          <w:sz w:val="20"/>
        </w:rPr>
        <w:t xml:space="preserve"> </w:t>
      </w:r>
      <w:r>
        <w:rPr>
          <w:rFonts w:ascii="Times New Roman;Times;serif" w:hAnsi="Times New Roman;Times;serif"/>
          <w:color w:val="2A2A2A"/>
          <w:sz w:val="24"/>
        </w:rPr>
        <w:t xml:space="preserve">award or other relief or </w:t>
      </w:r>
      <w:r>
        <w:rPr>
          <w:rFonts w:ascii="Times New Roman;Times;serif" w:hAnsi="Times New Roman;Times;serif"/>
          <w:color w:val="151515"/>
          <w:sz w:val="24"/>
        </w:rPr>
        <w:t xml:space="preserve">to </w:t>
      </w:r>
      <w:r>
        <w:rPr>
          <w:rFonts w:ascii="Times New Roman;Times;serif" w:hAnsi="Times New Roman;Times;serif"/>
          <w:color w:val="2A2A2A"/>
          <w:sz w:val="24"/>
        </w:rPr>
        <w:t xml:space="preserve">engage </w:t>
      </w:r>
      <w:r>
        <w:rPr>
          <w:rFonts w:ascii="Times New Roman;Times;serif" w:hAnsi="Times New Roman;Times;serif"/>
          <w:color w:val="151515"/>
          <w:sz w:val="24"/>
        </w:rPr>
        <w:t xml:space="preserve">in </w:t>
      </w:r>
      <w:r>
        <w:rPr>
          <w:rFonts w:ascii="Times New Roman;Times;serif" w:hAnsi="Times New Roman;Times;serif"/>
          <w:color w:val="2A2A2A"/>
          <w:sz w:val="24"/>
        </w:rPr>
        <w:t xml:space="preserve">collection </w:t>
      </w:r>
      <w:r>
        <w:rPr>
          <w:rFonts w:ascii="Times New Roman;Times;serif" w:hAnsi="Times New Roman;Times;serif"/>
          <w:color w:val="151515"/>
          <w:sz w:val="24"/>
        </w:rPr>
        <w:t>of the judgment.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A2A2A"/>
          <w:sz w:val="24"/>
        </w:rPr>
        <w:t>(c)</w:t>
      </w:r>
      <w:r>
        <w:rPr>
          <w:rFonts w:ascii="Times New Roman;Times;serif" w:hAnsi="Times New Roman;Times;serif"/>
          <w:color w:val="151515"/>
          <w:sz w:val="24"/>
        </w:rPr>
        <w:t>The Partie</w:t>
      </w:r>
      <w:r>
        <w:rPr>
          <w:rFonts w:ascii="Times New Roman;Times;serif" w:hAnsi="Times New Roman;Times;serif"/>
          <w:color w:val="414141"/>
          <w:sz w:val="24"/>
        </w:rPr>
        <w:t xml:space="preserve">s </w:t>
      </w:r>
      <w:r>
        <w:rPr>
          <w:rFonts w:ascii="Times New Roman;Times;serif" w:hAnsi="Times New Roman;Times;serif"/>
          <w:color w:val="151515"/>
          <w:sz w:val="24"/>
        </w:rPr>
        <w:t xml:space="preserve">irrevocably </w:t>
      </w:r>
      <w:r>
        <w:rPr>
          <w:rFonts w:ascii="Times New Roman;Times;serif" w:hAnsi="Times New Roman;Times;serif"/>
          <w:color w:val="2A2A2A"/>
          <w:sz w:val="24"/>
        </w:rPr>
        <w:t xml:space="preserve">submit </w:t>
      </w:r>
      <w:r>
        <w:rPr>
          <w:rFonts w:ascii="Times New Roman;Times;serif" w:hAnsi="Times New Roman;Times;serif"/>
          <w:color w:val="151515"/>
          <w:sz w:val="24"/>
        </w:rPr>
        <w:t xml:space="preserve">to the </w:t>
      </w:r>
      <w:r>
        <w:rPr>
          <w:rFonts w:ascii="Times New Roman;Times;serif" w:hAnsi="Times New Roman;Times;serif"/>
          <w:color w:val="2A2A2A"/>
          <w:sz w:val="24"/>
        </w:rPr>
        <w:t xml:space="preserve">exclusive </w:t>
      </w:r>
      <w:r>
        <w:rPr>
          <w:rFonts w:ascii="Times New Roman;Times;serif" w:hAnsi="Times New Roman;Times;serif"/>
          <w:color w:val="151515"/>
          <w:sz w:val="24"/>
        </w:rPr>
        <w:t xml:space="preserve">jurisdiction </w:t>
      </w:r>
      <w:r>
        <w:rPr>
          <w:rFonts w:ascii="Times New Roman;Times;serif" w:hAnsi="Times New Roman;Times;serif"/>
          <w:color w:val="2A2A2A"/>
          <w:sz w:val="24"/>
        </w:rPr>
        <w:t xml:space="preserve">of </w:t>
      </w:r>
      <w:r>
        <w:rPr>
          <w:rFonts w:ascii="Times New Roman;Times;serif" w:hAnsi="Times New Roman;Times;serif"/>
          <w:color w:val="151515"/>
          <w:sz w:val="24"/>
        </w:rPr>
        <w:t>th</w:t>
      </w:r>
      <w:r>
        <w:rPr>
          <w:rFonts w:ascii="Times New Roman;Times;serif" w:hAnsi="Times New Roman;Times;serif"/>
          <w:color w:val="414141"/>
          <w:sz w:val="24"/>
        </w:rPr>
        <w:t xml:space="preserve">e </w:t>
      </w:r>
      <w:r>
        <w:rPr>
          <w:rFonts w:ascii="Times New Roman;Times;serif" w:hAnsi="Times New Roman;Times;serif"/>
          <w:color w:val="2A2A2A"/>
          <w:sz w:val="24"/>
        </w:rPr>
        <w:t xml:space="preserve">state courts </w:t>
      </w:r>
      <w:r>
        <w:rPr>
          <w:rFonts w:ascii="Times New Roman;Times;serif" w:hAnsi="Times New Roman;Times;serif"/>
          <w:color w:val="151515"/>
          <w:sz w:val="24"/>
        </w:rPr>
        <w:t xml:space="preserve">located in the </w:t>
      </w:r>
      <w:r>
        <w:rPr>
          <w:rFonts w:ascii="Times New Roman;Times;serif" w:hAnsi="Times New Roman;Times;serif"/>
          <w:color w:val="2A2A2A"/>
          <w:sz w:val="24"/>
        </w:rPr>
        <w:t xml:space="preserve">City of Albuquerque and County of </w:t>
      </w:r>
      <w:r>
        <w:rPr>
          <w:rFonts w:ascii="Times New Roman;Times;serif" w:hAnsi="Times New Roman;Times;serif"/>
          <w:color w:val="151515"/>
          <w:sz w:val="24"/>
        </w:rPr>
        <w:t xml:space="preserve">Bernalillo, </w:t>
      </w:r>
      <w:r>
        <w:rPr>
          <w:rFonts w:ascii="Times New Roman;Times;serif" w:hAnsi="Times New Roman;Times;serif"/>
          <w:color w:val="2A2A2A"/>
          <w:sz w:val="24"/>
        </w:rPr>
        <w:t xml:space="preserve">New </w:t>
      </w:r>
      <w:r>
        <w:rPr>
          <w:rFonts w:ascii="Times New Roman;Times;serif" w:hAnsi="Times New Roman;Times;serif"/>
          <w:color w:val="151515"/>
          <w:sz w:val="24"/>
        </w:rPr>
        <w:t>Mexico</w:t>
      </w:r>
      <w:r>
        <w:rPr>
          <w:rFonts w:ascii="Times New Roman;Times;serif" w:hAnsi="Times New Roman;Times;serif"/>
          <w:color w:val="414141"/>
          <w:sz w:val="24"/>
        </w:rPr>
        <w:t xml:space="preserve">, </w:t>
      </w:r>
      <w:r>
        <w:rPr>
          <w:rFonts w:ascii="Times New Roman;Times;serif" w:hAnsi="Times New Roman;Times;serif"/>
          <w:color w:val="2A2A2A"/>
          <w:sz w:val="24"/>
        </w:rPr>
        <w:t xml:space="preserve">with </w:t>
      </w:r>
      <w:r>
        <w:rPr>
          <w:rFonts w:ascii="Times New Roman;Times;serif" w:hAnsi="Times New Roman;Times;serif"/>
          <w:color w:val="151515"/>
          <w:sz w:val="24"/>
        </w:rPr>
        <w:t xml:space="preserve">respect to </w:t>
      </w:r>
      <w:r>
        <w:rPr>
          <w:rFonts w:ascii="Times New Roman;Times;serif" w:hAnsi="Times New Roman;Times;serif"/>
          <w:color w:val="2A2A2A"/>
          <w:sz w:val="24"/>
        </w:rPr>
        <w:t xml:space="preserve">this Section </w:t>
      </w:r>
      <w:r>
        <w:rPr>
          <w:rFonts w:ascii="Times New Roman;Times;serif" w:hAnsi="Times New Roman;Times;serif"/>
          <w:color w:val="151515"/>
          <w:sz w:val="24"/>
        </w:rPr>
        <w:t>26 to</w:t>
      </w:r>
      <w:r>
        <w:rPr>
          <w:rFonts w:ascii="Times New Roman;Times;serif" w:hAnsi="Times New Roman;Times;serif"/>
          <w:color w:val="2A2A2A"/>
          <w:sz w:val="20"/>
        </w:rPr>
        <w:t xml:space="preserve"> </w:t>
      </w:r>
      <w:r>
        <w:rPr>
          <w:rFonts w:ascii="Times New Roman;Times;serif" w:hAnsi="Times New Roman;Times;serif"/>
          <w:color w:val="2A2A2A"/>
          <w:sz w:val="24"/>
        </w:rPr>
        <w:t>compel arbitration</w:t>
      </w:r>
      <w:r>
        <w:rPr>
          <w:rFonts w:ascii="Times New Roman;Times;serif" w:hAnsi="Times New Roman;Times;serif"/>
          <w:color w:val="525252"/>
          <w:sz w:val="24"/>
        </w:rPr>
        <w:t xml:space="preserve">, </w:t>
      </w:r>
      <w:r>
        <w:rPr>
          <w:rFonts w:ascii="Times New Roman;Times;serif" w:hAnsi="Times New Roman;Times;serif"/>
          <w:color w:val="2A2A2A"/>
          <w:sz w:val="24"/>
        </w:rPr>
        <w:t xml:space="preserve">to confirm an arbitration award or order, or </w:t>
      </w:r>
      <w:r>
        <w:rPr>
          <w:rFonts w:ascii="Times New Roman;Times;serif" w:hAnsi="Times New Roman;Times;serif"/>
          <w:color w:val="151515"/>
          <w:sz w:val="24"/>
        </w:rPr>
        <w:t xml:space="preserve">to handle </w:t>
      </w:r>
      <w:r>
        <w:rPr>
          <w:rFonts w:ascii="Times New Roman;Times;serif" w:hAnsi="Times New Roman;Times;serif"/>
          <w:color w:val="2A2A2A"/>
          <w:sz w:val="24"/>
        </w:rPr>
        <w:t xml:space="preserve">court </w:t>
      </w:r>
      <w:r>
        <w:rPr>
          <w:rFonts w:ascii="Times New Roman;Times;serif" w:hAnsi="Times New Roman;Times;serif"/>
          <w:color w:val="151515"/>
          <w:sz w:val="24"/>
        </w:rPr>
        <w:t xml:space="preserve">functions permitted under the </w:t>
      </w:r>
      <w:r>
        <w:rPr>
          <w:rFonts w:ascii="Times New Roman;Times;serif" w:hAnsi="Times New Roman;Times;serif"/>
          <w:color w:val="2A2A2A"/>
          <w:sz w:val="24"/>
        </w:rPr>
        <w:t xml:space="preserve">NMUAA. The </w:t>
      </w:r>
      <w:r>
        <w:rPr>
          <w:rFonts w:ascii="Times New Roman;Times;serif" w:hAnsi="Times New Roman;Times;serif"/>
          <w:color w:val="151515"/>
          <w:sz w:val="24"/>
        </w:rPr>
        <w:t xml:space="preserve">Parties irrevocably </w:t>
      </w:r>
      <w:r>
        <w:rPr>
          <w:rFonts w:ascii="Times New Roman;Times;serif" w:hAnsi="Times New Roman;Times;serif"/>
          <w:color w:val="2A2A2A"/>
          <w:sz w:val="24"/>
        </w:rPr>
        <w:t xml:space="preserve">waive </w:t>
      </w:r>
      <w:r>
        <w:rPr>
          <w:rFonts w:ascii="Times New Roman;Times;serif" w:hAnsi="Times New Roman;Times;serif"/>
          <w:color w:val="151515"/>
          <w:sz w:val="24"/>
        </w:rPr>
        <w:t xml:space="preserve">defense </w:t>
      </w:r>
      <w:r>
        <w:rPr>
          <w:rFonts w:ascii="Times New Roman;Times;serif" w:hAnsi="Times New Roman;Times;serif"/>
          <w:color w:val="2A2A2A"/>
          <w:sz w:val="24"/>
        </w:rPr>
        <w:t xml:space="preserve">of an </w:t>
      </w:r>
      <w:r>
        <w:rPr>
          <w:rFonts w:ascii="Times New Roman;Times;serif" w:hAnsi="Times New Roman;Times;serif"/>
          <w:color w:val="151515"/>
          <w:sz w:val="24"/>
        </w:rPr>
        <w:t xml:space="preserve">inconvenient </w:t>
      </w:r>
      <w:r>
        <w:rPr>
          <w:rFonts w:ascii="Times New Roman;Times;serif" w:hAnsi="Times New Roman;Times;serif"/>
          <w:color w:val="2A2A2A"/>
          <w:sz w:val="24"/>
        </w:rPr>
        <w:t xml:space="preserve">forum </w:t>
      </w:r>
      <w:r>
        <w:rPr>
          <w:rFonts w:ascii="Times New Roman;Times;serif" w:hAnsi="Times New Roman;Times;serif"/>
          <w:color w:val="151515"/>
          <w:sz w:val="24"/>
        </w:rPr>
        <w:t xml:space="preserve">to the maintenance </w:t>
      </w:r>
      <w:r>
        <w:rPr>
          <w:rFonts w:ascii="Times New Roman;Times;serif" w:hAnsi="Times New Roman;Times;serif"/>
          <w:color w:val="2A2A2A"/>
          <w:sz w:val="24"/>
        </w:rPr>
        <w:t xml:space="preserve">of any such action </w:t>
      </w:r>
      <w:r>
        <w:rPr>
          <w:rFonts w:ascii="Times New Roman;Times;serif" w:hAnsi="Times New Roman;Times;serif"/>
          <w:color w:val="151515"/>
          <w:sz w:val="24"/>
        </w:rPr>
        <w:t xml:space="preserve">or </w:t>
      </w:r>
      <w:r>
        <w:rPr>
          <w:rFonts w:ascii="Times New Roman;Times;serif" w:hAnsi="Times New Roman;Times;serif"/>
          <w:color w:val="2A2A2A"/>
          <w:sz w:val="24"/>
        </w:rPr>
        <w:t xml:space="preserve">other </w:t>
      </w:r>
      <w:r>
        <w:rPr>
          <w:rFonts w:ascii="Times New Roman;Times;serif" w:hAnsi="Times New Roman;Times;serif"/>
          <w:color w:val="151515"/>
          <w:sz w:val="24"/>
        </w:rPr>
        <w:t xml:space="preserve">proceeding. </w:t>
      </w:r>
      <w:r>
        <w:rPr>
          <w:rFonts w:ascii="Times New Roman;Times;serif" w:hAnsi="Times New Roman;Times;serif"/>
          <w:color w:val="2A2A2A"/>
          <w:sz w:val="24"/>
        </w:rPr>
        <w:t xml:space="preserve">The </w:t>
      </w:r>
      <w:r>
        <w:rPr>
          <w:rFonts w:ascii="Times New Roman;Times;serif" w:hAnsi="Times New Roman;Times;serif"/>
          <w:color w:val="151515"/>
          <w:sz w:val="24"/>
        </w:rPr>
        <w:t xml:space="preserve">Parties may </w:t>
      </w:r>
      <w:r>
        <w:rPr>
          <w:rFonts w:ascii="Times New Roman;Times;serif" w:hAnsi="Times New Roman;Times;serif"/>
          <w:color w:val="2A2A2A"/>
          <w:sz w:val="24"/>
        </w:rPr>
        <w:t xml:space="preserve">seek </w:t>
      </w:r>
      <w:r>
        <w:rPr>
          <w:rFonts w:ascii="Times New Roman;Times;serif" w:hAnsi="Times New Roman;Times;serif"/>
          <w:color w:val="151515"/>
          <w:sz w:val="24"/>
        </w:rPr>
        <w:t xml:space="preserve">recognition </w:t>
      </w:r>
      <w:r>
        <w:rPr>
          <w:rFonts w:ascii="Times New Roman;Times;serif" w:hAnsi="Times New Roman;Times;serif"/>
          <w:color w:val="2A2A2A"/>
          <w:sz w:val="24"/>
        </w:rPr>
        <w:t xml:space="preserve">and enforcement of any New Mexico state </w:t>
      </w:r>
      <w:r>
        <w:rPr>
          <w:rFonts w:ascii="Times New Roman;Times;serif" w:hAnsi="Times New Roman;Times;serif"/>
          <w:color w:val="151515"/>
          <w:sz w:val="24"/>
        </w:rPr>
        <w:t xml:space="preserve">court judgment </w:t>
      </w:r>
      <w:r>
        <w:rPr>
          <w:rFonts w:ascii="Times New Roman;Times;serif" w:hAnsi="Times New Roman;Times;serif"/>
          <w:color w:val="2A2A2A"/>
          <w:sz w:val="24"/>
        </w:rPr>
        <w:t xml:space="preserve">confirming an arbitration award or order </w:t>
      </w:r>
      <w:r>
        <w:rPr>
          <w:rFonts w:ascii="Times New Roman;Times;serif" w:hAnsi="Times New Roman;Times;serif"/>
          <w:color w:val="151515"/>
          <w:sz w:val="24"/>
        </w:rPr>
        <w:t>in</w:t>
      </w:r>
      <w:r>
        <w:rPr>
          <w:rFonts w:ascii="Times New Roman;Times;serif" w:hAnsi="Times New Roman;Times;serif"/>
          <w:color w:val="2A2A2A"/>
          <w:sz w:val="20"/>
        </w:rPr>
        <w:t xml:space="preserve"> </w:t>
      </w:r>
      <w:r>
        <w:rPr>
          <w:rFonts w:ascii="Times New Roman;Times;serif" w:hAnsi="Times New Roman;Times;serif"/>
          <w:color w:val="2A2A2A"/>
          <w:sz w:val="24"/>
        </w:rPr>
        <w:t xml:space="preserve">any United States state court or </w:t>
      </w:r>
      <w:r>
        <w:rPr>
          <w:rFonts w:ascii="Times New Roman;Times;serif" w:hAnsi="Times New Roman;Times;serif"/>
          <w:color w:val="151515"/>
          <w:sz w:val="24"/>
        </w:rPr>
        <w:t xml:space="preserve">any </w:t>
      </w:r>
      <w:r>
        <w:rPr>
          <w:rFonts w:ascii="Times New Roman;Times;serif" w:hAnsi="Times New Roman;Times;serif"/>
          <w:color w:val="2A2A2A"/>
          <w:sz w:val="24"/>
        </w:rPr>
        <w:t xml:space="preserve">court </w:t>
      </w:r>
      <w:r>
        <w:rPr>
          <w:rFonts w:ascii="Times New Roman;Times;serif" w:hAnsi="Times New Roman;Times;serif"/>
          <w:color w:val="151515"/>
          <w:sz w:val="24"/>
        </w:rPr>
        <w:t>outside th</w:t>
      </w:r>
      <w:r>
        <w:rPr>
          <w:rFonts w:ascii="Times New Roman;Times;serif" w:hAnsi="Times New Roman;Times;serif"/>
          <w:color w:val="414141"/>
          <w:sz w:val="24"/>
        </w:rPr>
        <w:t xml:space="preserve">e </w:t>
      </w:r>
      <w:r>
        <w:rPr>
          <w:rFonts w:ascii="Times New Roman;Times;serif" w:hAnsi="Times New Roman;Times;serif"/>
          <w:color w:val="2A2A2A"/>
          <w:sz w:val="24"/>
        </w:rPr>
        <w:t xml:space="preserve">United States or </w:t>
      </w:r>
      <w:r>
        <w:rPr>
          <w:rFonts w:ascii="Times New Roman;Times;serif" w:hAnsi="Times New Roman;Times;serif"/>
          <w:color w:val="151515"/>
          <w:sz w:val="24"/>
        </w:rPr>
        <w:t>its terri</w:t>
      </w:r>
      <w:r>
        <w:rPr>
          <w:rFonts w:ascii="Times New Roman;Times;serif" w:hAnsi="Times New Roman;Times;serif"/>
          <w:color w:val="414141"/>
          <w:sz w:val="24"/>
        </w:rPr>
        <w:t>t</w:t>
      </w:r>
      <w:r>
        <w:rPr>
          <w:rFonts w:ascii="Times New Roman;Times;serif" w:hAnsi="Times New Roman;Times;serif"/>
          <w:color w:val="151515"/>
          <w:sz w:val="24"/>
        </w:rPr>
        <w:t xml:space="preserve">ories having jurisdiction </w:t>
      </w:r>
      <w:r>
        <w:rPr>
          <w:rFonts w:ascii="Times New Roman;Times;serif" w:hAnsi="Times New Roman;Times;serif"/>
          <w:color w:val="2A2A2A"/>
          <w:sz w:val="24"/>
        </w:rPr>
        <w:t xml:space="preserve">with </w:t>
      </w:r>
      <w:r>
        <w:rPr>
          <w:rFonts w:ascii="Times New Roman;Times;serif" w:hAnsi="Times New Roman;Times;serif"/>
          <w:color w:val="151515"/>
          <w:sz w:val="24"/>
        </w:rPr>
        <w:t xml:space="preserve">respect </w:t>
      </w:r>
      <w:r>
        <w:rPr>
          <w:rFonts w:ascii="Times New Roman;Times;serif" w:hAnsi="Times New Roman;Times;serif"/>
          <w:color w:val="2A2A2A"/>
          <w:sz w:val="24"/>
        </w:rPr>
        <w:t xml:space="preserve">to </w:t>
      </w:r>
      <w:r>
        <w:rPr>
          <w:rFonts w:ascii="Times New Roman;Times;serif" w:hAnsi="Times New Roman;Times;serif"/>
          <w:color w:val="151515"/>
          <w:sz w:val="24"/>
        </w:rPr>
        <w:t xml:space="preserve">recognition </w:t>
      </w:r>
      <w:r>
        <w:rPr>
          <w:rFonts w:ascii="Times New Roman;Times;serif" w:hAnsi="Times New Roman;Times;serif"/>
          <w:color w:val="2A2A2A"/>
          <w:sz w:val="24"/>
        </w:rPr>
        <w:t xml:space="preserve">or </w:t>
      </w:r>
      <w:r>
        <w:rPr>
          <w:rFonts w:ascii="Times New Roman;Times;serif" w:hAnsi="Times New Roman;Times;serif"/>
          <w:color w:val="414141"/>
          <w:sz w:val="24"/>
        </w:rPr>
        <w:t>enfo</w:t>
      </w:r>
      <w:r>
        <w:rPr>
          <w:rFonts w:ascii="Times New Roman;Times;serif" w:hAnsi="Times New Roman;Times;serif"/>
          <w:color w:val="151515"/>
          <w:sz w:val="24"/>
        </w:rPr>
        <w:t xml:space="preserve">rcement </w:t>
      </w:r>
      <w:r>
        <w:rPr>
          <w:rFonts w:ascii="Times New Roman;Times;serif" w:hAnsi="Times New Roman;Times;serif"/>
          <w:color w:val="2A2A2A"/>
          <w:sz w:val="24"/>
        </w:rPr>
        <w:t xml:space="preserve">of such </w:t>
      </w:r>
      <w:r>
        <w:rPr>
          <w:rFonts w:ascii="Times New Roman;Times;serif" w:hAnsi="Times New Roman;Times;serif"/>
          <w:color w:val="151515"/>
          <w:sz w:val="24"/>
        </w:rPr>
        <w:t>judgment.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2A2A2A"/>
          <w:sz w:val="24"/>
        </w:rPr>
        <w:t>(d)</w:t>
      </w:r>
      <w:r>
        <w:rPr>
          <w:rFonts w:ascii="Times New Roman;Times;serif" w:hAnsi="Times New Roman;Times;serif"/>
          <w:color w:val="151515"/>
          <w:sz w:val="24"/>
        </w:rPr>
        <w:t xml:space="preserve">The Parties </w:t>
      </w:r>
      <w:r>
        <w:rPr>
          <w:rFonts w:ascii="Times New Roman;Times;serif" w:hAnsi="Times New Roman;Times;serif"/>
          <w:color w:val="2A2A2A"/>
          <w:sz w:val="24"/>
        </w:rPr>
        <w:t xml:space="preserve">waive (i) any </w:t>
      </w:r>
      <w:r>
        <w:rPr>
          <w:rFonts w:ascii="Times New Roman;Times;serif" w:hAnsi="Times New Roman;Times;serif"/>
          <w:color w:val="151515"/>
          <w:sz w:val="24"/>
        </w:rPr>
        <w:t xml:space="preserve">right of </w:t>
      </w:r>
      <w:r>
        <w:rPr>
          <w:rFonts w:ascii="Times New Roman;Times;serif" w:hAnsi="Times New Roman;Times;serif"/>
          <w:color w:val="2A2A2A"/>
          <w:sz w:val="24"/>
        </w:rPr>
        <w:t xml:space="preserve">removal to </w:t>
      </w:r>
      <w:r>
        <w:rPr>
          <w:rFonts w:ascii="Times New Roman;Times;serif" w:hAnsi="Times New Roman;Times;serif"/>
          <w:color w:val="151515"/>
          <w:sz w:val="24"/>
        </w:rPr>
        <w:t xml:space="preserve">the </w:t>
      </w:r>
      <w:r>
        <w:rPr>
          <w:rFonts w:ascii="Times New Roman;Times;serif" w:hAnsi="Times New Roman;Times;serif"/>
          <w:color w:val="2A2A2A"/>
          <w:sz w:val="24"/>
        </w:rPr>
        <w:t xml:space="preserve">United States federal </w:t>
      </w:r>
      <w:r>
        <w:rPr>
          <w:rFonts w:ascii="Times New Roman;Times;serif" w:hAnsi="Times New Roman;Times;serif"/>
          <w:color w:val="151515"/>
          <w:sz w:val="24"/>
        </w:rPr>
        <w:t xml:space="preserve">courts </w:t>
      </w:r>
      <w:r>
        <w:rPr>
          <w:rFonts w:ascii="Times New Roman;Times;serif" w:hAnsi="Times New Roman;Times;serif"/>
          <w:color w:val="2A2A2A"/>
          <w:sz w:val="24"/>
        </w:rPr>
        <w:t xml:space="preserve">and (ii) any right to compel arbitration, </w:t>
      </w:r>
      <w:r>
        <w:rPr>
          <w:rFonts w:ascii="Times New Roman;Times;serif" w:hAnsi="Times New Roman;Times;serif"/>
          <w:color w:val="151515"/>
          <w:sz w:val="24"/>
        </w:rPr>
        <w:t xml:space="preserve">to </w:t>
      </w:r>
      <w:r>
        <w:rPr>
          <w:rFonts w:ascii="Times New Roman;Times;serif" w:hAnsi="Times New Roman;Times;serif"/>
          <w:color w:val="2A2A2A"/>
          <w:sz w:val="24"/>
        </w:rPr>
        <w:t xml:space="preserve">confirm any arbitration award or order, </w:t>
      </w:r>
      <w:r>
        <w:rPr>
          <w:rFonts w:ascii="Times New Roman;Times;serif" w:hAnsi="Times New Roman;Times;serif"/>
          <w:color w:val="151515"/>
          <w:sz w:val="24"/>
        </w:rPr>
        <w:t xml:space="preserve">or to </w:t>
      </w:r>
      <w:r>
        <w:rPr>
          <w:rFonts w:ascii="Times New Roman;Times;serif" w:hAnsi="Times New Roman;Times;serif"/>
          <w:color w:val="2A2A2A"/>
          <w:sz w:val="24"/>
        </w:rPr>
        <w:t xml:space="preserve">seek any </w:t>
      </w:r>
      <w:r>
        <w:rPr>
          <w:rFonts w:ascii="Times New Roman;Times;serif" w:hAnsi="Times New Roman;Times;serif"/>
          <w:color w:val="151515"/>
          <w:sz w:val="24"/>
        </w:rPr>
        <w:t>aid or a</w:t>
      </w:r>
      <w:r>
        <w:rPr>
          <w:rFonts w:ascii="Times New Roman;Times;serif" w:hAnsi="Times New Roman;Times;serif"/>
          <w:color w:val="414141"/>
          <w:sz w:val="24"/>
        </w:rPr>
        <w:t>ss</w:t>
      </w:r>
      <w:r>
        <w:rPr>
          <w:rFonts w:ascii="Times New Roman;Times;serif" w:hAnsi="Times New Roman;Times;serif"/>
          <w:color w:val="151515"/>
          <w:sz w:val="24"/>
        </w:rPr>
        <w:t>istanc</w:t>
      </w:r>
      <w:r>
        <w:rPr>
          <w:rFonts w:ascii="Times New Roman;Times;serif" w:hAnsi="Times New Roman;Times;serif"/>
          <w:color w:val="414141"/>
          <w:sz w:val="24"/>
        </w:rPr>
        <w:t xml:space="preserve">e </w:t>
      </w:r>
      <w:r>
        <w:rPr>
          <w:rFonts w:ascii="Times New Roman;Times;serif" w:hAnsi="Times New Roman;Times;serif"/>
          <w:color w:val="2A2A2A"/>
          <w:sz w:val="24"/>
        </w:rPr>
        <w:t xml:space="preserve">of any </w:t>
      </w:r>
      <w:r>
        <w:rPr>
          <w:rFonts w:ascii="Times New Roman;Times;serif" w:hAnsi="Times New Roman;Times;serif"/>
          <w:color w:val="151515"/>
          <w:sz w:val="24"/>
        </w:rPr>
        <w:t xml:space="preserve">kind in the United </w:t>
      </w:r>
      <w:r>
        <w:rPr>
          <w:rFonts w:ascii="Times New Roman;Times;serif" w:hAnsi="Times New Roman;Times;serif"/>
          <w:color w:val="2A2A2A"/>
          <w:sz w:val="24"/>
        </w:rPr>
        <w:t>States federal courts.</w:t>
      </w:r>
    </w:p>
    <w:p>
      <w:pPr>
        <w:pStyle w:val="TextBody"/>
        <w:pBdr/>
        <w:bidi w:val="0"/>
        <w:spacing w:before="0" w:after="0"/>
        <w:ind w:left="372" w:right="0" w:hanging="2"/>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
        <w:ind w:left="0" w:right="0" w:hanging="0"/>
        <w:jc w:val="center"/>
        <w:rPr>
          <w:rFonts w:ascii="Times New Roman;Times;serif" w:hAnsi="Times New Roman;Times;serif"/>
          <w:sz w:val="20"/>
        </w:rPr>
      </w:pPr>
      <w:r>
        <w:rPr>
          <w:rFonts w:ascii="Times New Roman;Times;serif" w:hAnsi="Times New Roman;Times;serif"/>
          <w:color w:val="0F0F0F"/>
          <w:sz w:val="24"/>
        </w:rPr>
        <w:t xml:space="preserve">[SIGNATURE </w:t>
      </w:r>
      <w:r>
        <w:rPr>
          <w:rFonts w:ascii="Times New Roman;Times;serif" w:hAnsi="Times New Roman;Times;serif"/>
          <w:color w:val="212121"/>
          <w:sz w:val="24"/>
        </w:rPr>
        <w:t>PAGE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212121"/>
          <w:sz w:val="24"/>
        </w:rPr>
        <w:t xml:space="preserve">EXECUTED as </w:t>
      </w:r>
      <w:r>
        <w:rPr>
          <w:rFonts w:ascii="Times New Roman;Times;serif" w:hAnsi="Times New Roman;Times;serif"/>
          <w:color w:val="363636"/>
          <w:sz w:val="24"/>
        </w:rPr>
        <w:t xml:space="preserve">of </w:t>
      </w:r>
      <w:r>
        <w:rPr>
          <w:rFonts w:ascii="Times New Roman;Times;serif" w:hAnsi="Times New Roman;Times;serif"/>
          <w:color w:val="212121"/>
          <w:sz w:val="24"/>
        </w:rPr>
        <w:t xml:space="preserve">the Effective </w:t>
      </w:r>
      <w:r>
        <w:rPr>
          <w:rFonts w:ascii="Times New Roman;Times;serif" w:hAnsi="Times New Roman;Times;serif"/>
          <w:color w:val="0F0F0F"/>
          <w:sz w:val="24"/>
        </w:rPr>
        <w:t xml:space="preserve">Date </w:t>
      </w:r>
      <w:r>
        <w:rPr>
          <w:rFonts w:ascii="Times New Roman;Times;serif" w:hAnsi="Times New Roman;Times;serif"/>
          <w:color w:val="363636"/>
          <w:sz w:val="24"/>
        </w:rPr>
        <w:t>se</w:t>
      </w:r>
      <w:r>
        <w:rPr>
          <w:rFonts w:ascii="Times New Roman;Times;serif" w:hAnsi="Times New Roman;Times;serif"/>
          <w:color w:val="0F0F0F"/>
          <w:sz w:val="24"/>
        </w:rPr>
        <w:t xml:space="preserve">t </w:t>
      </w:r>
      <w:r>
        <w:rPr>
          <w:rFonts w:ascii="Times New Roman;Times;serif" w:hAnsi="Times New Roman;Times;serif"/>
          <w:color w:val="212121"/>
          <w:sz w:val="24"/>
        </w:rPr>
        <w:t>forth above.</w:t>
      </w:r>
    </w:p>
    <w:p>
      <w:pPr>
        <w:pStyle w:val="TextBody"/>
        <w:bidi w:val="0"/>
        <w:spacing w:before="0" w:after="0"/>
        <w:ind w:left="358" w:right="0" w:hanging="0"/>
        <w:jc w:val="left"/>
        <w:rPr/>
      </w:pPr>
      <w:r>
        <w:rPr/>
        <w:t>​</w:t>
      </w:r>
    </w:p>
    <w:tbl>
      <w:tblPr>
        <w:tblW w:w="7768" w:type="dxa"/>
        <w:jc w:val="center"/>
        <w:tblInd w:w="0" w:type="dxa"/>
        <w:tblLayout w:type="fixed"/>
        <w:tblCellMar>
          <w:top w:w="0" w:type="dxa"/>
          <w:left w:w="0" w:type="dxa"/>
          <w:bottom w:w="0" w:type="dxa"/>
          <w:right w:w="0" w:type="dxa"/>
        </w:tblCellMar>
      </w:tblPr>
      <w:tblGrid>
        <w:gridCol w:w="1186"/>
        <w:gridCol w:w="2506"/>
        <w:gridCol w:w="326"/>
        <w:gridCol w:w="1289"/>
        <w:gridCol w:w="2461"/>
      </w:tblGrid>
      <w:tr>
        <w:trPr/>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753110" cy="175260"/>
                      <wp:effectExtent l="0" t="0" r="0" b="0"/>
                      <wp:wrapNone/>
                      <wp:docPr id="386" name="Frame38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818515" cy="175260"/>
                      <wp:effectExtent l="0" t="0" r="0" b="0"/>
                      <wp:wrapNone/>
                      <wp:docPr id="387" name="Frame387"/>
                      <a:graphic xmlns:a="http://schemas.openxmlformats.org/drawingml/2006/main">
                        <a:graphicData uri="http://schemas.microsoft.com/office/word/2010/wordprocessingShape">
                          <wps:wsp>
                            <wps:cNvSpPr txBox="1"/>
                            <wps:spPr>
                              <a:xfrm>
                                <a:off x="0" y="0"/>
                                <a:ext cx="818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563370" cy="175260"/>
                      <wp:effectExtent l="0" t="0" r="0" b="0"/>
                      <wp:wrapNone/>
                      <wp:docPr id="388" name="Frame388"/>
                      <a:graphic xmlns:a="http://schemas.openxmlformats.org/drawingml/2006/main">
                        <a:graphicData uri="http://schemas.microsoft.com/office/word/2010/wordprocessingShape">
                          <wps:wsp>
                            <wps:cNvSpPr txBox="1"/>
                            <wps:spPr>
                              <a:xfrm>
                                <a:off x="0" y="0"/>
                                <a:ext cx="1563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2"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LICENSOR:</w:t>
            </w:r>
          </w:p>
        </w:tc>
        <w:tc>
          <w:tcPr>
            <w:tcW w:w="326" w:type="dxa"/>
            <w:tcBorders/>
            <w:vAlign w:val="center"/>
          </w:tcPr>
          <w:p>
            <w:pPr>
              <w:pStyle w:val="TableContents"/>
              <w:bidi w:val="0"/>
              <w:spacing w:before="0" w:after="0"/>
              <w:ind w:left="0" w:right="0" w:hanging="0"/>
              <w:jc w:val="left"/>
              <w:rPr/>
            </w:pPr>
            <w:r>
              <w:rPr/>
              <w:t>    </w:t>
            </w:r>
          </w:p>
        </w:tc>
        <w:tc>
          <w:tcPr>
            <w:tcW w:w="3750" w:type="dxa"/>
            <w:gridSpan w:val="2"/>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LICENSEE:</w:t>
            </w:r>
          </w:p>
        </w:tc>
      </w:tr>
      <w:tr>
        <w:trPr/>
        <w:tc>
          <w:tcPr>
            <w:tcW w:w="369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pPr>
            <w:r>
              <w:rPr/>
              <w:t>​</w:t>
            </w:r>
          </w:p>
        </w:tc>
      </w:tr>
      <w:tr>
        <w:trPr/>
        <w:tc>
          <w:tcPr>
            <w:tcW w:w="369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THE CIMA GROUP</w:t>
            </w:r>
            <w:r>
              <w:rPr>
                <w:rFonts w:ascii="Times New Roman;Times;serif" w:hAnsi="Times New Roman;Times;serif"/>
                <w:color w:val="484848"/>
                <w:sz w:val="24"/>
              </w:rPr>
              <w:t xml:space="preserve">, </w:t>
            </w:r>
            <w:r>
              <w:rPr>
                <w:rFonts w:ascii="Times New Roman;Times;serif" w:hAnsi="Times New Roman;Times;serif"/>
                <w:sz w:val="24"/>
              </w:rPr>
              <w:t>LLC</w:t>
            </w:r>
          </w:p>
        </w:tc>
        <w:tc>
          <w:tcPr>
            <w:tcW w:w="326"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Everest Apothecary, </w:t>
            </w:r>
            <w:r>
              <w:rPr>
                <w:rFonts w:ascii="Times New Roman;Times;serif" w:hAnsi="Times New Roman;Times;serif"/>
                <w:color w:val="0F0F0F"/>
                <w:sz w:val="24"/>
              </w:rPr>
              <w:t>In</w:t>
            </w:r>
            <w:r>
              <w:rPr>
                <w:rFonts w:ascii="Times New Roman;Times;serif" w:hAnsi="Times New Roman;Times;serif"/>
                <w:color w:val="363636"/>
                <w:sz w:val="24"/>
              </w:rPr>
              <w:t>c.</w:t>
            </w:r>
          </w:p>
        </w:tc>
      </w:tr>
      <w:tr>
        <w:trPr/>
        <w:tc>
          <w:tcPr>
            <w:tcW w:w="369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a Colorado </w:t>
            </w:r>
            <w:r>
              <w:rPr>
                <w:rFonts w:ascii="Times New Roman;Times;serif" w:hAnsi="Times New Roman;Times;serif"/>
                <w:color w:val="0F0F0F"/>
                <w:sz w:val="24"/>
              </w:rPr>
              <w:t xml:space="preserve">limited liability </w:t>
            </w:r>
            <w:r>
              <w:rPr>
                <w:rFonts w:ascii="Times New Roman;Times;serif" w:hAnsi="Times New Roman;Times;serif"/>
                <w:sz w:val="24"/>
              </w:rPr>
              <w:t>company</w:t>
            </w:r>
          </w:p>
        </w:tc>
        <w:tc>
          <w:tcPr>
            <w:tcW w:w="326" w:type="dxa"/>
            <w:tcBorders/>
            <w:vAlign w:val="center"/>
          </w:tcPr>
          <w:p>
            <w:pPr>
              <w:pStyle w:val="TableContents"/>
              <w:bidi w:val="0"/>
              <w:spacing w:before="0" w:after="0"/>
              <w:ind w:left="0" w:right="0" w:hanging="0"/>
              <w:jc w:val="left"/>
              <w:rPr/>
            </w:pPr>
            <w:r>
              <w:rPr/>
              <w:t>​</w:t>
            </w:r>
          </w:p>
        </w:tc>
        <w:tc>
          <w:tcPr>
            <w:tcW w:w="375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 New Mexico Nonprofit Corporation</w:t>
            </w:r>
          </w:p>
        </w:tc>
      </w:tr>
      <w:tr>
        <w:trPr/>
        <w:tc>
          <w:tcPr>
            <w:tcW w:w="118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pPr>
            <w:r>
              <w:rPr/>
              <w:t>​</w:t>
            </w:r>
          </w:p>
        </w:tc>
      </w:tr>
      <w:tr>
        <w:trPr/>
        <w:tc>
          <w:tcPr>
            <w:tcW w:w="118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pPr>
            <w:r>
              <w:rPr/>
              <w:t>​</w:t>
            </w:r>
          </w:p>
        </w:tc>
        <w:tc>
          <w:tcPr>
            <w:tcW w:w="2461" w:type="dxa"/>
            <w:tcBorders/>
            <w:vAlign w:val="center"/>
          </w:tcPr>
          <w:p>
            <w:pPr>
              <w:pStyle w:val="TableContents"/>
              <w:bidi w:val="0"/>
              <w:spacing w:before="0" w:after="0"/>
              <w:ind w:left="0" w:right="0" w:hanging="0"/>
              <w:jc w:val="left"/>
              <w:rPr/>
            </w:pPr>
            <w:r>
              <w:rPr/>
              <w:t>​</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Nancy Whiteman</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24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Trishelle Kirk</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Nancy Whiteman</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24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Trishelle Kirk</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0F0F0F"/>
                <w:sz w:val="24"/>
              </w:rPr>
              <w:t>Titl</w:t>
            </w:r>
            <w:r>
              <w:rPr>
                <w:rFonts w:ascii="Times New Roman;Times;serif" w:hAnsi="Times New Roman;Times;serif"/>
                <w:color w:val="363636"/>
                <w:sz w:val="24"/>
              </w:rPr>
              <w:t>e:</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CEO &amp; Founder</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0F0F0F"/>
                <w:sz w:val="24"/>
              </w:rPr>
              <w:t>Titl</w:t>
            </w:r>
            <w:r>
              <w:rPr>
                <w:rFonts w:ascii="Times New Roman;Times;serif" w:hAnsi="Times New Roman;Times;serif"/>
                <w:color w:val="363636"/>
                <w:sz w:val="24"/>
              </w:rPr>
              <w:t>e:</w:t>
            </w:r>
          </w:p>
        </w:tc>
        <w:tc>
          <w:tcPr>
            <w:tcW w:w="246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COO</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color w:val="0F0F0F"/>
                <w:sz w:val="24"/>
              </w:rPr>
            </w:pPr>
            <w:r>
              <w:rPr>
                <w:rFonts w:ascii="Times New Roman;Times;serif" w:hAnsi="Times New Roman;Times;serif"/>
                <w:color w:val="0F0F0F"/>
                <w:sz w:val="24"/>
              </w:rPr>
              <w:t>Telephone:</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855-668-3342</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rFonts w:ascii="Times New Roman;Times;serif" w:hAnsi="Times New Roman;Times;serif"/>
                <w:color w:val="0F0F0F"/>
                <w:sz w:val="24"/>
              </w:rPr>
            </w:pPr>
            <w:r>
              <w:rPr>
                <w:rFonts w:ascii="Times New Roman;Times;serif" w:hAnsi="Times New Roman;Times;serif"/>
                <w:color w:val="0F0F0F"/>
                <w:sz w:val="24"/>
              </w:rPr>
              <w:t>Telephone:</w:t>
            </w:r>
          </w:p>
        </w:tc>
        <w:tc>
          <w:tcPr>
            <w:tcW w:w="2461" w:type="dxa"/>
            <w:tcBorders/>
            <w:vAlign w:val="center"/>
          </w:tcPr>
          <w:p>
            <w:pPr>
              <w:pStyle w:val="TableContents"/>
              <w:bidi w:val="0"/>
              <w:spacing w:before="0" w:after="0"/>
              <w:ind w:left="0" w:right="0" w:hanging="0"/>
              <w:jc w:val="left"/>
              <w:rPr>
                <w:rFonts w:ascii="Times New Roman;Times;serif" w:hAnsi="Times New Roman;Times;serif"/>
                <w:color w:val="0F0F0F"/>
                <w:sz w:val="24"/>
              </w:rPr>
            </w:pPr>
            <w:r>
              <w:rPr>
                <w:rFonts w:ascii="Times New Roman;Times;serif" w:hAnsi="Times New Roman;Times;serif"/>
                <w:color w:val="0F0F0F"/>
                <w:sz w:val="24"/>
              </w:rPr>
              <w:t>505-899-8865</w:t>
            </w:r>
          </w:p>
        </w:tc>
      </w:tr>
      <w:tr>
        <w:trPr/>
        <w:tc>
          <w:tcPr>
            <w:tcW w:w="11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color w:val="0F0F0F"/>
                <w:sz w:val="24"/>
              </w:rPr>
              <w:t>nancy</w:t>
            </w:r>
            <w:r>
              <w:rPr>
                <w:rFonts w:ascii="Times New Roman;Times;serif" w:hAnsi="Times New Roman;Times;serif"/>
                <w:color w:val="484848"/>
                <w:sz w:val="24"/>
              </w:rPr>
              <w:t>@</w:t>
            </w:r>
            <w:r>
              <w:rPr>
                <w:rFonts w:ascii="Times New Roman;Times;serif" w:hAnsi="Times New Roman;Times;serif"/>
                <w:sz w:val="24"/>
              </w:rPr>
              <w:t>wanabrands.com</w:t>
            </w:r>
          </w:p>
        </w:tc>
        <w:tc>
          <w:tcPr>
            <w:tcW w:w="326" w:type="dxa"/>
            <w:tcBorders/>
            <w:vAlign w:val="center"/>
          </w:tcPr>
          <w:p>
            <w:pPr>
              <w:pStyle w:val="TableContents"/>
              <w:bidi w:val="0"/>
              <w:spacing w:before="0" w:after="0"/>
              <w:ind w:left="0" w:right="0" w:hanging="0"/>
              <w:jc w:val="left"/>
              <w:rPr/>
            </w:pPr>
            <w:r>
              <w:rPr/>
              <w:t>​</w:t>
            </w:r>
          </w:p>
        </w:tc>
        <w:tc>
          <w:tcPr>
            <w:tcW w:w="128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w:t>
            </w:r>
          </w:p>
        </w:tc>
        <w:tc>
          <w:tcPr>
            <w:tcW w:w="2461" w:type="dxa"/>
            <w:tcBorders/>
            <w:vAlign w:val="center"/>
          </w:tcPr>
          <w:p>
            <w:pPr>
              <w:pStyle w:val="TableContents"/>
              <w:bidi w:val="0"/>
              <w:spacing w:before="0" w:after="0"/>
              <w:ind w:left="0" w:right="0" w:hanging="0"/>
              <w:jc w:val="left"/>
              <w:rPr>
                <w:rFonts w:ascii="Times New Roman;Times;serif" w:hAnsi="Times New Roman;Times;serif"/>
                <w:color w:val="212121"/>
                <w:sz w:val="24"/>
              </w:rPr>
            </w:pPr>
            <w:r>
              <w:rPr>
                <w:rFonts w:ascii="Times New Roman;Times;serif" w:hAnsi="Times New Roman;Times;serif"/>
                <w:color w:val="212121"/>
                <w:sz w:val="24"/>
              </w:rPr>
              <w:t>tkirk@everestnm.com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olor w:val="26242D"/>
          <w:sz w:val="24"/>
        </w:rPr>
        <w:t>E</w:t>
      </w:r>
      <w:r>
        <w:rPr>
          <w:rFonts w:ascii="Times New Roman;Times;serif" w:hAnsi="Times New Roman;Times;serif"/>
          <w:b/>
          <w:color w:val="111111"/>
          <w:sz w:val="24"/>
        </w:rPr>
        <w:t>XHIBI</w:t>
      </w:r>
      <w:r>
        <w:rPr>
          <w:rFonts w:ascii="Times New Roman;Times;serif" w:hAnsi="Times New Roman;Times;serif"/>
          <w:b/>
          <w:color w:val="26242D"/>
          <w:sz w:val="24"/>
        </w:rPr>
        <w:t xml:space="preserve">T </w:t>
      </w:r>
      <w:r>
        <w:rPr>
          <w:rFonts w:ascii="Times New Roman;Times;serif" w:hAnsi="Times New Roman;Times;serif"/>
          <w:b/>
          <w:color w:val="111111"/>
          <w:sz w:val="24"/>
        </w:rPr>
        <w:t>A</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olor w:val="111111"/>
          <w:sz w:val="24"/>
        </w:rPr>
        <w:t>LIC</w:t>
      </w:r>
      <w:r>
        <w:rPr>
          <w:rFonts w:ascii="Times New Roman;Times;serif" w:hAnsi="Times New Roman;Times;serif"/>
          <w:b/>
          <w:color w:val="26242D"/>
          <w:sz w:val="24"/>
        </w:rPr>
        <w:t>E</w:t>
      </w:r>
      <w:r>
        <w:rPr>
          <w:rFonts w:ascii="Times New Roman;Times;serif" w:hAnsi="Times New Roman;Times;serif"/>
          <w:b/>
          <w:color w:val="111111"/>
          <w:sz w:val="24"/>
        </w:rPr>
        <w:t>NS</w:t>
      </w:r>
      <w:r>
        <w:rPr>
          <w:rFonts w:ascii="Times New Roman;Times;serif" w:hAnsi="Times New Roman;Times;serif"/>
          <w:b/>
          <w:color w:val="26242D"/>
          <w:sz w:val="24"/>
        </w:rPr>
        <w:t>E</w:t>
      </w:r>
      <w:r>
        <w:rPr>
          <w:rFonts w:ascii="Times New Roman;Times;serif" w:hAnsi="Times New Roman;Times;serif"/>
          <w:b/>
          <w:color w:val="111111"/>
          <w:sz w:val="24"/>
        </w:rPr>
        <w:t xml:space="preserve">D PRODUCTS </w:t>
      </w:r>
      <w:r>
        <w:rPr>
          <w:rFonts w:ascii="Times New Roman;Times;serif" w:hAnsi="Times New Roman;Times;serif"/>
          <w:b/>
          <w:color w:val="26242D"/>
          <w:sz w:val="24"/>
        </w:rPr>
        <w:t>AN</w:t>
      </w:r>
      <w:r>
        <w:rPr>
          <w:rFonts w:ascii="Times New Roman;Times;serif" w:hAnsi="Times New Roman;Times;serif"/>
          <w:b/>
          <w:color w:val="111111"/>
          <w:sz w:val="24"/>
        </w:rPr>
        <w:t>D LICENSED NA</w:t>
      </w:r>
      <w:r>
        <w:rPr>
          <w:rFonts w:ascii="Times New Roman;Times;serif" w:hAnsi="Times New Roman;Times;serif"/>
          <w:b/>
          <w:color w:val="26242D"/>
          <w:sz w:val="24"/>
        </w:rPr>
        <w:t>M</w:t>
      </w:r>
      <w:r>
        <w:rPr>
          <w:rFonts w:ascii="Times New Roman;Times;serif" w:hAnsi="Times New Roman;Times;serif"/>
          <w:b/>
          <w:color w:val="111111"/>
          <w:sz w:val="24"/>
        </w:rPr>
        <w:t>E</w:t>
      </w:r>
      <w:r>
        <w:rPr>
          <w:rFonts w:ascii="Times New Roman;Times;serif" w:hAnsi="Times New Roman;Times;serif"/>
          <w:b/>
          <w:color w:val="26242D"/>
          <w:sz w:val="24"/>
        </w:rPr>
        <w: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111111"/>
          <w:sz w:val="24"/>
        </w:rPr>
        <w:t>[I</w:t>
      </w:r>
      <w:r>
        <w:rPr>
          <w:rFonts w:ascii="Times New Roman;Times;serif" w:hAnsi="Times New Roman;Times;serif"/>
          <w:color w:val="26242D"/>
          <w:sz w:val="24"/>
        </w:rPr>
        <w:t>nten</w:t>
      </w:r>
      <w:r>
        <w:rPr>
          <w:rFonts w:ascii="Times New Roman;Times;serif" w:hAnsi="Times New Roman;Times;serif"/>
          <w:color w:val="462D2B"/>
          <w:sz w:val="24"/>
        </w:rPr>
        <w:t>t</w:t>
      </w:r>
      <w:r>
        <w:rPr>
          <w:rFonts w:ascii="Times New Roman;Times;serif" w:hAnsi="Times New Roman;Times;serif"/>
          <w:color w:val="2F415B"/>
          <w:sz w:val="24"/>
        </w:rPr>
        <w:t>i</w:t>
      </w:r>
      <w:r>
        <w:rPr>
          <w:rFonts w:ascii="Times New Roman;Times;serif" w:hAnsi="Times New Roman;Times;serif"/>
          <w:color w:val="26242D"/>
          <w:sz w:val="24"/>
        </w:rPr>
        <w:t>onal</w:t>
      </w:r>
      <w:r>
        <w:rPr>
          <w:rFonts w:ascii="Times New Roman;Times;serif" w:hAnsi="Times New Roman;Times;serif"/>
          <w:color w:val="2F415B"/>
          <w:sz w:val="24"/>
        </w:rPr>
        <w:t>l</w:t>
      </w:r>
      <w:r>
        <w:rPr>
          <w:rFonts w:ascii="Times New Roman;Times;serif" w:hAnsi="Times New Roman;Times;serif"/>
          <w:color w:val="26242D"/>
          <w:sz w:val="24"/>
        </w:rPr>
        <w:t>y Omitte</w:t>
      </w:r>
      <w:r>
        <w:rPr>
          <w:rFonts w:ascii="Times New Roman;Times;serif" w:hAnsi="Times New Roman;Times;serif"/>
          <w:color w:val="462D2B"/>
          <w:sz w:val="24"/>
        </w:rPr>
        <w:t>d</w:t>
      </w:r>
      <w:r>
        <w:rPr>
          <w:rFonts w:ascii="Times New Roman;Times;serif" w:hAnsi="Times New Roman;Times;serif"/>
          <w:color w:val="26242D"/>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olor w:val="282328"/>
          <w:sz w:val="24"/>
        </w:rPr>
        <w:t>E</w:t>
      </w:r>
      <w:r>
        <w:rPr>
          <w:rFonts w:ascii="Times New Roman;Times;serif" w:hAnsi="Times New Roman;Times;serif"/>
          <w:b/>
          <w:color w:val="0E0F0F"/>
          <w:sz w:val="24"/>
        </w:rPr>
        <w:t>XHIBI</w:t>
      </w:r>
      <w:r>
        <w:rPr>
          <w:rFonts w:ascii="Times New Roman;Times;serif" w:hAnsi="Times New Roman;Times;serif"/>
          <w:b/>
          <w:color w:val="282328"/>
          <w:sz w:val="24"/>
        </w:rPr>
        <w:t xml:space="preserve">T </w:t>
      </w:r>
      <w:r>
        <w:rPr>
          <w:rFonts w:ascii="Times New Roman;Times;serif" w:hAnsi="Times New Roman;Times;serif"/>
          <w:b/>
          <w:color w:val="0E0F0F"/>
          <w:sz w:val="24"/>
        </w:rPr>
        <w:t>B</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olor w:val="0E0F0F"/>
          <w:sz w:val="24"/>
        </w:rPr>
        <w:t>CO</w:t>
      </w:r>
      <w:r>
        <w:rPr>
          <w:rFonts w:ascii="Times New Roman;Times;serif" w:hAnsi="Times New Roman;Times;serif"/>
          <w:b/>
          <w:color w:val="282328"/>
          <w:sz w:val="24"/>
        </w:rPr>
        <w:t>MPEN</w:t>
      </w:r>
      <w:r>
        <w:rPr>
          <w:rFonts w:ascii="Times New Roman;Times;serif" w:hAnsi="Times New Roman;Times;serif"/>
          <w:b/>
          <w:color w:val="0E0F0F"/>
          <w:sz w:val="24"/>
        </w:rPr>
        <w:t>S</w:t>
      </w:r>
      <w:r>
        <w:rPr>
          <w:rFonts w:ascii="Times New Roman;Times;serif" w:hAnsi="Times New Roman;Times;serif"/>
          <w:b/>
          <w:color w:val="282328"/>
          <w:sz w:val="24"/>
        </w:rPr>
        <w:t>AT</w:t>
      </w:r>
      <w:r>
        <w:rPr>
          <w:rFonts w:ascii="Times New Roman;Times;serif" w:hAnsi="Times New Roman;Times;serif"/>
          <w:b/>
          <w:color w:val="0E0F0F"/>
          <w:sz w:val="24"/>
        </w:rPr>
        <w:t>IO</w:t>
      </w:r>
      <w:r>
        <w:rPr>
          <w:rFonts w:ascii="Times New Roman;Times;serif" w:hAnsi="Times New Roman;Times;serif"/>
          <w:b/>
          <w:color w:val="282328"/>
          <w:sz w:val="24"/>
        </w:rPr>
        <w:t>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282328"/>
          <w:sz w:val="24"/>
        </w:rPr>
        <w:t>[</w:t>
      </w:r>
      <w:r>
        <w:rPr>
          <w:rFonts w:ascii="Times New Roman;Times;serif" w:hAnsi="Times New Roman;Times;serif"/>
          <w:color w:val="0E0F0F"/>
          <w:sz w:val="24"/>
        </w:rPr>
        <w:t>In</w:t>
      </w:r>
      <w:r>
        <w:rPr>
          <w:rFonts w:ascii="Times New Roman;Times;serif" w:hAnsi="Times New Roman;Times;serif"/>
          <w:color w:val="282328"/>
          <w:sz w:val="24"/>
        </w:rPr>
        <w:t>ten</w:t>
      </w:r>
      <w:r>
        <w:rPr>
          <w:rFonts w:ascii="Times New Roman;Times;serif" w:hAnsi="Times New Roman;Times;serif"/>
          <w:color w:val="283854"/>
          <w:sz w:val="24"/>
        </w:rPr>
        <w:t>t</w:t>
      </w:r>
      <w:r>
        <w:rPr>
          <w:rFonts w:ascii="Times New Roman;Times;serif" w:hAnsi="Times New Roman;Times;serif"/>
          <w:color w:val="282328"/>
          <w:sz w:val="24"/>
        </w:rPr>
        <w:t>ionally Omitte</w:t>
      </w:r>
      <w:r>
        <w:rPr>
          <w:rFonts w:ascii="Times New Roman;Times;serif" w:hAnsi="Times New Roman;Times;serif"/>
          <w:color w:val="283854"/>
          <w:sz w:val="24"/>
        </w:rPr>
        <w:t>d</w:t>
      </w:r>
      <w:r>
        <w:rPr>
          <w:rFonts w:ascii="Times New Roman;Times;serif" w:hAnsi="Times New Roman;Times;serif"/>
          <w:color w:val="282328"/>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color w:val="1A1A1D"/>
          <w:sz w:val="24"/>
        </w:rPr>
      </w:pPr>
      <w:r>
        <w:rPr>
          <w:rFonts w:ascii="Times New Roman;Times;serif" w:hAnsi="Times New Roman;Times;serif"/>
          <w:b/>
          <w:color w:val="1A1A1D"/>
          <w:sz w:val="24"/>
        </w:rPr>
        <w:t>EXHIBIT 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olor w:val="0A0A0A"/>
          <w:sz w:val="24"/>
        </w:rPr>
        <w:t xml:space="preserve">TRAINING </w:t>
      </w:r>
      <w:r>
        <w:rPr>
          <w:rFonts w:ascii="Times New Roman;Times;serif" w:hAnsi="Times New Roman;Times;serif"/>
          <w:b/>
          <w:color w:val="1A1A1D"/>
          <w:sz w:val="24"/>
        </w:rPr>
        <w:t xml:space="preserve">AND </w:t>
      </w:r>
      <w:r>
        <w:rPr>
          <w:rFonts w:ascii="Times New Roman;Times;serif" w:hAnsi="Times New Roman;Times;serif"/>
          <w:b/>
          <w:color w:val="0A0A0A"/>
          <w:sz w:val="24"/>
        </w:rPr>
        <w:t xml:space="preserve">QUALITY </w:t>
      </w:r>
      <w:r>
        <w:rPr>
          <w:rFonts w:ascii="Times New Roman;Times;serif" w:hAnsi="Times New Roman;Times;serif"/>
          <w:b/>
          <w:color w:val="1A1A1D"/>
          <w:sz w:val="24"/>
        </w:rPr>
        <w:t>ASSURANCE</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1A1A1D"/>
          <w:sz w:val="24"/>
        </w:rPr>
        <w:t>[Inten</w:t>
      </w:r>
      <w:r>
        <w:rPr>
          <w:rFonts w:ascii="Times New Roman;Times;serif" w:hAnsi="Times New Roman;Times;serif"/>
          <w:color w:val="442A28"/>
          <w:sz w:val="24"/>
        </w:rPr>
        <w:t>t</w:t>
      </w:r>
      <w:r>
        <w:rPr>
          <w:rFonts w:ascii="Times New Roman;Times;serif" w:hAnsi="Times New Roman;Times;serif"/>
          <w:color w:val="2F3D56"/>
          <w:sz w:val="24"/>
        </w:rPr>
        <w:t>i</w:t>
      </w:r>
      <w:r>
        <w:rPr>
          <w:rFonts w:ascii="Times New Roman;Times;serif" w:hAnsi="Times New Roman;Times;serif"/>
          <w:color w:val="2D2A31"/>
          <w:sz w:val="24"/>
        </w:rPr>
        <w:t>onal</w:t>
      </w:r>
      <w:r>
        <w:rPr>
          <w:rFonts w:ascii="Times New Roman;Times;serif" w:hAnsi="Times New Roman;Times;serif"/>
          <w:color w:val="2F3D56"/>
          <w:sz w:val="24"/>
        </w:rPr>
        <w:t xml:space="preserve">ly </w:t>
      </w:r>
      <w:r>
        <w:rPr>
          <w:rFonts w:ascii="Times New Roman;Times;serif" w:hAnsi="Times New Roman;Times;serif"/>
          <w:color w:val="1A1A1D"/>
          <w:sz w:val="24"/>
        </w:rPr>
        <w:t>Omitte</w:t>
      </w:r>
      <w:r>
        <w:rPr>
          <w:rFonts w:ascii="Times New Roman;Times;serif" w:hAnsi="Times New Roman;Times;serif"/>
          <w:color w:val="442A28"/>
          <w:sz w:val="24"/>
        </w:rPr>
        <w:t>d</w:t>
      </w:r>
      <w:r>
        <w:rPr>
          <w:rFonts w:ascii="Times New Roman;Times;serif" w:hAnsi="Times New Roman;Times;serif"/>
          <w:color w:val="1A1A1D"/>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color w:val="111111"/>
          <w:sz w:val="24"/>
        </w:rPr>
      </w:pPr>
      <w:r>
        <w:rPr>
          <w:rFonts w:ascii="Times New Roman;Times;serif" w:hAnsi="Times New Roman;Times;serif"/>
          <w:b/>
          <w:color w:val="111111"/>
          <w:sz w:val="24"/>
        </w:rPr>
        <w:t>EXHIBIT 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color w:val="111111"/>
          <w:sz w:val="24"/>
        </w:rPr>
      </w:pPr>
      <w:r>
        <w:rPr>
          <w:rFonts w:ascii="Times New Roman;Times;serif" w:hAnsi="Times New Roman;Times;serif"/>
          <w:b/>
          <w:color w:val="111111"/>
          <w:sz w:val="24"/>
        </w:rPr>
        <w:t>REPORTING</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2F282F"/>
          <w:sz w:val="24"/>
        </w:rPr>
        <w:t>[</w:t>
      </w:r>
      <w:r>
        <w:rPr>
          <w:rFonts w:ascii="Times New Roman;Times;serif" w:hAnsi="Times New Roman;Times;serif"/>
          <w:color w:val="111111"/>
          <w:sz w:val="24"/>
        </w:rPr>
        <w:t>In</w:t>
      </w:r>
      <w:r>
        <w:rPr>
          <w:rFonts w:ascii="Times New Roman;Times;serif" w:hAnsi="Times New Roman;Times;serif"/>
          <w:color w:val="2F282F"/>
          <w:sz w:val="24"/>
        </w:rPr>
        <w:t>te</w:t>
      </w:r>
      <w:r>
        <w:rPr>
          <w:rFonts w:ascii="Times New Roman;Times;serif" w:hAnsi="Times New Roman;Times;serif"/>
          <w:color w:val="151634"/>
          <w:sz w:val="24"/>
        </w:rPr>
        <w:t>n</w:t>
      </w:r>
      <w:r>
        <w:rPr>
          <w:rFonts w:ascii="Times New Roman;Times;serif" w:hAnsi="Times New Roman;Times;serif"/>
          <w:color w:val="283854"/>
          <w:sz w:val="24"/>
        </w:rPr>
        <w:t>t</w:t>
      </w:r>
      <w:r>
        <w:rPr>
          <w:rFonts w:ascii="Times New Roman;Times;serif" w:hAnsi="Times New Roman;Times;serif"/>
          <w:color w:val="2F282F"/>
          <w:sz w:val="24"/>
        </w:rPr>
        <w:t>io</w:t>
      </w:r>
      <w:r>
        <w:rPr>
          <w:rFonts w:ascii="Times New Roman;Times;serif" w:hAnsi="Times New Roman;Times;serif"/>
          <w:color w:val="151634"/>
          <w:sz w:val="24"/>
        </w:rPr>
        <w:t>n</w:t>
      </w:r>
      <w:r>
        <w:rPr>
          <w:rFonts w:ascii="Times New Roman;Times;serif" w:hAnsi="Times New Roman;Times;serif"/>
          <w:color w:val="2F282F"/>
          <w:sz w:val="24"/>
        </w:rPr>
        <w:t>ally Omitte</w:t>
      </w:r>
      <w:r>
        <w:rPr>
          <w:rFonts w:ascii="Times New Roman;Times;serif" w:hAnsi="Times New Roman;Times;serif"/>
          <w:color w:val="283854"/>
          <w:sz w:val="24"/>
        </w:rPr>
        <w:t>d</w:t>
      </w:r>
      <w:r>
        <w:rPr>
          <w:rFonts w:ascii="Times New Roman;Times;serif" w:hAnsi="Times New Roman;Times;serif"/>
          <w:color w:val="2F282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color w:val="1C1C1C"/>
          <w:sz w:val="24"/>
        </w:rPr>
      </w:pPr>
      <w:r>
        <w:rPr>
          <w:rFonts w:ascii="Times New Roman;Times;serif" w:hAnsi="Times New Roman;Times;serif"/>
          <w:b/>
          <w:color w:val="1C1C1C"/>
          <w:sz w:val="24"/>
        </w:rPr>
        <w:t>EXHIBIT 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color w:val="0C0C0C"/>
          <w:sz w:val="24"/>
        </w:rPr>
        <w:t xml:space="preserve">THC DISTILLATE </w:t>
      </w:r>
      <w:r>
        <w:rPr>
          <w:rFonts w:ascii="Times New Roman;Times;serif" w:hAnsi="Times New Roman;Times;serif"/>
          <w:b/>
          <w:color w:val="1C1C1C"/>
          <w:sz w:val="24"/>
        </w:rPr>
        <w:t>SPECIFICATIONS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11233D"/>
          <w:sz w:val="24"/>
        </w:rPr>
        <w:t>[</w:t>
      </w:r>
      <w:r>
        <w:rPr>
          <w:rFonts w:ascii="Times New Roman;Times;serif" w:hAnsi="Times New Roman;Times;serif"/>
          <w:color w:val="0C0C0C"/>
          <w:sz w:val="24"/>
        </w:rPr>
        <w:t>In</w:t>
      </w:r>
      <w:r>
        <w:rPr>
          <w:rFonts w:ascii="Times New Roman;Times;serif" w:hAnsi="Times New Roman;Times;serif"/>
          <w:color w:val="1C3352"/>
          <w:sz w:val="24"/>
        </w:rPr>
        <w:t>t</w:t>
      </w:r>
      <w:r>
        <w:rPr>
          <w:rFonts w:ascii="Times New Roman;Times;serif" w:hAnsi="Times New Roman;Times;serif"/>
          <w:color w:val="2F2834"/>
          <w:sz w:val="24"/>
        </w:rPr>
        <w:t xml:space="preserve">entionally </w:t>
      </w:r>
      <w:r>
        <w:rPr>
          <w:rFonts w:ascii="Times New Roman;Times;serif" w:hAnsi="Times New Roman;Times;serif"/>
          <w:color w:val="1C1C1C"/>
          <w:sz w:val="24"/>
        </w:rPr>
        <w:t>Omitted</w:t>
      </w:r>
      <w:r>
        <w:rPr>
          <w:rFonts w:ascii="Times New Roman;Times;serif" w:hAnsi="Times New Roman;Times;serif"/>
          <w:color w:val="1C3352"/>
          <w:sz w:val="24"/>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354" w:name="shwz-20231231xex19d1.htm"/>
      <w:bookmarkStart w:id="1355" w:name="ksshwz20231231xex19d1"/>
      <w:bookmarkStart w:id="1356" w:name="shwz-20231231xex19d1.htm"/>
      <w:bookmarkStart w:id="1357" w:name="ksshwz20231231xex19d1"/>
      <w:bookmarkEnd w:id="1356"/>
      <w:bookmarkEnd w:id="1357"/>
      <w:r>
        <w:br w:type="page"/>
      </w:r>
    </w:p>
    <w:tbl>
      <w:tblPr>
        <w:tblW w:w="9027" w:type="dxa"/>
        <w:jc w:val="center"/>
        <w:tblInd w:w="0" w:type="dxa"/>
        <w:tblLayout w:type="fixed"/>
        <w:tblCellMar>
          <w:top w:w="0" w:type="dxa"/>
          <w:left w:w="0" w:type="dxa"/>
          <w:bottom w:w="0" w:type="dxa"/>
          <w:right w:w="0" w:type="dxa"/>
        </w:tblCellMar>
      </w:tblPr>
      <w:tblGrid>
        <w:gridCol w:w="5941"/>
        <w:gridCol w:w="3086"/>
      </w:tblGrid>
      <w:tr>
        <w:trPr/>
        <w:tc>
          <w:tcPr>
            <w:tcW w:w="5941" w:type="dxa"/>
            <w:tcBorders/>
            <w:vAlign w:val="center"/>
          </w:tcPr>
          <w:p>
            <w:pPr>
              <w:pStyle w:val="TableContents"/>
              <w:bidi w:val="0"/>
              <w:spacing w:before="0" w:after="0"/>
              <w:ind w:left="0" w:right="0" w:hanging="0"/>
              <w:jc w:val="left"/>
              <w:rPr/>
            </w:pPr>
            <w:r>
              <w:rPr/>
              <w:t>​</w:t>
            </w:r>
          </w:p>
        </w:tc>
        <w:tc>
          <w:tcPr>
            <w:tcW w:w="3086" w:type="dxa"/>
            <w:tcBorders/>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19.1</w:t>
            </w:r>
          </w:p>
        </w:tc>
      </w:tr>
      <w:tr>
        <w:trPr/>
        <w:tc>
          <w:tcPr>
            <w:tcW w:w="5941" w:type="dxa"/>
            <w:tcBorders/>
            <w:vAlign w:val="center"/>
          </w:tcPr>
          <w:p>
            <w:pPr>
              <w:pStyle w:val="TableContents"/>
              <w:bidi w:val="0"/>
              <w:spacing w:before="0" w:after="0"/>
              <w:ind w:left="0" w:right="0" w:hanging="0"/>
              <w:jc w:val="left"/>
              <w:rPr/>
            </w:pPr>
            <w:r>
              <w:rPr/>
              <w:t>​</w:t>
            </w:r>
          </w:p>
        </w:tc>
        <w:tc>
          <w:tcPr>
            <w:tcW w:w="3086" w:type="dxa"/>
            <w:tcBorders/>
            <w:vAlign w:val="center"/>
          </w:tcPr>
          <w:p>
            <w:pPr>
              <w:pStyle w:val="TableContents"/>
              <w:bidi w:val="0"/>
              <w:spacing w:before="0" w:after="0"/>
              <w:ind w:left="0" w:right="0" w:hanging="0"/>
              <w:jc w:val="right"/>
              <w:rPr/>
            </w:pPr>
            <w:r>
              <w:rPr/>
              <w:t>​</w:t>
            </w:r>
          </w:p>
        </w:tc>
      </w:tr>
      <w:tr>
        <w:trPr/>
        <w:tc>
          <w:tcPr>
            <w:tcW w:w="5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Insider Trading Policy</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and confidential. Internal use only. Not for external distribution.</w:t>
            </w:r>
          </w:p>
        </w:tc>
        <w:tc>
          <w:tcPr>
            <w:tcW w:w="3086" w:type="dxa"/>
            <w:tcBorders/>
            <w:vAlign w:val="center"/>
          </w:tcPr>
          <w:p>
            <w:pPr>
              <w:pStyle w:val="TableContents"/>
              <w:bidi w:val="0"/>
              <w:spacing w:before="0" w:after="0"/>
              <w:ind w:left="0" w:right="0" w:hanging="0"/>
              <w:jc w:val="right"/>
              <w:rPr/>
            </w:pPr>
            <w:r>
              <w:rPr/>
              <w:drawing>
                <wp:inline distT="0" distB="0" distL="0" distR="0">
                  <wp:extent cx="1876425" cy="542925"/>
                  <wp:effectExtent l="0" t="0" r="0" b="0"/>
                  <wp:docPr id="38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 descr=""/>
                          <pic:cNvPicPr>
                            <a:picLocks noChangeAspect="1" noChangeArrowheads="1"/>
                          </pic:cNvPicPr>
                        </pic:nvPicPr>
                        <pic:blipFill>
                          <a:blip r:embed="rId110"/>
                          <a:stretch>
                            <a:fillRect/>
                          </a:stretch>
                        </pic:blipFill>
                        <pic:spPr bwMode="auto">
                          <a:xfrm>
                            <a:off x="0" y="0"/>
                            <a:ext cx="1876425" cy="54292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This Insider Trading Policy (the “Policy”) sets forth the guidelines to all employees, Directors and Officers of Schwazze (the “Company” or “SCHWAZZE”), including its affiliates and subsidiaries. This Policy memorializes the Company’s standards on trading and causing the trading of securities while in possession of material, non-public information.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Illegal insider trading is against Company policy. Everyone at SCHWAZZE has worked very hard to establish SCHWAZZE as a company known for integrity and ethical conduct and this Policy is intended to prevent even the appearance of improper conduct on the part of anyone employed by or associated with the Company, not just so-called “insiders”.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 copy of this Policy shall be delivered to all current and new employees and consultants upon the commencement of their relationship with SCHWAZZE. Individuals who fail to comply with the requirements of this Policy are subject to disciplinary action, at the sole discretion of the Company, including immediate dismissal for cause.</w:t>
      </w:r>
    </w:p>
    <w:tbl>
      <w:tblPr>
        <w:tblW w:w="3910" w:type="dxa"/>
        <w:jc w:val="left"/>
        <w:tblInd w:w="0" w:type="dxa"/>
        <w:tblLayout w:type="fixed"/>
        <w:tblCellMar>
          <w:top w:w="0" w:type="dxa"/>
          <w:left w:w="0" w:type="dxa"/>
          <w:bottom w:w="0" w:type="dxa"/>
          <w:right w:w="0" w:type="dxa"/>
        </w:tblCellMar>
      </w:tblPr>
      <w:tblGrid>
        <w:gridCol w:w="200"/>
        <w:gridCol w:w="3710"/>
      </w:tblGrid>
      <w:tr>
        <w:trPr/>
        <w:tc>
          <w:tcPr>
            <w:tcW w:w="20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1.</w:t>
            </w:r>
          </w:p>
        </w:tc>
        <w:tc>
          <w:tcPr>
            <w:tcW w:w="371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The Law Against “Insider Trading”</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One of the principal purposes of the federal securities laws is to prohibit insider trading. In recent years, insider trading has become a major focus of the enforcement program of the Securities and Exchange Commission and of criminal prosecutions brought by United States Attorneys.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In general, an insider must not trade for personal gain in the securities of the Company if that person possesses material, nonpublic information about the Company. Prohibitions against “insider trading” apply to trades, tips, and recommendations by virtually any person associated with the Company (as further defined below in Covered Persons) if the information involved is “material” and “non-public.” For example, an insider who is aware of material, nonpublic information must not disclose such information to family, friends, business or social acquaintances, employees or independent contractors of the Company or other third parties. An insider may make trades in the market or discuss material information </w:t>
      </w:r>
      <w:r>
        <w:rPr>
          <w:rFonts w:ascii="Times New Roman;Times;serif" w:hAnsi="Times New Roman;Times;serif"/>
          <w:i/>
          <w:sz w:val="24"/>
        </w:rPr>
        <w:t xml:space="preserve">only </w:t>
      </w:r>
      <w:r>
        <w:rPr>
          <w:rFonts w:ascii="Times New Roman;Times;serif" w:hAnsi="Times New Roman;Times;serif"/>
          <w:sz w:val="24"/>
        </w:rPr>
        <w:t>after the material information has been made public.</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written approval of the Company’s General Counsel.</w:t>
      </w:r>
    </w:p>
    <w:tbl>
      <w:tblPr>
        <w:tblW w:w="1315" w:type="dxa"/>
        <w:jc w:val="left"/>
        <w:tblInd w:w="0" w:type="dxa"/>
        <w:tblLayout w:type="fixed"/>
        <w:tblCellMar>
          <w:top w:w="0" w:type="dxa"/>
          <w:left w:w="0" w:type="dxa"/>
          <w:bottom w:w="0" w:type="dxa"/>
          <w:right w:w="0" w:type="dxa"/>
        </w:tblCellMar>
      </w:tblPr>
      <w:tblGrid>
        <w:gridCol w:w="200"/>
        <w:gridCol w:w="1115"/>
      </w:tblGrid>
      <w:tr>
        <w:trPr/>
        <w:tc>
          <w:tcPr>
            <w:tcW w:w="20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2.</w:t>
            </w:r>
          </w:p>
        </w:tc>
        <w:tc>
          <w:tcPr>
            <w:tcW w:w="1115"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Definitions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Covered Person(s)</w:t>
      </w:r>
      <w:r>
        <w:rPr>
          <w:rFonts w:ascii="Times New Roman;Times;serif" w:hAnsi="Times New Roman;Times;serif"/>
          <w:sz w:val="24"/>
        </w:rPr>
        <w:t>: This Policy refers to an “insider” which shall include the following Covered Persons which include: (a) all members of the Company’s Board of Directors, Officers and employees; (b) consultants to the Company or other persons associated with the Company and/or its affiliates and/or its subsidiaries, including but not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tbl>
      <w:tblPr>
        <w:tblW w:w="9027" w:type="dxa"/>
        <w:jc w:val="center"/>
        <w:tblInd w:w="0" w:type="dxa"/>
        <w:tblLayout w:type="fixed"/>
        <w:tblCellMar>
          <w:top w:w="0" w:type="dxa"/>
          <w:left w:w="0" w:type="dxa"/>
          <w:bottom w:w="28" w:type="dxa"/>
          <w:right w:w="0" w:type="dxa"/>
        </w:tblCellMar>
      </w:tblPr>
      <w:tblGrid>
        <w:gridCol w:w="5941"/>
        <w:gridCol w:w="3086"/>
      </w:tblGrid>
      <w:tr>
        <w:trPr/>
        <w:tc>
          <w:tcPr>
            <w:tcW w:w="59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Insider Trading Policy</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and confidential. Internal use only. Not for external distribution.</w:t>
            </w:r>
          </w:p>
        </w:tc>
        <w:tc>
          <w:tcPr>
            <w:tcW w:w="3086" w:type="dxa"/>
            <w:tcBorders/>
            <w:tcMar>
              <w:bottom w:w="0" w:type="dxa"/>
            </w:tcMar>
            <w:vAlign w:val="center"/>
          </w:tcPr>
          <w:p>
            <w:pPr>
              <w:pStyle w:val="TableContents"/>
              <w:bidi w:val="0"/>
              <w:spacing w:before="0" w:after="0"/>
              <w:ind w:left="0" w:right="0" w:hanging="0"/>
              <w:jc w:val="right"/>
              <w:rPr/>
            </w:pPr>
            <w:r>
              <w:rPr/>
              <w:drawing>
                <wp:inline distT="0" distB="0" distL="0" distR="0">
                  <wp:extent cx="1876425" cy="542925"/>
                  <wp:effectExtent l="0" t="0" r="0" b="0"/>
                  <wp:docPr id="39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 descr=""/>
                          <pic:cNvPicPr>
                            <a:picLocks noChangeAspect="1" noChangeArrowheads="1"/>
                          </pic:cNvPicPr>
                        </pic:nvPicPr>
                        <pic:blipFill>
                          <a:blip r:embed="rId111"/>
                          <a:stretch>
                            <a:fillRect/>
                          </a:stretch>
                        </pic:blipFill>
                        <pic:spPr bwMode="auto">
                          <a:xfrm>
                            <a:off x="0" y="0"/>
                            <a:ext cx="1876425" cy="54292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limited to distributors, sales agents or other partners or third parties that may, in the course of their work with SCHWAZZE, receive access to confidential, material non-public information; and (c) household and immediate family members of those listed in (a) and (b)above. No Covered Persons who knows of any material non-public information may communicate that information to any other person if he or she has reason to believe that the information may be improperly used in connection with securities trading. Covered Persons and certain related persons must “preclear” all trading in securities of the Company in accordance with the procedures set forth in Section 4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Securities</w:t>
      </w:r>
      <w:r>
        <w:rPr>
          <w:rFonts w:ascii="Times New Roman;Times;serif" w:hAnsi="Times New Roman;Times;serif"/>
          <w:sz w:val="24"/>
        </w:rPr>
        <w:t>: Securities of SCHWAZZE are defined as common stock, preferred stock, options to purchase stock, warrants, convertible debt and/or derivative securities. No Covered Persons may purchase or sell any security, whether or not issued by the Company, while in possession of material non-public information concerning the security.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Black-Out Periods</w:t>
      </w:r>
      <w:r>
        <w:rPr>
          <w:rFonts w:ascii="Times New Roman;Times;serif" w:hAnsi="Times New Roman;Times;serif"/>
          <w:sz w:val="24"/>
        </w:rPr>
        <w:t>: A “Black-Out Period” is a time before and after a significant event wherein a Covered Person may not buy or sell Company’s securities without violating this Policy. There are several Black-Out Periods which include twenty (20) days prior to the release of financial results for the periods ending March 31, June 30, September 30 and December 31 of each year and end after three full trading days of SCHWAZZE securities on the OTCQX after the results are announced for the preceding fiscal period. If the last day of the month falls on a weekend, the Black-Out Period will start at the close of business on the last trading day prior to the weekend. Additional Black-Out Periods may occur when other material events occur, such as a press release sent out to the public, wherein only a select few persons have knowledge of the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Material Information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Material Information is defined to be information that has market significance and its public dissemination is likely to affect the market price of securities or is information that a reasonable investor would want to know before making an investment decision.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Insider trading restrictions come into play only if the information you possess is “material.” If you feel that the information is material, it probably is. Materiality involves a relatively low threshold and is difficult to define.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However, any information dealing with the following subjects is reasonably likely to be considered sensitive, non-public material:</w:t>
      </w:r>
    </w:p>
    <w:tbl>
      <w:tblPr>
        <w:tblW w:w="4803" w:type="dxa"/>
        <w:jc w:val="left"/>
        <w:tblInd w:w="0" w:type="dxa"/>
        <w:tblLayout w:type="fixed"/>
        <w:tblCellMar>
          <w:top w:w="0" w:type="dxa"/>
          <w:left w:w="0" w:type="dxa"/>
          <w:bottom w:w="0" w:type="dxa"/>
          <w:right w:w="0" w:type="dxa"/>
        </w:tblCellMar>
      </w:tblPr>
      <w:tblGrid>
        <w:gridCol w:w="23"/>
        <w:gridCol w:w="170"/>
        <w:gridCol w:w="46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Significant changes in the Company’s prospects;</w:t>
            </w:r>
          </w:p>
        </w:tc>
      </w:tr>
    </w:tbl>
    <w:tbl>
      <w:tblPr>
        <w:tblW w:w="5613" w:type="dxa"/>
        <w:jc w:val="left"/>
        <w:tblInd w:w="0" w:type="dxa"/>
        <w:tblLayout w:type="fixed"/>
        <w:tblCellMar>
          <w:top w:w="0" w:type="dxa"/>
          <w:left w:w="0" w:type="dxa"/>
          <w:bottom w:w="0" w:type="dxa"/>
          <w:right w:w="0" w:type="dxa"/>
        </w:tblCellMar>
      </w:tblPr>
      <w:tblGrid>
        <w:gridCol w:w="23"/>
        <w:gridCol w:w="170"/>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Significant write-downs in assets or increases in reserves;</w:t>
            </w:r>
          </w:p>
        </w:tc>
      </w:tr>
    </w:tbl>
    <w:tbl>
      <w:tblPr>
        <w:tblW w:w="8043" w:type="dxa"/>
        <w:jc w:val="left"/>
        <w:tblInd w:w="0" w:type="dxa"/>
        <w:tblLayout w:type="fixed"/>
        <w:tblCellMar>
          <w:top w:w="0" w:type="dxa"/>
          <w:left w:w="0" w:type="dxa"/>
          <w:bottom w:w="0" w:type="dxa"/>
          <w:right w:w="0" w:type="dxa"/>
        </w:tblCellMar>
      </w:tblPr>
      <w:tblGrid>
        <w:gridCol w:w="23"/>
        <w:gridCol w:w="170"/>
        <w:gridCol w:w="78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Developments regarding significant litigation or government agency investigations;</w:t>
            </w:r>
          </w:p>
        </w:tc>
      </w:tr>
    </w:tbl>
    <w:tbl>
      <w:tblPr>
        <w:tblW w:w="2073" w:type="dxa"/>
        <w:jc w:val="left"/>
        <w:tblInd w:w="0" w:type="dxa"/>
        <w:tblLayout w:type="fixed"/>
        <w:tblCellMar>
          <w:top w:w="0" w:type="dxa"/>
          <w:left w:w="0" w:type="dxa"/>
          <w:bottom w:w="0" w:type="dxa"/>
          <w:right w:w="0" w:type="dxa"/>
        </w:tblCellMar>
      </w:tblPr>
      <w:tblGrid>
        <w:gridCol w:w="23"/>
        <w:gridCol w:w="170"/>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Liquidity problems;</w:t>
            </w:r>
          </w:p>
        </w:tc>
      </w:tr>
    </w:tbl>
    <w:tbl>
      <w:tblPr>
        <w:tblW w:w="7368" w:type="dxa"/>
        <w:jc w:val="left"/>
        <w:tblInd w:w="0" w:type="dxa"/>
        <w:tblLayout w:type="fixed"/>
        <w:tblCellMar>
          <w:top w:w="0" w:type="dxa"/>
          <w:left w:w="0" w:type="dxa"/>
          <w:bottom w:w="0" w:type="dxa"/>
          <w:right w:w="0" w:type="dxa"/>
        </w:tblCellMar>
      </w:tblPr>
      <w:tblGrid>
        <w:gridCol w:w="23"/>
        <w:gridCol w:w="170"/>
        <w:gridCol w:w="71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earnings estimates or unusual gains or losses in major operation;</w:t>
            </w:r>
          </w:p>
        </w:tc>
      </w:tr>
    </w:tbl>
    <w:tbl>
      <w:tblPr>
        <w:tblW w:w="3168" w:type="dxa"/>
        <w:jc w:val="left"/>
        <w:tblInd w:w="0" w:type="dxa"/>
        <w:tblLayout w:type="fixed"/>
        <w:tblCellMar>
          <w:top w:w="0" w:type="dxa"/>
          <w:left w:w="0" w:type="dxa"/>
          <w:bottom w:w="0" w:type="dxa"/>
          <w:right w:w="0" w:type="dxa"/>
        </w:tblCellMar>
      </w:tblPr>
      <w:tblGrid>
        <w:gridCol w:w="23"/>
        <w:gridCol w:w="170"/>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Major changes in management;</w:t>
            </w:r>
          </w:p>
        </w:tc>
      </w:tr>
    </w:tbl>
    <w:tbl>
      <w:tblPr>
        <w:tblW w:w="2313" w:type="dxa"/>
        <w:jc w:val="left"/>
        <w:tblInd w:w="0" w:type="dxa"/>
        <w:tblLayout w:type="fixed"/>
        <w:tblCellMar>
          <w:top w:w="0" w:type="dxa"/>
          <w:left w:w="0" w:type="dxa"/>
          <w:bottom w:w="0" w:type="dxa"/>
          <w:right w:w="0" w:type="dxa"/>
        </w:tblCellMar>
      </w:tblPr>
      <w:tblGrid>
        <w:gridCol w:w="23"/>
        <w:gridCol w:w="170"/>
        <w:gridCol w:w="21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dividends;</w:t>
            </w:r>
          </w:p>
        </w:tc>
      </w:tr>
    </w:tbl>
    <w:p>
      <w:pPr>
        <w:pStyle w:val="TextBody"/>
        <w:pBdr/>
        <w:bidi w:val="0"/>
        <w:spacing w:before="0" w:after="240"/>
        <w:ind w:left="360" w:right="0" w:hanging="360"/>
        <w:jc w:val="both"/>
        <w:rPr/>
      </w:pPr>
      <w:r>
        <w:rPr/>
        <w:t>​</w:t>
      </w:r>
    </w:p>
    <w:p>
      <w:pPr>
        <w:pStyle w:val="TextBody"/>
        <w:bidi w:val="0"/>
        <w:spacing w:before="480" w:after="0"/>
        <w:ind w:left="0" w:right="0" w:hanging="0"/>
        <w:jc w:val="right"/>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tbl>
      <w:tblPr>
        <w:tblW w:w="9027" w:type="dxa"/>
        <w:jc w:val="center"/>
        <w:tblInd w:w="0" w:type="dxa"/>
        <w:tblLayout w:type="fixed"/>
        <w:tblCellMar>
          <w:top w:w="0" w:type="dxa"/>
          <w:left w:w="0" w:type="dxa"/>
          <w:bottom w:w="28" w:type="dxa"/>
          <w:right w:w="0" w:type="dxa"/>
        </w:tblCellMar>
      </w:tblPr>
      <w:tblGrid>
        <w:gridCol w:w="5941"/>
        <w:gridCol w:w="3086"/>
      </w:tblGrid>
      <w:tr>
        <w:trPr/>
        <w:tc>
          <w:tcPr>
            <w:tcW w:w="59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Insider Trading Policy</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and confidential. Internal use only. Not for external distribution.</w:t>
            </w:r>
          </w:p>
        </w:tc>
        <w:tc>
          <w:tcPr>
            <w:tcW w:w="3086" w:type="dxa"/>
            <w:tcBorders/>
            <w:tcMar>
              <w:bottom w:w="0" w:type="dxa"/>
            </w:tcMar>
            <w:vAlign w:val="center"/>
          </w:tcPr>
          <w:p>
            <w:pPr>
              <w:pStyle w:val="TableContents"/>
              <w:bidi w:val="0"/>
              <w:spacing w:before="0" w:after="0"/>
              <w:ind w:left="0" w:right="0" w:hanging="0"/>
              <w:jc w:val="right"/>
              <w:rPr/>
            </w:pPr>
            <w:r>
              <w:rPr/>
              <w:drawing>
                <wp:inline distT="0" distB="0" distL="0" distR="0">
                  <wp:extent cx="1876425" cy="542925"/>
                  <wp:effectExtent l="0" t="0" r="0" b="0"/>
                  <wp:docPr id="39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 descr=""/>
                          <pic:cNvPicPr>
                            <a:picLocks noChangeAspect="1" noChangeArrowheads="1"/>
                          </pic:cNvPicPr>
                        </pic:nvPicPr>
                        <pic:blipFill>
                          <a:blip r:embed="rId112"/>
                          <a:stretch>
                            <a:fillRect/>
                          </a:stretch>
                        </pic:blipFill>
                        <pic:spPr bwMode="auto">
                          <a:xfrm>
                            <a:off x="0" y="0"/>
                            <a:ext cx="1876425" cy="542925"/>
                          </a:xfrm>
                          <a:prstGeom prst="rect">
                            <a:avLst/>
                          </a:prstGeom>
                        </pic:spPr>
                      </pic:pic>
                    </a:graphicData>
                  </a:graphic>
                </wp:inline>
              </w:drawing>
            </w:r>
          </w:p>
        </w:tc>
      </w:tr>
    </w:tbl>
    <w:p>
      <w:pPr>
        <w:pStyle w:val="TextBody"/>
        <w:bidi w:val="0"/>
        <w:spacing w:before="0" w:after="0"/>
        <w:ind w:left="0" w:right="0" w:hanging="0"/>
        <w:jc w:val="left"/>
        <w:rPr/>
      </w:pPr>
      <w:r>
        <w:rPr/>
        <w:t>​</w:t>
      </w:r>
    </w:p>
    <w:tbl>
      <w:tblPr>
        <w:tblW w:w="2718" w:type="dxa"/>
        <w:jc w:val="left"/>
        <w:tblInd w:w="0" w:type="dxa"/>
        <w:tblLayout w:type="fixed"/>
        <w:tblCellMar>
          <w:top w:w="0" w:type="dxa"/>
          <w:left w:w="0" w:type="dxa"/>
          <w:bottom w:w="0" w:type="dxa"/>
          <w:right w:w="0" w:type="dxa"/>
        </w:tblCellMar>
      </w:tblPr>
      <w:tblGrid>
        <w:gridCol w:w="23"/>
        <w:gridCol w:w="170"/>
        <w:gridCol w:w="25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Extraordinary borrowings;</w:t>
            </w:r>
          </w:p>
        </w:tc>
      </w:tr>
    </w:tbl>
    <w:tbl>
      <w:tblPr>
        <w:tblW w:w="3873" w:type="dxa"/>
        <w:jc w:val="left"/>
        <w:tblInd w:w="0" w:type="dxa"/>
        <w:tblLayout w:type="fixed"/>
        <w:tblCellMar>
          <w:top w:w="0" w:type="dxa"/>
          <w:left w:w="0" w:type="dxa"/>
          <w:bottom w:w="0" w:type="dxa"/>
          <w:right w:w="0" w:type="dxa"/>
        </w:tblCellMar>
      </w:tblPr>
      <w:tblGrid>
        <w:gridCol w:w="23"/>
        <w:gridCol w:w="170"/>
        <w:gridCol w:w="36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Award or loss of a significant contract;</w:t>
            </w:r>
          </w:p>
        </w:tc>
      </w:tr>
    </w:tbl>
    <w:tbl>
      <w:tblPr>
        <w:tblW w:w="2493" w:type="dxa"/>
        <w:jc w:val="left"/>
        <w:tblInd w:w="0" w:type="dxa"/>
        <w:tblLayout w:type="fixed"/>
        <w:tblCellMar>
          <w:top w:w="0" w:type="dxa"/>
          <w:left w:w="0" w:type="dxa"/>
          <w:bottom w:w="0" w:type="dxa"/>
          <w:right w:w="0" w:type="dxa"/>
        </w:tblCellMar>
      </w:tblPr>
      <w:tblGrid>
        <w:gridCol w:w="23"/>
        <w:gridCol w:w="170"/>
        <w:gridCol w:w="23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debt ratings;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Proposals, plans, or agreements, even if preliminary in nature, involving mergers, acquisitions, divestitures, recapitalizations, strategic alliances, licensing arrangements, or purchases or sales of substantial assets;</w:t>
            </w:r>
          </w:p>
        </w:tc>
      </w:tr>
    </w:tbl>
    <w:tbl>
      <w:tblPr>
        <w:tblW w:w="2178" w:type="dxa"/>
        <w:jc w:val="left"/>
        <w:tblInd w:w="0" w:type="dxa"/>
        <w:tblLayout w:type="fixed"/>
        <w:tblCellMar>
          <w:top w:w="0" w:type="dxa"/>
          <w:left w:w="0" w:type="dxa"/>
          <w:bottom w:w="0" w:type="dxa"/>
          <w:right w:w="0" w:type="dxa"/>
        </w:tblCellMar>
      </w:tblPr>
      <w:tblGrid>
        <w:gridCol w:w="23"/>
        <w:gridCol w:w="170"/>
        <w:gridCol w:w="19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Public offerings;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Pending statistical reports (</w:t>
            </w:r>
            <w:r>
              <w:rPr>
                <w:rFonts w:ascii="Times New Roman;Times;serif" w:hAnsi="Times New Roman;Times;serif"/>
                <w:b w:val="false"/>
                <w:i/>
                <w:sz w:val="24"/>
              </w:rPr>
              <w:t>e.g.</w:t>
            </w:r>
            <w:r>
              <w:rPr>
                <w:rFonts w:ascii="Times New Roman;Times;serif" w:hAnsi="Times New Roman;Times;serif"/>
                <w:b w:val="false"/>
                <w:i w:val="false"/>
                <w:caps w:val="false"/>
                <w:smallCaps w:val="false"/>
                <w:sz w:val="24"/>
              </w:rPr>
              <w:t>, consumer price index, money supply and retail figures, interest rate developments).</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the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exercise caution. Consult with the Company’s General Counsel before making a decision to disclose such information (other than to persons who need to know it) or to trade in or recommend securities to which that information relates.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(e)</w:t>
      </w:r>
      <w:r>
        <w:rPr>
          <w:rFonts w:ascii="Times New Roman;Times;serif" w:hAnsi="Times New Roman;Times;serif"/>
          <w:sz w:val="24"/>
          <w:u w:val="single"/>
        </w:rPr>
        <w:t>Non-Public Information</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Insider trading prohibitions come into play only when you possess information that is material and “non-public.” The fact that information has been disclosed to a few members of the public does not make it public for insider trading purposes. To be “public” the information must have been disseminated through recognized channels of distribution in a manner designed to reach public investors and public investors have had a reasonable period of time to react to the information. Even after public disclosure of information regarding the Company, you generally must wait a period of two or three business days for the information to be absorbed by public investors before you can treat the information as public.</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Non-public information may include but is not limited to:</w:t>
      </w:r>
    </w:p>
    <w:tbl>
      <w:tblPr>
        <w:tblW w:w="8283" w:type="dxa"/>
        <w:jc w:val="left"/>
        <w:tblInd w:w="0" w:type="dxa"/>
        <w:tblLayout w:type="fixed"/>
        <w:tblCellMar>
          <w:top w:w="0" w:type="dxa"/>
          <w:left w:w="0" w:type="dxa"/>
          <w:bottom w:w="0" w:type="dxa"/>
          <w:right w:w="0" w:type="dxa"/>
        </w:tblCellMar>
      </w:tblPr>
      <w:tblGrid>
        <w:gridCol w:w="23"/>
        <w:gridCol w:w="170"/>
        <w:gridCol w:w="80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Information available to a select group of analysts or brokers or institutional investors;</w:t>
            </w:r>
          </w:p>
        </w:tc>
      </w:tr>
    </w:tbl>
    <w:tbl>
      <w:tblPr>
        <w:tblW w:w="8988" w:type="dxa"/>
        <w:jc w:val="left"/>
        <w:tblInd w:w="0" w:type="dxa"/>
        <w:tblLayout w:type="fixed"/>
        <w:tblCellMar>
          <w:top w:w="0" w:type="dxa"/>
          <w:left w:w="0" w:type="dxa"/>
          <w:bottom w:w="0" w:type="dxa"/>
          <w:right w:w="0" w:type="dxa"/>
        </w:tblCellMar>
      </w:tblPr>
      <w:tblGrid>
        <w:gridCol w:w="23"/>
        <w:gridCol w:w="170"/>
        <w:gridCol w:w="87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Undisclosed facts that are the subject of rumors, even if the rumors are widely circulated;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Information that has been entrusted to the Company on a confidential basis until a public announcement of the information has been made </w:t>
            </w:r>
            <w:r>
              <w:rPr>
                <w:rFonts w:ascii="Times New Roman;Times;serif" w:hAnsi="Times New Roman;Times;serif"/>
                <w:b w:val="false"/>
                <w:i/>
                <w:sz w:val="24"/>
              </w:rPr>
              <w:t xml:space="preserve">and </w:t>
            </w:r>
            <w:r>
              <w:rPr>
                <w:rFonts w:ascii="Times New Roman;Times;serif" w:hAnsi="Times New Roman;Times;serif"/>
                <w:b w:val="false"/>
                <w:i w:val="false"/>
                <w:caps w:val="false"/>
                <w:smallCaps w:val="false"/>
                <w:sz w:val="24"/>
              </w:rPr>
              <w:t>enough time has elapsed for the market to respond to a public announcement of the information.</w:t>
            </w:r>
          </w:p>
        </w:tc>
      </w:tr>
    </w:tbl>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tbl>
      <w:tblPr>
        <w:tblW w:w="9027" w:type="dxa"/>
        <w:jc w:val="center"/>
        <w:tblInd w:w="0" w:type="dxa"/>
        <w:tblLayout w:type="fixed"/>
        <w:tblCellMar>
          <w:top w:w="0" w:type="dxa"/>
          <w:left w:w="0" w:type="dxa"/>
          <w:bottom w:w="28" w:type="dxa"/>
          <w:right w:w="0" w:type="dxa"/>
        </w:tblCellMar>
      </w:tblPr>
      <w:tblGrid>
        <w:gridCol w:w="5941"/>
        <w:gridCol w:w="3086"/>
      </w:tblGrid>
      <w:tr>
        <w:trPr/>
        <w:tc>
          <w:tcPr>
            <w:tcW w:w="59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Insider Trading Policy</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and confidential. Internal use only. Not for external distribution.</w:t>
            </w:r>
          </w:p>
        </w:tc>
        <w:tc>
          <w:tcPr>
            <w:tcW w:w="3086" w:type="dxa"/>
            <w:tcBorders/>
            <w:tcMar>
              <w:bottom w:w="0" w:type="dxa"/>
            </w:tcMar>
            <w:vAlign w:val="center"/>
          </w:tcPr>
          <w:p>
            <w:pPr>
              <w:pStyle w:val="TableContents"/>
              <w:bidi w:val="0"/>
              <w:spacing w:before="0" w:after="0"/>
              <w:ind w:left="0" w:right="0" w:hanging="0"/>
              <w:jc w:val="right"/>
              <w:rPr/>
            </w:pPr>
            <w:r>
              <w:rPr/>
              <w:drawing>
                <wp:inline distT="0" distB="0" distL="0" distR="0">
                  <wp:extent cx="1876425" cy="542925"/>
                  <wp:effectExtent l="0" t="0" r="0" b="0"/>
                  <wp:docPr id="39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4" descr=""/>
                          <pic:cNvPicPr>
                            <a:picLocks noChangeAspect="1" noChangeArrowheads="1"/>
                          </pic:cNvPicPr>
                        </pic:nvPicPr>
                        <pic:blipFill>
                          <a:blip r:embed="rId113"/>
                          <a:stretch>
                            <a:fillRect/>
                          </a:stretch>
                        </pic:blipFill>
                        <pic:spPr bwMode="auto">
                          <a:xfrm>
                            <a:off x="0" y="0"/>
                            <a:ext cx="1876425" cy="54292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As with questions of materiality, when in doubt about whether information is non- public contact the Company’s General Counsel or assume that the information is “non-public” and therefore, treat it as confidential.</w:t>
      </w:r>
    </w:p>
    <w:tbl>
      <w:tblPr>
        <w:tblW w:w="7045" w:type="dxa"/>
        <w:jc w:val="left"/>
        <w:tblInd w:w="0" w:type="dxa"/>
        <w:tblLayout w:type="fixed"/>
        <w:tblCellMar>
          <w:top w:w="0" w:type="dxa"/>
          <w:left w:w="0" w:type="dxa"/>
          <w:bottom w:w="0" w:type="dxa"/>
          <w:right w:w="0" w:type="dxa"/>
        </w:tblCellMar>
      </w:tblPr>
      <w:tblGrid>
        <w:gridCol w:w="200"/>
        <w:gridCol w:w="6845"/>
      </w:tblGrid>
      <w:tr>
        <w:trPr/>
        <w:tc>
          <w:tcPr>
            <w:tcW w:w="20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3.</w:t>
            </w:r>
          </w:p>
        </w:tc>
        <w:tc>
          <w:tcPr>
            <w:tcW w:w="6845"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Reporting and Severe Penalties for Violating Insider Trading Laws</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If any Covered Person has reason to believe that material, nonpublic information of the Company has been disclosed to an outside party without authorization, that person should report this to the Company’s General Counsel immediately.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If any person subject to this Insider Trading Policy has reason to believe that an insider of the Company or someone outside of the Company has acted, or intends to act, on inside information, that person should report this to the Company’s General Counsel immediately.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If it is determined that an individual maliciously and knowingly reports false information to the Company with intent to do harm to another person or the Company, appropriate disciplinary action will be taken according to the severity of the charges, up to and including dismissal. All such disciplinary action will be taken at the sole discretion of the Company.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Penalties for trading on or communicating material non-public information are severe, both for individuals involved in such unlawful conduct and their employers and supervisors. A person who violates insider trading laws can be subject to criminal penalties, sentenced to a substantial jail time and required to pay a penalty of several times the amount of profits gained, or losses avoided.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Moreover, Congress has passed insider trading legislation that, in a significant departure from prior law, explicitly empowers the Securities and Exchange Commission to seek substantial penalties from any person who, at the time of an insider trading violation, “directly or indirectly controlled the person who committed such violation.” Such persons may be held liable for up to the greater of $1 million or three times the amount of the profit gained, or loss avoided. Thus, even for violations that result in a small or no profit, the Securities and Exchange Commission can seek a minimum of $1 million from the Company and various management and supervisory personnel.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Given the severity of the potential penalties, compliance with the policies set forth in this Policy are absolutely mandatory, and noncompliance is a ground for dismissal. Exceptions to these policies, if any, may only be granted by the Company’s General Counsel and must be provided before any activity contrary to the above policies takes place.</w:t>
      </w:r>
    </w:p>
    <w:tbl>
      <w:tblPr>
        <w:tblW w:w="4210" w:type="dxa"/>
        <w:jc w:val="left"/>
        <w:tblInd w:w="0" w:type="dxa"/>
        <w:tblLayout w:type="fixed"/>
        <w:tblCellMar>
          <w:top w:w="0" w:type="dxa"/>
          <w:left w:w="0" w:type="dxa"/>
          <w:bottom w:w="0" w:type="dxa"/>
          <w:right w:w="0" w:type="dxa"/>
        </w:tblCellMar>
      </w:tblPr>
      <w:tblGrid>
        <w:gridCol w:w="200"/>
        <w:gridCol w:w="4010"/>
      </w:tblGrid>
      <w:tr>
        <w:trPr/>
        <w:tc>
          <w:tcPr>
            <w:tcW w:w="20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4.</w:t>
            </w:r>
          </w:p>
        </w:tc>
        <w:tc>
          <w:tcPr>
            <w:tcW w:w="401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Preclearance of Securities Transactions</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Because Covered Persons are likely to obtain material non-public information on a regular basis, the Company requires all such persons to preclear all purchases and sales of the Company’s securities in accordance with the following procedures:</w:t>
      </w:r>
    </w:p>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tbl>
      <w:tblPr>
        <w:tblW w:w="9027" w:type="dxa"/>
        <w:jc w:val="center"/>
        <w:tblInd w:w="0" w:type="dxa"/>
        <w:tblLayout w:type="fixed"/>
        <w:tblCellMar>
          <w:top w:w="0" w:type="dxa"/>
          <w:left w:w="0" w:type="dxa"/>
          <w:bottom w:w="28" w:type="dxa"/>
          <w:right w:w="0" w:type="dxa"/>
        </w:tblCellMar>
      </w:tblPr>
      <w:tblGrid>
        <w:gridCol w:w="5941"/>
        <w:gridCol w:w="3086"/>
      </w:tblGrid>
      <w:tr>
        <w:trPr/>
        <w:tc>
          <w:tcPr>
            <w:tcW w:w="59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Insider Trading Policy</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and confidential. Internal use only. Not for external distribution.</w:t>
            </w:r>
          </w:p>
        </w:tc>
        <w:tc>
          <w:tcPr>
            <w:tcW w:w="3086" w:type="dxa"/>
            <w:tcBorders/>
            <w:tcMar>
              <w:bottom w:w="0" w:type="dxa"/>
            </w:tcMar>
            <w:vAlign w:val="center"/>
          </w:tcPr>
          <w:p>
            <w:pPr>
              <w:pStyle w:val="TableContents"/>
              <w:bidi w:val="0"/>
              <w:spacing w:before="0" w:after="0"/>
              <w:ind w:left="0" w:right="0" w:hanging="0"/>
              <w:jc w:val="right"/>
              <w:rPr/>
            </w:pPr>
            <w:r>
              <w:rPr/>
              <w:drawing>
                <wp:inline distT="0" distB="0" distL="0" distR="0">
                  <wp:extent cx="1876425" cy="542925"/>
                  <wp:effectExtent l="0" t="0" r="0" b="0"/>
                  <wp:docPr id="39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5" descr=""/>
                          <pic:cNvPicPr>
                            <a:picLocks noChangeAspect="1" noChangeArrowheads="1"/>
                          </pic:cNvPicPr>
                        </pic:nvPicPr>
                        <pic:blipFill>
                          <a:blip r:embed="rId114"/>
                          <a:stretch>
                            <a:fillRect/>
                          </a:stretch>
                        </pic:blipFill>
                        <pic:spPr bwMode="auto">
                          <a:xfrm>
                            <a:off x="0" y="0"/>
                            <a:ext cx="1876425" cy="54292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Subject to the exemption in part “(d)” below, no Covered Person may, directly or indirectly, purchase or sell any security issued by the Company without first obtaining prior written approval from the Company’s General Counsel. These procedures also apply to transactions by such person’s spouse, other persons living in such person’s household and minor children, and to transactions by entities over which such person exercises control. Covered Persons are responsible for assuring that their family members comply with the restrictions set forth in this Section 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Company’s General Counsel shall record the date each request is received and the date and time each request is approved or disapproved. Unless revoked in writing, a grant of permission will normally remain valid until the close of trading two business days following the day on which it was granted.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Requests are most likely to be approved for trading that is to occur in the following “window periods”: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The 30-day period beginning one week after the annual report has been mailed to shareholders, provided that the report adequately covers important corporate developments and no new major undisclosed developments occur within that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Following a release of quarterly results, which includes adequate comment on new developments during the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Following the wide dissemination of information on the status of the Company and current results;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At those times when there is relative stability in the Company’s operations and the market for its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Preclearance is not required for purchases and sales of securities under a preexisting written plan, contract, instruction, or arrangement 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w:t>
      </w:r>
      <w:r>
        <w:rPr>
          <w:rFonts w:ascii="Times New Roman;Times;serif" w:hAnsi="Times New Roman;Times;serif"/>
          <w:sz w:val="24"/>
        </w:rPr>
        <w:t>Has been reviewed and approved at least one month in advance of any trades thereunder by the Company’s General Counsel (or, if revised or amended, such revisions or amendments have been reviewed and approved by the Company’s General Counsel at least one month in advance of any subsequent trades);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w:t>
      </w:r>
      <w:r>
        <w:rPr>
          <w:rFonts w:ascii="Times New Roman;Times;serif" w:hAnsi="Times New Roman;Times;serif"/>
          <w:sz w:val="24"/>
        </w:rPr>
        <w:t>Was entered into in good faith by the Covered Person at a time when the Covered Person was not in possession of material non-public information about the Company;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(iii)</w:t>
      </w:r>
      <w:r>
        <w:rPr>
          <w:rFonts w:ascii="Times New Roman;Times;serif" w:hAnsi="Times New Roman;Times;serif"/>
          <w:sz w:val="24"/>
        </w:rPr>
        <w:t>Gives a third party the discretionary authority to execute such purchases and sales, outside the control of the Covered Person, so long as such third party does not possess any material non-public information about the Company; or</w:t>
      </w:r>
    </w:p>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tbl>
      <w:tblPr>
        <w:tblW w:w="9027" w:type="dxa"/>
        <w:jc w:val="center"/>
        <w:tblInd w:w="0" w:type="dxa"/>
        <w:tblLayout w:type="fixed"/>
        <w:tblCellMar>
          <w:top w:w="0" w:type="dxa"/>
          <w:left w:w="0" w:type="dxa"/>
          <w:bottom w:w="28" w:type="dxa"/>
          <w:right w:w="0" w:type="dxa"/>
        </w:tblCellMar>
      </w:tblPr>
      <w:tblGrid>
        <w:gridCol w:w="5941"/>
        <w:gridCol w:w="3086"/>
      </w:tblGrid>
      <w:tr>
        <w:trPr/>
        <w:tc>
          <w:tcPr>
            <w:tcW w:w="59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Insider Trading Policy</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and confidential. Internal use only. Not for external distribution.</w:t>
            </w:r>
          </w:p>
        </w:tc>
        <w:tc>
          <w:tcPr>
            <w:tcW w:w="3086" w:type="dxa"/>
            <w:tcBorders/>
            <w:tcMar>
              <w:bottom w:w="0" w:type="dxa"/>
            </w:tcMar>
            <w:vAlign w:val="center"/>
          </w:tcPr>
          <w:p>
            <w:pPr>
              <w:pStyle w:val="TableContents"/>
              <w:bidi w:val="0"/>
              <w:spacing w:before="0" w:after="0"/>
              <w:ind w:left="0" w:right="0" w:hanging="0"/>
              <w:jc w:val="right"/>
              <w:rPr/>
            </w:pPr>
            <w:r>
              <w:rPr/>
              <w:drawing>
                <wp:inline distT="0" distB="0" distL="0" distR="0">
                  <wp:extent cx="1876425" cy="542925"/>
                  <wp:effectExtent l="0" t="0" r="0" b="0"/>
                  <wp:docPr id="39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6" descr=""/>
                          <pic:cNvPicPr>
                            <a:picLocks noChangeAspect="1" noChangeArrowheads="1"/>
                          </pic:cNvPicPr>
                        </pic:nvPicPr>
                        <pic:blipFill>
                          <a:blip r:embed="rId115"/>
                          <a:stretch>
                            <a:fillRect/>
                          </a:stretch>
                        </pic:blipFill>
                        <pic:spPr bwMode="auto">
                          <a:xfrm>
                            <a:off x="0" y="0"/>
                            <a:ext cx="1876425" cy="54292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(iv)</w:t>
      </w:r>
      <w:r>
        <w:rPr>
          <w:rFonts w:ascii="Times New Roman;Times;serif" w:hAnsi="Times New Roman;Times;serif"/>
          <w:sz w:val="24"/>
        </w:rPr>
        <w:t>Explicitly specifies the security or securities to be purchased or sold, the number of shares, the prices and/or dates of transactions, or other formula(s) describing such transactions.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With respect to any purchase or sale under a prearranged trading plan as described above, the third-party effecting transactions on behalf of the Covered Person should be instructed to send duplicate confirmations of all such transactions to the Company’s General Counsel.</w:t>
      </w:r>
    </w:p>
    <w:tbl>
      <w:tblPr>
        <w:tblW w:w="5065" w:type="dxa"/>
        <w:jc w:val="left"/>
        <w:tblInd w:w="0" w:type="dxa"/>
        <w:tblLayout w:type="fixed"/>
        <w:tblCellMar>
          <w:top w:w="0" w:type="dxa"/>
          <w:left w:w="0" w:type="dxa"/>
          <w:bottom w:w="0" w:type="dxa"/>
          <w:right w:w="0" w:type="dxa"/>
        </w:tblCellMar>
      </w:tblPr>
      <w:tblGrid>
        <w:gridCol w:w="200"/>
        <w:gridCol w:w="4865"/>
      </w:tblGrid>
      <w:tr>
        <w:trPr/>
        <w:tc>
          <w:tcPr>
            <w:tcW w:w="20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5.</w:t>
            </w:r>
          </w:p>
        </w:tc>
        <w:tc>
          <w:tcPr>
            <w:tcW w:w="4865"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Black-Out Periods and Prohibited Transactions</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All Covered Persons are prohibited from, directly or indirectly, purchasing, selling, or otherwise acquiring or transferring any equity security of the Company during a Black-Out Period as defined in Section 2(c) above. The Company reserves the right to issue Black- Out Period notices to all Covered Persons and such notice and the receipt thereof shall be strictly confidential and not disclosed to anyone else. Covered Persons should anticipate that trades are unlikely to be pre-cleared while the Company is in the process of assembling material, non-public information to be released and until such information has been released and fully absorbed by the public market.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 Covered Person, including such person’s spouse, other persons living in such person’s household, and minor children and entities over which such person exercises control, is prohibited from engaging in the following transactions in securities of the Company’s unless advance approval is obtained from the Company’s General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Short-term trading: Persons associated with the Company who purchase its securities must retain such securities for at least six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Short sales. Persons associated with the Company may not sell the Company’s securities short.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Options trading. Persons associated with the Company’s may not buy or sell puts or calls on the Company’s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Trading on margin. Persons associated with the Company may not trade on the margin the Company securities.</w:t>
      </w:r>
    </w:p>
    <w:tbl>
      <w:tblPr>
        <w:tblW w:w="2080" w:type="dxa"/>
        <w:jc w:val="left"/>
        <w:tblInd w:w="0" w:type="dxa"/>
        <w:tblLayout w:type="fixed"/>
        <w:tblCellMar>
          <w:top w:w="0" w:type="dxa"/>
          <w:left w:w="0" w:type="dxa"/>
          <w:bottom w:w="0" w:type="dxa"/>
          <w:right w:w="0" w:type="dxa"/>
        </w:tblCellMar>
      </w:tblPr>
      <w:tblGrid>
        <w:gridCol w:w="200"/>
        <w:gridCol w:w="1880"/>
      </w:tblGrid>
      <w:tr>
        <w:trPr/>
        <w:tc>
          <w:tcPr>
            <w:tcW w:w="20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6.</w:t>
            </w:r>
          </w:p>
        </w:tc>
        <w:tc>
          <w:tcPr>
            <w:tcW w:w="188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Trading Windows</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Covered Persons not in possession of material, non-public information about the Company may purchase, sell, or otherwise acquire or transfer equity securities of the Company without preclearance pursuant to Section 4 during the two-week period beginning at the end of the third full trading day following the Company’s filing with the Securities and Exchange Commission of an annual report on Form 10-K and each quarterly report on Form 10-Q, (each such period, a “Trading Window”), in each case unless informed by the Company that trading during a Trading Window has been</w:t>
      </w:r>
    </w:p>
    <w:p>
      <w:pPr>
        <w:pStyle w:val="TextBody"/>
        <w:bidi w:val="0"/>
        <w:spacing w:before="0" w:after="240"/>
        <w:ind w:left="0" w:right="0" w:hanging="0"/>
        <w:jc w:val="both"/>
        <w:rPr/>
      </w:pPr>
      <w:r>
        <w:rPr/>
        <w:t>​</w:t>
      </w:r>
    </w:p>
    <w:p>
      <w:pPr>
        <w:pStyle w:val="TextBody"/>
        <w:bidi w:val="0"/>
        <w:spacing w:before="480" w:after="0"/>
        <w:ind w:left="0" w:right="0" w:hanging="0"/>
        <w:jc w:val="right"/>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tbl>
      <w:tblPr>
        <w:tblW w:w="9027" w:type="dxa"/>
        <w:jc w:val="center"/>
        <w:tblInd w:w="0" w:type="dxa"/>
        <w:tblLayout w:type="fixed"/>
        <w:tblCellMar>
          <w:top w:w="0" w:type="dxa"/>
          <w:left w:w="0" w:type="dxa"/>
          <w:bottom w:w="28" w:type="dxa"/>
          <w:right w:w="0" w:type="dxa"/>
        </w:tblCellMar>
      </w:tblPr>
      <w:tblGrid>
        <w:gridCol w:w="5941"/>
        <w:gridCol w:w="3086"/>
      </w:tblGrid>
      <w:tr>
        <w:trPr/>
        <w:tc>
          <w:tcPr>
            <w:tcW w:w="59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8"/>
              </w:rPr>
            </w:pPr>
            <w:r>
              <w:rPr>
                <w:rFonts w:ascii="Times New Roman;Times;serif" w:hAnsi="Times New Roman;Times;serif"/>
                <w:b/>
                <w:sz w:val="28"/>
              </w:rPr>
              <w:t>Insider Trading Policy</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and confidential. Internal use only. Not for external distribution.</w:t>
            </w:r>
          </w:p>
        </w:tc>
        <w:tc>
          <w:tcPr>
            <w:tcW w:w="3086" w:type="dxa"/>
            <w:tcBorders/>
            <w:tcMar>
              <w:bottom w:w="0" w:type="dxa"/>
            </w:tcMar>
            <w:vAlign w:val="center"/>
          </w:tcPr>
          <w:p>
            <w:pPr>
              <w:pStyle w:val="TableContents"/>
              <w:bidi w:val="0"/>
              <w:spacing w:before="0" w:after="0"/>
              <w:ind w:left="0" w:right="0" w:hanging="0"/>
              <w:jc w:val="right"/>
              <w:rPr/>
            </w:pPr>
            <w:r>
              <w:rPr/>
              <w:drawing>
                <wp:inline distT="0" distB="0" distL="0" distR="0">
                  <wp:extent cx="1876425" cy="542925"/>
                  <wp:effectExtent l="0" t="0" r="0" b="0"/>
                  <wp:docPr id="39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7" descr=""/>
                          <pic:cNvPicPr>
                            <a:picLocks noChangeAspect="1" noChangeArrowheads="1"/>
                          </pic:cNvPicPr>
                        </pic:nvPicPr>
                        <pic:blipFill>
                          <a:blip r:embed="rId116"/>
                          <a:stretch>
                            <a:fillRect/>
                          </a:stretch>
                        </pic:blipFill>
                        <pic:spPr bwMode="auto">
                          <a:xfrm>
                            <a:off x="0" y="0"/>
                            <a:ext cx="1876425" cy="54292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suspended. A Covered Person in possession of material, non-public information about the Company during a Trading Window may not purchase, sell, or otherwise acquire or transfer equity securities of the Company until after the third full trading day after the Company has made a widespread public release of such information, provided that such trading day is within the Trading Window.</w:t>
      </w:r>
    </w:p>
    <w:tbl>
      <w:tblPr>
        <w:tblW w:w="2770" w:type="dxa"/>
        <w:jc w:val="left"/>
        <w:tblInd w:w="0" w:type="dxa"/>
        <w:tblLayout w:type="fixed"/>
        <w:tblCellMar>
          <w:top w:w="0" w:type="dxa"/>
          <w:left w:w="0" w:type="dxa"/>
          <w:bottom w:w="0" w:type="dxa"/>
          <w:right w:w="0" w:type="dxa"/>
        </w:tblCellMar>
      </w:tblPr>
      <w:tblGrid>
        <w:gridCol w:w="200"/>
        <w:gridCol w:w="2570"/>
      </w:tblGrid>
      <w:tr>
        <w:trPr/>
        <w:tc>
          <w:tcPr>
            <w:tcW w:w="20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7.</w:t>
            </w:r>
          </w:p>
        </w:tc>
        <w:tc>
          <w:tcPr>
            <w:tcW w:w="2570" w:type="dxa"/>
            <w:tcBorders/>
            <w:vAlign w:val="center"/>
          </w:tcPr>
          <w:p>
            <w:pPr>
              <w:pStyle w:val="TableContents"/>
              <w:bidi w:val="0"/>
              <w:spacing w:before="0" w:after="240"/>
              <w:jc w:val="both"/>
              <w:rPr>
                <w:rFonts w:ascii="Times New Roman;Times;serif" w:hAnsi="Times New Roman;Times;serif"/>
                <w:b/>
                <w:sz w:val="24"/>
              </w:rPr>
            </w:pPr>
            <w:r>
              <w:rPr>
                <w:rFonts w:ascii="Times New Roman;Times;serif" w:hAnsi="Times New Roman;Times;serif"/>
                <w:b/>
                <w:sz w:val="24"/>
              </w:rPr>
              <w:t>Liability of the Company</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adoption, maintenance and enforcement of this Policy is not intended to result in the imposition of liability upon the Company for any insider trading violations where such liability would not exist in the absence of this Policy.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This Policy pertains to the 2020 calendar year and each year thereafter until modified or revoked by the Directors and supersedes any previous policy of the Company concerning insider training.</w:t>
      </w:r>
    </w:p>
    <w:p>
      <w:pPr>
        <w:pStyle w:val="TextBody"/>
        <w:bidi w:val="0"/>
        <w:spacing w:before="480" w:after="0"/>
        <w:ind w:left="0" w:right="0" w:hanging="0"/>
        <w:jc w:val="right"/>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58" w:name="shwz-20231231xex21d1.htm"/>
      <w:bookmarkStart w:id="1359" w:name="ksshwz20231231xex21d1"/>
      <w:bookmarkEnd w:id="1358"/>
      <w:bookmarkEnd w:id="1359"/>
      <w:r>
        <w:rPr>
          <w:rFonts w:ascii="Times New Roman;Times;serif" w:hAnsi="Times New Roman;Times;serif"/>
          <w:b/>
          <w:sz w:val="20"/>
        </w:rPr>
        <w:t>Exhibit 21.1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Medicine Man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 of Subsidiaries</w:t>
      </w:r>
    </w:p>
    <w:p>
      <w:pPr>
        <w:pStyle w:val="TextBody"/>
        <w:bidi w:val="0"/>
        <w:spacing w:before="0" w:after="0"/>
        <w:ind w:left="0" w:right="0" w:hanging="0"/>
        <w:jc w:val="left"/>
        <w:rPr/>
      </w:pPr>
      <w:r>
        <w:rPr/>
        <w:t>​</w:t>
      </w:r>
    </w:p>
    <w:tbl>
      <w:tblPr>
        <w:tblW w:w="6812" w:type="dxa"/>
        <w:jc w:val="left"/>
        <w:tblInd w:w="0" w:type="dxa"/>
        <w:tblLayout w:type="fixed"/>
        <w:tblCellMar>
          <w:top w:w="0" w:type="dxa"/>
          <w:left w:w="0" w:type="dxa"/>
          <w:bottom w:w="0" w:type="dxa"/>
          <w:right w:w="0" w:type="dxa"/>
        </w:tblCellMar>
      </w:tblPr>
      <w:tblGrid>
        <w:gridCol w:w="4786"/>
        <w:gridCol w:w="2026"/>
      </w:tblGrid>
      <w:tr>
        <w:trPr/>
        <w:tc>
          <w:tcPr>
            <w:tcW w:w="478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Subsidiary </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 of Incorporation</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Schwazze IP Holdco LLC </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Colorado </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Schwazze Colorado LLC Medicine Man Consulting, Inc. </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Two J’s LLC</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d/b/a The Big Tomato</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PBS Holdco LLC</w:t>
            </w:r>
          </w:p>
          <w:p>
            <w:pPr>
              <w:pStyle w:val="TableContents"/>
              <w:bidi w:val="0"/>
              <w:spacing w:before="0" w:after="0"/>
              <w:ind w:left="144" w:right="0" w:hanging="0"/>
              <w:jc w:val="left"/>
              <w:rPr>
                <w:rFonts w:ascii="Times New Roman;Times;serif" w:hAnsi="Times New Roman;Times;serif"/>
                <w:i/>
                <w:sz w:val="20"/>
              </w:rPr>
            </w:pPr>
            <w:r>
              <w:rPr>
                <w:rFonts w:ascii="Times New Roman;Times;serif" w:hAnsi="Times New Roman;Times;serif"/>
                <w:i/>
                <w:sz w:val="20"/>
              </w:rPr>
              <w:t>d/b/a Mesa Organics</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d/b/a Purplebee’s</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SCG Holding, LLC</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MIH Manager LLC </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Schwazze Biosciences, LLC</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SBUD LLC</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d/b/a Star Buds</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Emerald Fields Merger Sub, LLC</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Reserve1, LLC</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d/b/a Emerald Fields</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Reserve 1 Manitou, LLC</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d/b/a Emerald Fields</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Liberty Fields, LLC</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 Black Diamond Cannabis Company, LLC</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Double Brow, LLC</w:t>
            </w:r>
          </w:p>
          <w:p>
            <w:pPr>
              <w:pStyle w:val="TableContents"/>
              <w:bidi w:val="0"/>
              <w:spacing w:before="0" w:after="0"/>
              <w:ind w:left="144" w:right="0" w:hanging="0"/>
              <w:jc w:val="left"/>
              <w:rPr>
                <w:rFonts w:ascii="Times New Roman;Times;serif" w:hAnsi="Times New Roman;Times;serif"/>
                <w:i/>
                <w:sz w:val="20"/>
              </w:rPr>
            </w:pPr>
            <w:r>
              <w:rPr>
                <w:rFonts w:ascii="Times New Roman;Times;serif" w:hAnsi="Times New Roman;Times;serif"/>
                <w:i/>
                <w:sz w:val="20"/>
              </w:rPr>
              <w:t>d/b/a Star Buds</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d/b/a Emerald Fields</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Smoke Holdco, LLC</w:t>
            </w:r>
          </w:p>
          <w:p>
            <w:pPr>
              <w:pStyle w:val="TableContents"/>
              <w:bidi w:val="0"/>
              <w:spacing w:before="0" w:after="0"/>
              <w:ind w:left="144" w:right="0" w:hanging="0"/>
              <w:jc w:val="left"/>
              <w:rPr>
                <w:rFonts w:ascii="Times New Roman;Times;serif" w:hAnsi="Times New Roman;Times;serif"/>
                <w:i/>
                <w:sz w:val="20"/>
              </w:rPr>
            </w:pPr>
            <w:r>
              <w:rPr>
                <w:rFonts w:ascii="Times New Roman;Times;serif" w:hAnsi="Times New Roman;Times;serif"/>
                <w:i/>
                <w:sz w:val="20"/>
              </w:rPr>
              <w:t>d/b/a Star Buds</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d/b/a Emerald Fields</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Mesa Organics II Ltd</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Mesa Organics III Ltd</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Mesa Organics IV Ltd</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Schwazze New Mexico, LLC</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Mexico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Nuevo Holding, LLC</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Mexico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Nuevo Elemental Holding, LLC</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Mexico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Elemental Kitchen and Laboratories, LLC</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Mexico</w:t>
            </w:r>
          </w:p>
        </w:tc>
      </w:tr>
      <w:tr>
        <w:trPr/>
        <w:tc>
          <w:tcPr>
            <w:tcW w:w="478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Evergreen Holdco, LLC</w:t>
            </w:r>
          </w:p>
        </w:tc>
        <w:tc>
          <w:tcPr>
            <w:tcW w:w="20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New Mexico</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2"/>
        </w:rPr>
      </w:pPr>
      <w:bookmarkStart w:id="1360" w:name="shwz-20231231xex23d1.htm"/>
      <w:bookmarkStart w:id="1361" w:name="ksshwz20231231xex23d1"/>
      <w:bookmarkEnd w:id="1360"/>
      <w:bookmarkEnd w:id="1361"/>
      <w:r>
        <w:rPr>
          <w:rFonts w:ascii="Times New Roman;Times;serif" w:hAnsi="Times New Roman;Times;serif"/>
          <w:b/>
          <w:sz w:val="22"/>
        </w:rPr>
        <w:t>Exhibit 23.1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CONSENT OF INDEPENDENT REGISTERED PUBLIC ACCOUNTING FIRM</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We hereby consent to the incorporation by reference in the Registration Statements on Form S-3 (No. 333-262059) and Form S-8 (Nos. 333-265086, 333-218662 and 333-225947), as amended, of Medicine Man Technologies, Inc. of our report, dated March 27, 2024, relating to the consolidated financial statements of Medicine Man Technologies, Inc. for the year ended December 31, 2023, which appears in this Form 10-K.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BF Borgers CPA PC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Certified Public Accountants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Lakewood, Colorado</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March 27, 2024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62" w:name="shwz-20231231xex31d1.htm"/>
      <w:bookmarkStart w:id="1363" w:name="ksshwz20231231xex31d1"/>
      <w:bookmarkEnd w:id="1362"/>
      <w:bookmarkEnd w:id="1363"/>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Forrest Hoffmaster, certify that:</w:t>
      </w:r>
    </w:p>
    <w:p>
      <w:pPr>
        <w:pStyle w:val="TextBody"/>
        <w:bidi w:val="0"/>
        <w:spacing w:before="0" w:after="0"/>
        <w:ind w:left="0" w:right="0" w:hanging="0"/>
        <w:jc w:val="both"/>
        <w:rPr/>
      </w:pPr>
      <w:r>
        <w:rPr/>
        <w:t>​</w:t>
      </w:r>
    </w:p>
    <w:tbl>
      <w:tblPr>
        <w:tblW w:w="7188" w:type="dxa"/>
        <w:jc w:val="left"/>
        <w:tblInd w:w="0" w:type="dxa"/>
        <w:tblLayout w:type="fixed"/>
        <w:tblCellMar>
          <w:top w:w="0" w:type="dxa"/>
          <w:left w:w="0" w:type="dxa"/>
          <w:bottom w:w="0" w:type="dxa"/>
          <w:right w:w="0" w:type="dxa"/>
        </w:tblCellMar>
      </w:tblPr>
      <w:tblGrid>
        <w:gridCol w:w="23"/>
        <w:gridCol w:w="17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6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Medicine Man Technologies, Inc.;</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8522" w:type="dxa"/>
        <w:jc w:val="center"/>
        <w:tblInd w:w="0" w:type="dxa"/>
        <w:tblLayout w:type="fixed"/>
        <w:tblCellMar>
          <w:top w:w="0" w:type="dxa"/>
          <w:left w:w="0" w:type="dxa"/>
          <w:bottom w:w="0" w:type="dxa"/>
          <w:right w:w="0" w:type="dxa"/>
        </w:tblCellMar>
      </w:tblPr>
      <w:tblGrid>
        <w:gridCol w:w="1996"/>
        <w:gridCol w:w="6526"/>
      </w:tblGrid>
      <w:tr>
        <w:trPr/>
        <w:tc>
          <w:tcPr>
            <w:tcW w:w="1996" w:type="dxa"/>
            <w:tcBorders/>
            <w:vAlign w:val="center"/>
          </w:tcPr>
          <w:p>
            <w:pPr>
              <w:pStyle w:val="TableContents"/>
              <w:bidi w:val="0"/>
              <w:spacing w:before="0" w:after="0"/>
              <w:ind w:left="0" w:right="0" w:hanging="0"/>
              <w:jc w:val="left"/>
              <w:rPr/>
            </w:pPr>
            <w:r>
              <w:rPr/>
              <w:t>​</w:t>
            </w:r>
          </w:p>
        </w:tc>
        <w:tc>
          <w:tcPr>
            <w:tcW w:w="6526"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March 27, 2024</w:t>
            </w:r>
          </w:p>
        </w:tc>
        <w:tc>
          <w:tcPr>
            <w:tcW w:w="65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Forrest Hoffmaster</w:t>
            </w:r>
          </w:p>
        </w:tc>
      </w:tr>
      <w:tr>
        <w:trPr/>
        <w:tc>
          <w:tcPr>
            <w:tcW w:w="1996" w:type="dxa"/>
            <w:tcBorders/>
            <w:vAlign w:val="center"/>
          </w:tcPr>
          <w:p>
            <w:pPr>
              <w:pStyle w:val="TableContents"/>
              <w:bidi w:val="0"/>
              <w:spacing w:before="0" w:after="0"/>
              <w:ind w:left="0" w:right="0" w:hanging="0"/>
              <w:jc w:val="left"/>
              <w:rPr/>
            </w:pPr>
            <w:r>
              <w:rPr/>
              <w:t>​</w:t>
            </w:r>
          </w:p>
        </w:tc>
        <w:tc>
          <w:tcPr>
            <w:tcW w:w="65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Forrest Hoffmaster, Interim Chief Executive Officer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64" w:name="shwz-20231231xex31d2.htm"/>
      <w:bookmarkStart w:id="1365" w:name="ksshwz20231231xex31d2"/>
      <w:bookmarkEnd w:id="1364"/>
      <w:bookmarkEnd w:id="1365"/>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Forrest Hoffmaster, certify that:</w:t>
      </w:r>
    </w:p>
    <w:p>
      <w:pPr>
        <w:pStyle w:val="TextBody"/>
        <w:bidi w:val="0"/>
        <w:spacing w:before="0" w:after="0"/>
        <w:ind w:left="0" w:right="0" w:hanging="0"/>
        <w:jc w:val="both"/>
        <w:rPr/>
      </w:pPr>
      <w:r>
        <w:rPr/>
        <w:t>​</w:t>
      </w:r>
    </w:p>
    <w:tbl>
      <w:tblPr>
        <w:tblW w:w="7188" w:type="dxa"/>
        <w:jc w:val="left"/>
        <w:tblInd w:w="0" w:type="dxa"/>
        <w:tblLayout w:type="fixed"/>
        <w:tblCellMar>
          <w:top w:w="0" w:type="dxa"/>
          <w:left w:w="0" w:type="dxa"/>
          <w:bottom w:w="0" w:type="dxa"/>
          <w:right w:w="0" w:type="dxa"/>
        </w:tblCellMar>
      </w:tblPr>
      <w:tblGrid>
        <w:gridCol w:w="23"/>
        <w:gridCol w:w="17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69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Medicine Man Technologies, Inc.;</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1440"/>
        <w:jc w:val="both"/>
        <w:rPr/>
      </w:pPr>
      <w:r>
        <w:rPr/>
        <w:t>​</w:t>
      </w:r>
    </w:p>
    <w:tbl>
      <w:tblPr>
        <w:tblW w:w="8522" w:type="dxa"/>
        <w:jc w:val="center"/>
        <w:tblInd w:w="0" w:type="dxa"/>
        <w:tblLayout w:type="fixed"/>
        <w:tblCellMar>
          <w:top w:w="0" w:type="dxa"/>
          <w:left w:w="0" w:type="dxa"/>
          <w:bottom w:w="0" w:type="dxa"/>
          <w:right w:w="0" w:type="dxa"/>
        </w:tblCellMar>
      </w:tblPr>
      <w:tblGrid>
        <w:gridCol w:w="1996"/>
        <w:gridCol w:w="652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p>
        </w:tc>
        <w:tc>
          <w:tcPr>
            <w:tcW w:w="6526" w:type="dxa"/>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March 27, 2024</w:t>
            </w:r>
          </w:p>
        </w:tc>
        <w:tc>
          <w:tcPr>
            <w:tcW w:w="6526"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Forrest Hoffmaster</w:t>
            </w:r>
          </w:p>
        </w:tc>
      </w:tr>
      <w:tr>
        <w:trPr/>
        <w:tc>
          <w:tcPr>
            <w:tcW w:w="1996" w:type="dxa"/>
            <w:tcBorders/>
            <w:vAlign w:val="center"/>
          </w:tcPr>
          <w:p>
            <w:pPr>
              <w:pStyle w:val="TableContents"/>
              <w:bidi w:val="0"/>
              <w:spacing w:before="0" w:after="0"/>
              <w:ind w:left="0" w:right="0" w:hanging="0"/>
              <w:jc w:val="both"/>
              <w:rPr/>
            </w:pPr>
            <w:r>
              <w:rPr/>
              <w:t> </w:t>
            </w:r>
          </w:p>
        </w:tc>
        <w:tc>
          <w:tcPr>
            <w:tcW w:w="6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Forrest Hoffmaster, Interim Chief Executive Officer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66" w:name="shwz-20231231xex32d1.htm"/>
      <w:bookmarkStart w:id="1367" w:name="ksshwz20231231xex32d1"/>
      <w:bookmarkEnd w:id="1366"/>
      <w:bookmarkEnd w:id="1367"/>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this annual report of Medicine Man Technologies, Inc. (the “Company”) on Form 10-K for the fiscal year ended December 31, 2023, as filed with the Securities and Exchange Commission on March 27, 2024 (the “Report”), we, the undersigned, in the capacities and on the date indicated below, certify, pursuant to 18 U.S.C. Section 1350, as adopted pursuant to Section 906 of the Sarbanes-Oxley Act of 2002, that to the best of our knowledge:</w:t>
      </w:r>
    </w:p>
    <w:p>
      <w:pPr>
        <w:pStyle w:val="TextBody"/>
        <w:bidi w:val="0"/>
        <w:spacing w:before="0" w:after="0"/>
        <w:ind w:left="0" w:right="0" w:hanging="0"/>
        <w:jc w:val="both"/>
        <w:rPr/>
      </w:pPr>
      <w:r>
        <w:rPr/>
        <w:t>​</w:t>
      </w:r>
    </w:p>
    <w:p>
      <w:pPr>
        <w:pStyle w:val="TextBody"/>
        <w:pBdr/>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Rule 13(a) or 15(d) of the Securities Exchange Act of 1934; and</w:t>
      </w:r>
    </w:p>
    <w:p>
      <w:pPr>
        <w:pStyle w:val="TextBody"/>
        <w:bidi w:val="0"/>
        <w:spacing w:before="0" w:after="0"/>
        <w:ind w:left="0" w:right="0" w:hanging="0"/>
        <w:jc w:val="left"/>
        <w:rPr/>
      </w:pPr>
      <w:r>
        <w:rPr/>
        <w:t>​</w:t>
      </w:r>
    </w:p>
    <w:p>
      <w:pPr>
        <w:pStyle w:val="TextBody"/>
        <w:pBdr/>
        <w:bidi w:val="0"/>
        <w:spacing w:before="0" w:after="0"/>
        <w:ind w:left="108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before="0" w:after="0"/>
        <w:ind w:left="0" w:right="0" w:hanging="0"/>
        <w:jc w:val="both"/>
        <w:rPr/>
      </w:pPr>
      <w:r>
        <w:rPr/>
        <w:t>​</w:t>
      </w:r>
    </w:p>
    <w:tbl>
      <w:tblPr>
        <w:tblW w:w="8567" w:type="dxa"/>
        <w:jc w:val="center"/>
        <w:tblInd w:w="0" w:type="dxa"/>
        <w:tblLayout w:type="fixed"/>
        <w:tblCellMar>
          <w:top w:w="0" w:type="dxa"/>
          <w:left w:w="0" w:type="dxa"/>
          <w:bottom w:w="0" w:type="dxa"/>
          <w:right w:w="0" w:type="dxa"/>
        </w:tblCellMar>
      </w:tblPr>
      <w:tblGrid>
        <w:gridCol w:w="1996"/>
        <w:gridCol w:w="657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p>
        </w:tc>
        <w:tc>
          <w:tcPr>
            <w:tcW w:w="6571" w:type="dxa"/>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both"/>
              <w:rPr/>
            </w:pPr>
            <w:r>
              <w:rPr/>
              <w:t> </w:t>
            </w:r>
          </w:p>
        </w:tc>
        <w:tc>
          <w:tcPr>
            <w:tcW w:w="6571" w:type="dxa"/>
            <w:tcBorders/>
            <w:vAlign w:val="center"/>
          </w:tcPr>
          <w:p>
            <w:pPr>
              <w:pStyle w:val="TableContents"/>
              <w:bidi w:val="0"/>
              <w:spacing w:before="0" w:after="0"/>
              <w:ind w:left="0" w:right="0" w:hanging="0"/>
              <w:jc w:val="both"/>
              <w:rPr/>
            </w:pPr>
            <w:r>
              <w:rPr/>
              <w:t> </w:t>
            </w:r>
          </w:p>
        </w:tc>
      </w:tr>
      <w:tr>
        <w:trPr/>
        <w:tc>
          <w:tcPr>
            <w:tcW w:w="1996" w:type="dxa"/>
            <w:tcBorders/>
            <w:vAlign w:val="center"/>
          </w:tcPr>
          <w:p>
            <w:pPr>
              <w:pStyle w:val="TableContents"/>
              <w:bidi w:val="0"/>
              <w:spacing w:before="0" w:after="0"/>
              <w:ind w:left="0" w:right="0" w:hanging="0"/>
              <w:jc w:val="both"/>
              <w:rPr/>
            </w:pPr>
            <w:r>
              <w:rPr/>
              <w:t> </w:t>
            </w:r>
          </w:p>
        </w:tc>
        <w:tc>
          <w:tcPr>
            <w:tcW w:w="6571" w:type="dxa"/>
            <w:tcBorders/>
            <w:vAlign w:val="center"/>
          </w:tcPr>
          <w:p>
            <w:pPr>
              <w:pStyle w:val="TableContents"/>
              <w:bidi w:val="0"/>
              <w:spacing w:before="0" w:after="0"/>
              <w:ind w:left="0" w:right="0" w:hanging="0"/>
              <w:jc w:val="both"/>
              <w:rPr/>
            </w:pPr>
            <w:r>
              <w:rPr/>
              <w:t> </w:t>
            </w:r>
          </w:p>
        </w:tc>
      </w:tr>
      <w:tr>
        <w:trPr/>
        <w:tc>
          <w:tcPr>
            <w:tcW w:w="19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March 27, 2024</w:t>
            </w:r>
          </w:p>
        </w:tc>
        <w:tc>
          <w:tcPr>
            <w:tcW w:w="6571"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Forrest Hoffmaster</w:t>
            </w:r>
          </w:p>
        </w:tc>
      </w:tr>
      <w:tr>
        <w:trPr/>
        <w:tc>
          <w:tcPr>
            <w:tcW w:w="1996" w:type="dxa"/>
            <w:tcBorders/>
            <w:vAlign w:val="center"/>
          </w:tcPr>
          <w:p>
            <w:pPr>
              <w:pStyle w:val="TableContents"/>
              <w:bidi w:val="0"/>
              <w:spacing w:before="0" w:after="0"/>
              <w:ind w:left="0" w:right="0" w:hanging="0"/>
              <w:jc w:val="both"/>
              <w:rPr/>
            </w:pPr>
            <w:r>
              <w:rPr/>
              <w:t> </w:t>
            </w:r>
          </w:p>
        </w:tc>
        <w:tc>
          <w:tcPr>
            <w:tcW w:w="6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Forrest Hoffmaster, Interim Chief Executive Officer and Chief Financial Officer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Liberation Serif">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2879/000168316819003857/medman_8k-ex0201.htm" TargetMode="External"/><Relationship Id="rId3" Type="http://schemas.openxmlformats.org/officeDocument/2006/relationships/hyperlink" Target="https://www.sec.gov/Archives/edgar/data/1622879/000168316820001284/medman_ex0202.htm" TargetMode="External"/><Relationship Id="rId4" Type="http://schemas.openxmlformats.org/officeDocument/2006/relationships/hyperlink" Target="https://www.sec.gov/Archives/edgar/data/1622879/000168316820001894/medman_ex0201.htm" TargetMode="External"/><Relationship Id="rId5" Type="http://schemas.openxmlformats.org/officeDocument/2006/relationships/hyperlink" Target="https://www.sec.gov/Archives/edgar/data/1622879/000168316820001894/medman_ex0202.htm" TargetMode="External"/><Relationship Id="rId6" Type="http://schemas.openxmlformats.org/officeDocument/2006/relationships/hyperlink" Target="https://www.sec.gov/Archives/edgar/data/1622879/000168316820001894/medman_ex0203.htm" TargetMode="External"/><Relationship Id="rId7" Type="http://schemas.openxmlformats.org/officeDocument/2006/relationships/hyperlink" Target="https://www.sec.gov/Archives/edgar/data/1622879/000168316820001894/medman_ex0204.htm" TargetMode="External"/><Relationship Id="rId8" Type="http://schemas.openxmlformats.org/officeDocument/2006/relationships/hyperlink" Target="https://www.sec.gov/Archives/edgar/data/1622879/000168316820001894/medman_ex0205.htm" TargetMode="External"/><Relationship Id="rId9" Type="http://schemas.openxmlformats.org/officeDocument/2006/relationships/hyperlink" Target="https://www.sec.gov/Archives/edgar/data/1622879/000168316820001894/medman_ex0206.htm" TargetMode="External"/><Relationship Id="rId10" Type="http://schemas.openxmlformats.org/officeDocument/2006/relationships/hyperlink" Target="https://www.sec.gov/Archives/edgar/data/1622879/000168316820001894/medman_ex0207.htm" TargetMode="External"/><Relationship Id="rId11" Type="http://schemas.openxmlformats.org/officeDocument/2006/relationships/hyperlink" Target="https://www.sec.gov/Archives/edgar/data/1622879/000168316820001894/medman_ex0208.htm" TargetMode="External"/><Relationship Id="rId12" Type="http://schemas.openxmlformats.org/officeDocument/2006/relationships/hyperlink" Target="https://www.sec.gov/Archives/edgar/data/1622879/000168316820001894/medman_ex0209.htm" TargetMode="External"/><Relationship Id="rId13" Type="http://schemas.openxmlformats.org/officeDocument/2006/relationships/hyperlink" Target="https://www.sec.gov/Archives/edgar/data/1622879/000168316820001894/medman_ex0210.htm" TargetMode="External"/><Relationship Id="rId14" Type="http://schemas.openxmlformats.org/officeDocument/2006/relationships/hyperlink" Target="https://www.sec.gov/Archives/edgar/data/1622879/000168316820001894/medman_ex0211.htm" TargetMode="External"/><Relationship Id="rId15" Type="http://schemas.openxmlformats.org/officeDocument/2006/relationships/hyperlink" Target="https://www.sec.gov/Archives/edgar/data/1622879/000168316820001894/medman_ex0212.htm" TargetMode="External"/><Relationship Id="rId16" Type="http://schemas.openxmlformats.org/officeDocument/2006/relationships/hyperlink" Target="https://www.sec.gov/Archives/edgar/data/1622879/000168316820001894/medman_ex0213.htm" TargetMode="External"/><Relationship Id="rId17" Type="http://schemas.openxmlformats.org/officeDocument/2006/relationships/hyperlink" Target="https://www.sec.gov/Archives/edgar/data/1622879/000168316820003214/medman-ex0201.htm" TargetMode="External"/><Relationship Id="rId18" Type="http://schemas.openxmlformats.org/officeDocument/2006/relationships/hyperlink" Target="https://www.sec.gov/Archives/edgar/data/1622879/000168316820004436/medman_ex0201.htm" TargetMode="External"/><Relationship Id="rId19" Type="http://schemas.openxmlformats.org/officeDocument/2006/relationships/hyperlink" Target="https://www.sec.gov/Archives/edgar/data/1622879/000168316821002801/medman_ex0201.htm" TargetMode="External"/><Relationship Id="rId20" Type="http://schemas.openxmlformats.org/officeDocument/2006/relationships/hyperlink" Target="https://www.sec.gov/Archives/edgar/data/1622879/000168316822000580/medman_ex9902.htm" TargetMode="External"/><Relationship Id="rId21" Type="http://schemas.openxmlformats.org/officeDocument/2006/relationships/hyperlink" Target="https://www.sec.gov/Archives/edgar/data/1622879/000168316821003933/medman_ex0201.htm" TargetMode="External"/><Relationship Id="rId22" Type="http://schemas.openxmlformats.org/officeDocument/2006/relationships/hyperlink" Target="https://www.sec.gov/Archives/edgar/data/1622879/000168316821005821/medman_ex0201.htm" TargetMode="External"/><Relationship Id="rId23" Type="http://schemas.openxmlformats.org/officeDocument/2006/relationships/hyperlink" Target="https://www.sec.gov/Archives/edgar/data/1622879/000168316822001040/medman_ex0202.htm" TargetMode="External"/><Relationship Id="rId24" Type="http://schemas.openxmlformats.org/officeDocument/2006/relationships/hyperlink" Target="https://www.sec.gov/Archives/edgar/data/1622879/000168316822001040/medman_ex0203.htm" TargetMode="External"/><Relationship Id="rId25" Type="http://schemas.openxmlformats.org/officeDocument/2006/relationships/hyperlink" Target="https://www.sec.gov/Archives/edgar/data/1622879/000168316822001040/medman_ex0207.htm" TargetMode="External"/><Relationship Id="rId26" Type="http://schemas.openxmlformats.org/officeDocument/2006/relationships/hyperlink" Target="https://www.sec.gov/Archives/edgar/data/1622879/000168316822002216/medman_ex0229.htm" TargetMode="External"/><Relationship Id="rId27" Type="http://schemas.openxmlformats.org/officeDocument/2006/relationships/hyperlink" Target="https://www.sec.gov/Archives/edgar/data/1622879/000168316821006082/medman_ex0201.htm" TargetMode="External"/><Relationship Id="rId28" Type="http://schemas.openxmlformats.org/officeDocument/2006/relationships/hyperlink" Target="https://www.sec.gov/Archives/edgar/data/1622879/000168316822000979/medman_ex0202.htm" TargetMode="External"/><Relationship Id="rId29" Type="http://schemas.openxmlformats.org/officeDocument/2006/relationships/hyperlink" Target="https://www.sec.gov/Archives/edgar/data/1622879/000168316822000979/medman_ex0203.htm" TargetMode="External"/><Relationship Id="rId30" Type="http://schemas.openxmlformats.org/officeDocument/2006/relationships/hyperlink" Target="https://www.sec.gov/Archives/edgar/data/1622879/000168316822000979/medmen_ex0204.htm" TargetMode="External"/><Relationship Id="rId31" Type="http://schemas.openxmlformats.org/officeDocument/2006/relationships/hyperlink" Target="https://www.sec.gov/Archives/edgar/data/1622879/000155837022017270/tmb-20220930xex2d1.htm" TargetMode="External"/><Relationship Id="rId32" Type="http://schemas.openxmlformats.org/officeDocument/2006/relationships/hyperlink" Target="https://www.sec.gov/Archives/edgar/data/1622879/000155837022017270/tmb-20220930xex2d1.htm" TargetMode="External"/><Relationship Id="rId33" Type="http://schemas.openxmlformats.org/officeDocument/2006/relationships/hyperlink" Target="https://www.sec.gov/Archives/edgar/data/1622879/000155837022017270/tmb-20220930xex2d1.htm" TargetMode="External"/><Relationship Id="rId34" Type="http://schemas.openxmlformats.org/officeDocument/2006/relationships/hyperlink" Target="https://www.sec.gov/Archives/edgar/data/1622879/000155837023004949/shwz-20221231xex2d34.htm" TargetMode="External"/><Relationship Id="rId35" Type="http://schemas.openxmlformats.org/officeDocument/2006/relationships/hyperlink" Target="https://www.sec.gov/Archives/edgar/data/1622879/000155837022017270/tmb-20220930xex2d2.htm" TargetMode="External"/><Relationship Id="rId36" Type="http://schemas.openxmlformats.org/officeDocument/2006/relationships/hyperlink" Target="https://www.sec.gov/Archives/edgar/data/1622879/000155837022017270/tmb-20220930xex2d2.htm" TargetMode="External"/><Relationship Id="rId37" Type="http://schemas.openxmlformats.org/officeDocument/2006/relationships/hyperlink" Target="https://www.sec.gov/Archives/edgar/data/1622879/000155837022017270/tmb-20220930xex2d2.htm" TargetMode="External"/><Relationship Id="rId38" Type="http://schemas.openxmlformats.org/officeDocument/2006/relationships/hyperlink" Target="https://www.sec.gov/Archives/edgar/data/1622879/000155837023004949/shwz-20221231xex2d36.htm" TargetMode="External"/><Relationship Id="rId39" Type="http://schemas.openxmlformats.org/officeDocument/2006/relationships/hyperlink" Target="https://www.sec.gov/Archives/edgar/data/1622879/000110465923047224/tm2313203d1_ex10-1.htm" TargetMode="External"/><Relationship Id="rId40" Type="http://schemas.openxmlformats.org/officeDocument/2006/relationships/hyperlink" Target="https://www.sec.gov/Archives/edgar/data/1622879/000110465923050450/tm2313714d1_ex2-1.htm" TargetMode="External"/><Relationship Id="rId41" Type="http://schemas.openxmlformats.org/officeDocument/2006/relationships/hyperlink" Target="https://www.sec.gov/Archives/edgar/data/1622879/000110465923068971/tm2317953d1_ex2-2.htm" TargetMode="External"/><Relationship Id="rId42" Type="http://schemas.openxmlformats.org/officeDocument/2006/relationships/hyperlink" Target="https://www.sec.gov/Archives/edgar/data/1622879/000110465923068971/tm2317953d1_ex2-3.htm" TargetMode="External"/><Relationship Id="rId43" Type="http://schemas.openxmlformats.org/officeDocument/2006/relationships/hyperlink" Target="https://www.sec.gov/Archives/edgar/data/1622879/000155837023009230/shwz-20230331xex2d3.htm" TargetMode="External"/><Relationship Id="rId44" Type="http://schemas.openxmlformats.org/officeDocument/2006/relationships/hyperlink" Target="https://www.sec.gov/Archives/edgar/data/1622879/000168316821001161/medman_ex0306.htm" TargetMode="External"/><Relationship Id="rId45" Type="http://schemas.openxmlformats.org/officeDocument/2006/relationships/hyperlink" Target="https://www.sec.gov/Archives/edgar/data/1622879/000168316819003950/medman_8k-ex0301.htm" TargetMode="External"/><Relationship Id="rId46" Type="http://schemas.openxmlformats.org/officeDocument/2006/relationships/hyperlink" Target="https://www.sec.gov/Archives/edgar/data/1622879/000168316821001161/medman_ex0405.htm" TargetMode="External"/><Relationship Id="rId47" Type="http://schemas.openxmlformats.org/officeDocument/2006/relationships/hyperlink" Target="https://www.sec.gov/Archives/edgar/data/1622879/000168316820004429/medman_ex0401.htm" TargetMode="External"/><Relationship Id="rId48" Type="http://schemas.openxmlformats.org/officeDocument/2006/relationships/hyperlink" Target="https://www.sec.gov/Archives/edgar/data/1622879/000168316822002216/medman_ex0408.htm" TargetMode="External"/><Relationship Id="rId49" Type="http://schemas.openxmlformats.org/officeDocument/2006/relationships/hyperlink" Target="https://www.sec.gov/Archives/edgar/data/1622879/000168316821000784/medman_ex0401.htm" TargetMode="External"/><Relationship Id="rId50" Type="http://schemas.openxmlformats.org/officeDocument/2006/relationships/hyperlink" Target="https://www.sec.gov/Archives/edgar/data/1622879/000168316821006203/medman_ex0401.htm" TargetMode="External"/><Relationship Id="rId51" Type="http://schemas.openxmlformats.org/officeDocument/2006/relationships/hyperlink" Target="https://www.sec.gov/Archives/edgar/data/1622879/000168316821006203/medman_ex0402.htm" TargetMode="External"/><Relationship Id="rId52" Type="http://schemas.openxmlformats.org/officeDocument/2006/relationships/hyperlink" Target="https://www.sec.gov/Archives/edgar/data/1622879/000168316821006203/medman_ex1002.htm" TargetMode="External"/><Relationship Id="rId53" Type="http://schemas.openxmlformats.org/officeDocument/2006/relationships/hyperlink" Target="https://www.sec.gov/Archives/edgar/data/1622879/000168316821006203/medman_ex1003.htm" TargetMode="External"/><Relationship Id="rId54" Type="http://schemas.openxmlformats.org/officeDocument/2006/relationships/hyperlink" Target="https://www.sec.gov/Archives/edgar/data/1622879/000168316821006203/medman_ex1004.htm" TargetMode="External"/><Relationship Id="rId55" Type="http://schemas.openxmlformats.org/officeDocument/2006/relationships/hyperlink" Target="https://www.sec.gov/Archives/edgar/data/1622879/000168316821006631/medman_ex0401.htm" TargetMode="External"/><Relationship Id="rId56" Type="http://schemas.openxmlformats.org/officeDocument/2006/relationships/hyperlink" Target="https://www.sec.gov/Archives/edgar/data/1622879/000168316821006631/medman_ex0402.htm" TargetMode="External"/><Relationship Id="rId57" Type="http://schemas.openxmlformats.org/officeDocument/2006/relationships/hyperlink" Target="https://www.sec.gov/Archives/edgar/data/1622879/000168316821006631/medman_ex0403.htm" TargetMode="External"/><Relationship Id="rId58" Type="http://schemas.openxmlformats.org/officeDocument/2006/relationships/hyperlink" Target="https://www.sec.gov/Archives/edgar/data/1622879/000168316821006631/medman_ex0404.htm" TargetMode="External"/><Relationship Id="rId59" Type="http://schemas.openxmlformats.org/officeDocument/2006/relationships/hyperlink" Target="https://www.sec.gov/Archives/edgar/data/1622879/000168316821006631/medman_ex0405.htm" TargetMode="External"/><Relationship Id="rId60" Type="http://schemas.openxmlformats.org/officeDocument/2006/relationships/hyperlink" Target="https://www.sec.gov/Archives/edgar/data/1622879/000168316821006631/medman_ex0406.htm" TargetMode="External"/><Relationship Id="rId61" Type="http://schemas.openxmlformats.org/officeDocument/2006/relationships/hyperlink" Target="https://www.sec.gov/Archives/edgar/data/1622879/000168316821006631/medman_ex0407.htm" TargetMode="External"/><Relationship Id="rId62" Type="http://schemas.openxmlformats.org/officeDocument/2006/relationships/hyperlink" Target="https://www.sec.gov/Archives/edgar/data/1622879/000168316821006631/medman_ex0408.htm" TargetMode="External"/><Relationship Id="rId63" Type="http://schemas.openxmlformats.org/officeDocument/2006/relationships/hyperlink" Target="https://www.sec.gov/Archives/edgar/data/1622879/000168316821006631/medman_ex0409.htm" TargetMode="External"/><Relationship Id="rId64" Type="http://schemas.openxmlformats.org/officeDocument/2006/relationships/hyperlink" Target="https://www.sec.gov/Archives/edgar/data/1622879/000168316821006631/medman_ex0410.htm" TargetMode="External"/><Relationship Id="rId65" Type="http://schemas.openxmlformats.org/officeDocument/2006/relationships/hyperlink" Target="https://www.sec.gov/Archives/edgar/data/1622879/000168316821006631/medman_ex0411.htm" TargetMode="External"/><Relationship Id="rId66" Type="http://schemas.openxmlformats.org/officeDocument/2006/relationships/hyperlink" Target="https://www.sec.gov/Archives/edgar/data/1622879/000168316821006631/medman_ex0412.htm" TargetMode="External"/><Relationship Id="rId67" Type="http://schemas.openxmlformats.org/officeDocument/2006/relationships/hyperlink" Target="https://www.sec.gov/Archives/edgar/data/1622879/000168316821006631/medman_ex0413.htm" TargetMode="External"/><Relationship Id="rId68" Type="http://schemas.openxmlformats.org/officeDocument/2006/relationships/hyperlink" Target="https://www.sec.gov/Archives/edgar/data/1622879/000168316821000784/medman_ex1004.htm" TargetMode="External"/><Relationship Id="rId69" Type="http://schemas.openxmlformats.org/officeDocument/2006/relationships/hyperlink" Target="https://www.sec.gov/Archives/edgar/data/1622879/000168316821000784/medman_ex1005.htm" TargetMode="External"/><Relationship Id="rId70" Type="http://schemas.openxmlformats.org/officeDocument/2006/relationships/hyperlink" Target="https://www.sec.gov/Archives/edgar/data/1622879/000168316821000784/medman_ex1006.htm" TargetMode="External"/><Relationship Id="rId71" Type="http://schemas.openxmlformats.org/officeDocument/2006/relationships/hyperlink" Target="https://www.sec.gov/Archives/edgar/data/1622879/000168316821000784/medman_ex1007.htm" TargetMode="External"/><Relationship Id="rId72" Type="http://schemas.openxmlformats.org/officeDocument/2006/relationships/hyperlink" Target="https://www.sec.gov/Archives/edgar/data/1622879/000168316821003247/medman_ex1001.htm" TargetMode="External"/><Relationship Id="rId73" Type="http://schemas.openxmlformats.org/officeDocument/2006/relationships/hyperlink" Target="https://www.sec.gov/Archives/edgar/data/1622879/000168316822002216/medman_ex0433.htm" TargetMode="External"/><Relationship Id="rId74" Type="http://schemas.openxmlformats.org/officeDocument/2006/relationships/hyperlink" Target="https://www.sec.gov/Archives/edgar/data/1622879/000110465923068971/tm2317953d1_ex4-1.htm" TargetMode="External"/><Relationship Id="rId75" Type="http://schemas.openxmlformats.org/officeDocument/2006/relationships/hyperlink" Target="https://www.sec.gov/Archives/edgar/data/1622879/000168316819001810/medman_8k-ex1001.htm" TargetMode="External"/><Relationship Id="rId76" Type="http://schemas.openxmlformats.org/officeDocument/2006/relationships/hyperlink" Target="https://www.sec.gov/Archives/edgar/data/1622879/000168316819002228/medman_ex1001.htm" TargetMode="External"/><Relationship Id="rId77" Type="http://schemas.openxmlformats.org/officeDocument/2006/relationships/hyperlink" Target="https://www.sec.gov/Archives/edgar/data/1622879/000168316820001721/medman_ex1001.htm" TargetMode="External"/><Relationship Id="rId78" Type="http://schemas.openxmlformats.org/officeDocument/2006/relationships/hyperlink" Target="https://www.sec.gov/Archives/edgar/data/1622879/000110465923066703/tm2317466d1_ex10-1.htm" TargetMode="External"/><Relationship Id="rId79" Type="http://schemas.openxmlformats.org/officeDocument/2006/relationships/hyperlink" Target="https://www.sec.gov/Archives/edgar/data/1622879/000110465923066703/tm2317466d1_ex10-2.htm" TargetMode="External"/><Relationship Id="rId80" Type="http://schemas.openxmlformats.org/officeDocument/2006/relationships/hyperlink" Target="https://www.sec.gov/Archives/edgar/data/1622879/000168316820003969/medicineman_10q-ex1001.htm" TargetMode="External"/><Relationship Id="rId81" Type="http://schemas.openxmlformats.org/officeDocument/2006/relationships/hyperlink" Target="https://www.sec.gov/Archives/edgar/data/1622879/000168316820004429/medman_ex1002.htm" TargetMode="External"/><Relationship Id="rId82" Type="http://schemas.openxmlformats.org/officeDocument/2006/relationships/hyperlink" Target="https://www.sec.gov/Archives/edgar/data/1622879/000168316821000449/medman_ex1001.htm" TargetMode="External"/><Relationship Id="rId83" Type="http://schemas.openxmlformats.org/officeDocument/2006/relationships/hyperlink" Target="https://www.sec.gov/Archives/edgar/data/1622879/000168316821001161/medman_ex1025.htm" TargetMode="External"/><Relationship Id="rId84" Type="http://schemas.openxmlformats.org/officeDocument/2006/relationships/hyperlink" Target="https://www.sec.gov/Archives/edgar/data/1622879/000168316821001161/medman_ex1021.htm" TargetMode="External"/><Relationship Id="rId85" Type="http://schemas.openxmlformats.org/officeDocument/2006/relationships/hyperlink" Target="https://www.sec.gov/Archives/edgar/data/1622879/000168316820004429/medman_ex1004.htm" TargetMode="External"/><Relationship Id="rId86" Type="http://schemas.openxmlformats.org/officeDocument/2006/relationships/hyperlink" Target="https://www.sec.gov/Archives/edgar/data/1622879/000168316820004429/medman_ex1005.htm" TargetMode="External"/><Relationship Id="rId87" Type="http://schemas.openxmlformats.org/officeDocument/2006/relationships/hyperlink" Target="https://www.sec.gov/Archives/edgar/data/1622879/000168316821000784/medman_ex1001.htm" TargetMode="External"/><Relationship Id="rId88" Type="http://schemas.openxmlformats.org/officeDocument/2006/relationships/hyperlink" Target="https://www.sec.gov/Archives/edgar/data/1622879/000168316821001967/medman_10q-ex1003.htm" TargetMode="External"/><Relationship Id="rId89" Type="http://schemas.openxmlformats.org/officeDocument/2006/relationships/hyperlink" Target="https://www.sec.gov/Archives/edgar/data/1622879/000168316821002641/medman_ex1004.htm" TargetMode="External"/><Relationship Id="rId90" Type="http://schemas.openxmlformats.org/officeDocument/2006/relationships/hyperlink" Target="https://www.sec.gov/Archives/edgar/data/1622879/000168316821006203/medman_ex1001.htm" TargetMode="External"/><Relationship Id="rId91" Type="http://schemas.openxmlformats.org/officeDocument/2006/relationships/hyperlink" Target="https://www.sec.gov/Archives/edgar/data/1622879/000168316817001546/medman_s8-0401.htm" TargetMode="External"/><Relationship Id="rId92" Type="http://schemas.openxmlformats.org/officeDocument/2006/relationships/hyperlink" Target="https://www.sec.gov/Archives/edgar/data/1622879/000168316819003992/medman_ex1001.htm" TargetMode="External"/><Relationship Id="rId93" Type="http://schemas.openxmlformats.org/officeDocument/2006/relationships/hyperlink" Target="https://www.sec.gov/Archives/edgar/data/1622879/000168316820004302/medicineman_ex1001.htm" TargetMode="External"/><Relationship Id="rId94" Type="http://schemas.openxmlformats.org/officeDocument/2006/relationships/hyperlink" Target="https://www.sec.gov/Archives/edgar/data/1622879/000155837023004949/shwz-20221231xex10d28.htm" TargetMode="External"/><Relationship Id="rId95" Type="http://schemas.openxmlformats.org/officeDocument/2006/relationships/hyperlink" Target="https://www.sec.gov/Archives/edgar/data/1622879/000155837023004949/shwz-20221231xex10d29.htm" TargetMode="External"/><Relationship Id="rId96" Type="http://schemas.openxmlformats.org/officeDocument/2006/relationships/hyperlink" Target="https://www.sec.gov/Archives/edgar/data/1622879/000110465923005073/tm233797d1_ex10-1.htm" TargetMode="External"/><Relationship Id="rId97" Type="http://schemas.openxmlformats.org/officeDocument/2006/relationships/hyperlink" Target="https://www.sec.gov/Archives/edgar/data/1622879/000155837022017270/tmb-20220930xex10d2.htm" TargetMode="External"/><Relationship Id="rId98" Type="http://schemas.openxmlformats.org/officeDocument/2006/relationships/hyperlink" Target="https://www.sec.gov/Archives/edgar/data/1622879/000155837022017270/tmb-20220930xex10d3.htm" TargetMode="External"/><Relationship Id="rId99" Type="http://schemas.openxmlformats.org/officeDocument/2006/relationships/hyperlink" Target="https://www.sec.gov/Archives/edgar/data/1622879/000155837022017270/tmb-20220930xex10d4.htm" TargetMode="External"/><Relationship Id="rId100" Type="http://schemas.openxmlformats.org/officeDocument/2006/relationships/hyperlink" Target="https://www.sec.gov/Archives/edgar/data/1622879/000155837022017270/tmb-20220930xex10d5.htm" TargetMode="External"/><Relationship Id="rId101" Type="http://schemas.openxmlformats.org/officeDocument/2006/relationships/hyperlink" Target="https://www.sec.gov/Archives/edgar/data/1622879/000155837022017270/tmb-20220930xex10d6.htm" TargetMode="External"/><Relationship Id="rId102" Type="http://schemas.openxmlformats.org/officeDocument/2006/relationships/hyperlink" Target="https://www.sec.gov/Archives/edgar/data/1622879/000155837022017270/tmb-20220930xex10d7.htm" TargetMode="External"/><Relationship Id="rId103" Type="http://schemas.openxmlformats.org/officeDocument/2006/relationships/hyperlink" Target="https://www.sec.gov/Archives/edgar/data/1622879/000155837022017270/tmb-20220930xex10d8.htm" TargetMode="External"/><Relationship Id="rId104" Type="http://schemas.openxmlformats.org/officeDocument/2006/relationships/hyperlink" Target="https://www.sec.gov/Archives/edgar/data/1622879/000155837022017270/tmb-20220930xex10d9.htm" TargetMode="External"/><Relationship Id="rId105" Type="http://schemas.openxmlformats.org/officeDocument/2006/relationships/hyperlink" Target="https://www.sec.gov/Archives/edgar/data/1622879/000155837022017270/tmb-20220930xex10d10.htm" TargetMode="External"/><Relationship Id="rId106" Type="http://schemas.openxmlformats.org/officeDocument/2006/relationships/hyperlink" Target="https://www.sec.gov/Archives/edgar/data/1622879/000155837022017270/tmb-20220930xex10d11.htm" TargetMode="External"/><Relationship Id="rId107" Type="http://schemas.openxmlformats.org/officeDocument/2006/relationships/hyperlink" Target="https://www.sec.gov/Archives/edgar/data/1622879/000155837023004949/shwz-20221231xex10d41.htm" TargetMode="External"/><Relationship Id="rId108" Type="http://schemas.openxmlformats.org/officeDocument/2006/relationships/hyperlink" Target="https://www.sec.gov/Archives/edgar/data/1622879/000110465924026820/tm246956d1_ex10-01.htm" TargetMode="External"/><Relationship Id="rId109" Type="http://schemas.openxmlformats.org/officeDocument/2006/relationships/hyperlink" Target="https://www.sec.gov/Archives/edgar/data/1622879/000110465924026820/tm246956d1_ex10-02.htm" TargetMode="External"/><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1.jpeg"/><Relationship Id="rId116" Type="http://schemas.openxmlformats.org/officeDocument/2006/relationships/image" Target="media/image1.jpeg"/><Relationship Id="rId117" Type="http://schemas.openxmlformats.org/officeDocument/2006/relationships/fontTable" Target="fontTable.xml"/><Relationship Id="rId1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86971</Words>
  <Characters>483616</Characters>
  <CharactersWithSpaces>571250</CharactersWithSpaces>
  <Paragraphs>8759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