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57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7403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JONES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MEDICINE MAN TECHNOLOGIES, INC. 865 N. ALBION ST., STE. 300</w:t>
      </w:r>
    </w:p>
    <w:p>
      <w:pPr>
        <w:spacing w:after="0" w:line="178"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DENVER</w:t>
      </w:r>
      <w:r>
        <w:rPr>
          <w:sz w:val="20"/>
          <w:szCs w:val="20"/>
          <w:color w:val="auto"/>
        </w:rPr>
        <w:tab/>
      </w:r>
      <w:r>
        <w:rPr>
          <w:rFonts w:ascii="Times New Roman" w:cs="Times New Roman" w:eastAsia="Times New Roman" w:hAnsi="Times New Roman"/>
          <w:sz w:val="17"/>
          <w:szCs w:val="17"/>
          <w:color w:val="0000FF"/>
        </w:rPr>
        <w:t>CO</w:t>
      </w:r>
      <w:r>
        <w:rPr>
          <w:sz w:val="20"/>
          <w:szCs w:val="20"/>
          <w:color w:val="auto"/>
        </w:rPr>
        <w:tab/>
      </w:r>
      <w:r>
        <w:rPr>
          <w:rFonts w:ascii="Times New Roman" w:cs="Times New Roman" w:eastAsia="Times New Roman" w:hAnsi="Times New Roman"/>
          <w:sz w:val="16"/>
          <w:szCs w:val="16"/>
          <w:color w:val="0000FF"/>
        </w:rPr>
        <w:t>80220</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Medicine Man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SHWZ</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215"/>
        </w:trPr>
        <w:tc>
          <w:tcPr>
            <w:tcW w:w="2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12/05/2025</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7"/>
              </w:rPr>
              <w:t>300,000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12/05/2025</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jc w:val="center"/>
              <w:ind w:left="261"/>
              <w:spacing w:after="0" w:line="128" w:lineRule="exact"/>
              <w:rPr>
                <w:sz w:val="20"/>
                <w:szCs w:val="20"/>
                <w:color w:val="auto"/>
              </w:rPr>
            </w:pPr>
            <w:r>
              <w:rPr>
                <w:rFonts w:ascii="Times New Roman" w:cs="Times New Roman" w:eastAsia="Times New Roman" w:hAnsi="Times New Roman"/>
                <w:sz w:val="13"/>
                <w:szCs w:val="13"/>
                <w:color w:val="0000FF"/>
                <w:w w:val="99"/>
              </w:rPr>
              <w:t>300,000</w:t>
            </w:r>
          </w:p>
        </w:tc>
        <w:tc>
          <w:tcPr>
            <w:tcW w:w="780" w:type="dxa"/>
            <w:vAlign w:val="bottom"/>
            <w:vMerge w:val="continue"/>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79,392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12/05/2025</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vMerge w:val="restart"/>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4"/>
              </w:rPr>
              <w:t>79,392</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05/03/2033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91,742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1.03</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12/05/2025</w:t>
            </w:r>
          </w:p>
        </w:tc>
        <w:tc>
          <w:tcPr>
            <w:tcW w:w="1080" w:type="dxa"/>
            <w:vAlign w:val="bottom"/>
          </w:tcPr>
          <w:p>
            <w:pPr>
              <w:spacing w:after="0"/>
              <w:rPr>
                <w:sz w:val="5"/>
                <w:szCs w:val="5"/>
                <w:color w:val="auto"/>
              </w:rPr>
            </w:pPr>
          </w:p>
        </w:tc>
        <w:tc>
          <w:tcPr>
            <w:tcW w:w="78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vMerge w:val="restart"/>
          </w:tcPr>
          <w:p>
            <w:pPr>
              <w:jc w:val="center"/>
              <w:ind w:left="261"/>
              <w:spacing w:after="0" w:line="140" w:lineRule="exact"/>
              <w:rPr>
                <w:sz w:val="20"/>
                <w:szCs w:val="20"/>
                <w:color w:val="auto"/>
              </w:rPr>
            </w:pPr>
            <w:r>
              <w:rPr>
                <w:rFonts w:ascii="Times New Roman" w:cs="Times New Roman" w:eastAsia="Times New Roman" w:hAnsi="Times New Roman"/>
                <w:sz w:val="13"/>
                <w:szCs w:val="13"/>
                <w:color w:val="0000FF"/>
                <w:w w:val="94"/>
              </w:rPr>
              <w:t>91,742</w:t>
            </w:r>
          </w:p>
        </w:tc>
        <w:tc>
          <w:tcPr>
            <w:tcW w:w="780" w:type="dxa"/>
            <w:vAlign w:val="bottom"/>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08/28/2034</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vMerge w:val="restart"/>
          </w:tcPr>
          <w:p>
            <w:pPr>
              <w:ind w:left="4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scheduled to vest in four equal installments on each anniversary of the grant date, beginning on January 31, 2023. Accordingly, 75,000 options vested on each of January 31, 2024 and January 31, 2025. All options were canceled or forfeited in connection with the reporting person resigning from her employment with the issuer.</w:t>
      </w:r>
    </w:p>
    <w:p>
      <w:pPr>
        <w:spacing w:after="0" w:line="19"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scheduled to vest in four equal installments on each anniversary of the grant date, beginning on May 3, 2024. Accordingly, 19,848 options vested on each of May 3, 2024 and May 3, 2025. All options were canceled or forfeited in connection with the reporting person resigning from her employment with the issuer.</w:t>
      </w:r>
    </w:p>
    <w:p>
      <w:pPr>
        <w:spacing w:after="0" w:line="19" w:lineRule="exact"/>
        <w:rPr>
          <w:rFonts w:ascii="Times New Roman" w:cs="Times New Roman" w:eastAsia="Times New Roman" w:hAnsi="Times New Roman"/>
          <w:sz w:val="13"/>
          <w:szCs w:val="13"/>
          <w:color w:val="008000"/>
        </w:rPr>
      </w:pPr>
    </w:p>
    <w:p>
      <w:pPr>
        <w:ind w:left="40" w:right="5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were scheduled to vest in four equal installments, beginning on May 3, 2025. Accordingly, 22,936 options vested on May 3, 2025. All options were canceled or forfeited in connection with the reporting person resigning from her employment with the issuer.</w:t>
      </w:r>
    </w:p>
    <w:p>
      <w:pPr>
        <w:spacing w:after="0" w:line="2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Christine Jones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12/09/2025</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9250" TargetMode="External"/><Relationship Id="rId14" Type="http://schemas.openxmlformats.org/officeDocument/2006/relationships/hyperlink" Target="http://www.sec.gov/cgi-bin/browse-edgar?action=getcompany&amp;CIK=0001622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2025-12-09T16:13:57Z</dcterms:created>
  <dcterms:modified xsi:type="dcterms:W3CDTF">2025-12-09T16:13:57Z</dcterms:modified>
</cp:coreProperties>
</file>